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A9F" w:rsidRPr="00E9241F" w:rsidRDefault="00382A9F" w:rsidP="00E9241F">
      <w:pPr>
        <w:spacing w:line="360" w:lineRule="auto"/>
        <w:ind w:firstLine="709"/>
        <w:jc w:val="center"/>
        <w:rPr>
          <w:sz w:val="28"/>
          <w:szCs w:val="18"/>
        </w:rPr>
      </w:pPr>
      <w:r w:rsidRPr="00E9241F">
        <w:rPr>
          <w:sz w:val="28"/>
          <w:szCs w:val="18"/>
        </w:rPr>
        <w:t>Федеральное государственное образовательное учреждение высшего профессионального образования</w:t>
      </w:r>
    </w:p>
    <w:p w:rsidR="00382A9F" w:rsidRPr="00E9241F" w:rsidRDefault="00382A9F" w:rsidP="00E9241F">
      <w:pPr>
        <w:spacing w:line="360" w:lineRule="auto"/>
        <w:ind w:firstLine="709"/>
        <w:jc w:val="center"/>
        <w:rPr>
          <w:sz w:val="28"/>
          <w:szCs w:val="18"/>
        </w:rPr>
      </w:pPr>
      <w:r w:rsidRPr="00E9241F">
        <w:rPr>
          <w:sz w:val="28"/>
          <w:szCs w:val="18"/>
        </w:rPr>
        <w:t>«Финансовая академия при Правительстве Российской Федерации»</w:t>
      </w:r>
    </w:p>
    <w:p w:rsidR="00382A9F" w:rsidRPr="00E9241F" w:rsidRDefault="00382A9F" w:rsidP="00E9241F">
      <w:pPr>
        <w:spacing w:line="360" w:lineRule="auto"/>
        <w:ind w:firstLine="709"/>
        <w:jc w:val="center"/>
        <w:rPr>
          <w:smallCaps/>
          <w:sz w:val="28"/>
          <w:szCs w:val="18"/>
        </w:rPr>
      </w:pPr>
      <w:r w:rsidRPr="00E9241F">
        <w:rPr>
          <w:smallCaps/>
          <w:sz w:val="28"/>
          <w:szCs w:val="18"/>
        </w:rPr>
        <w:t>Кафедра «Экономический анализ и аудит»</w:t>
      </w:r>
    </w:p>
    <w:p w:rsidR="00E9241F" w:rsidRDefault="00E9241F" w:rsidP="00E9241F">
      <w:pPr>
        <w:spacing w:line="360" w:lineRule="auto"/>
        <w:ind w:firstLine="709"/>
        <w:jc w:val="center"/>
        <w:rPr>
          <w:caps/>
          <w:sz w:val="28"/>
          <w:szCs w:val="18"/>
        </w:rPr>
      </w:pPr>
    </w:p>
    <w:p w:rsidR="00E9241F" w:rsidRDefault="00E9241F" w:rsidP="00E9241F">
      <w:pPr>
        <w:spacing w:line="360" w:lineRule="auto"/>
        <w:ind w:firstLine="709"/>
        <w:jc w:val="center"/>
        <w:rPr>
          <w:caps/>
          <w:sz w:val="28"/>
          <w:szCs w:val="18"/>
        </w:rPr>
      </w:pPr>
    </w:p>
    <w:p w:rsidR="00E9241F" w:rsidRDefault="00E9241F" w:rsidP="00E9241F">
      <w:pPr>
        <w:spacing w:line="360" w:lineRule="auto"/>
        <w:ind w:firstLine="709"/>
        <w:jc w:val="both"/>
        <w:rPr>
          <w:caps/>
          <w:sz w:val="28"/>
          <w:szCs w:val="18"/>
        </w:rPr>
      </w:pPr>
    </w:p>
    <w:p w:rsidR="00E9241F" w:rsidRDefault="00E9241F" w:rsidP="00E9241F">
      <w:pPr>
        <w:spacing w:line="360" w:lineRule="auto"/>
        <w:ind w:firstLine="709"/>
        <w:jc w:val="both"/>
        <w:rPr>
          <w:caps/>
          <w:sz w:val="28"/>
          <w:szCs w:val="18"/>
        </w:rPr>
      </w:pPr>
    </w:p>
    <w:p w:rsidR="00382A9F" w:rsidRPr="00E9241F" w:rsidRDefault="00382A9F" w:rsidP="00E9241F">
      <w:pPr>
        <w:spacing w:line="360" w:lineRule="auto"/>
        <w:ind w:firstLine="709"/>
        <w:jc w:val="center"/>
        <w:rPr>
          <w:b/>
          <w:caps/>
          <w:sz w:val="28"/>
          <w:szCs w:val="18"/>
        </w:rPr>
      </w:pPr>
      <w:r w:rsidRPr="00E9241F">
        <w:rPr>
          <w:b/>
          <w:caps/>
          <w:sz w:val="28"/>
          <w:szCs w:val="18"/>
        </w:rPr>
        <w:t>Лабораторная работа</w:t>
      </w:r>
    </w:p>
    <w:p w:rsidR="00382A9F" w:rsidRPr="00E9241F" w:rsidRDefault="00382A9F" w:rsidP="00E9241F">
      <w:pPr>
        <w:spacing w:line="360" w:lineRule="auto"/>
        <w:ind w:firstLine="709"/>
        <w:jc w:val="center"/>
        <w:rPr>
          <w:b/>
          <w:sz w:val="28"/>
          <w:szCs w:val="18"/>
        </w:rPr>
      </w:pPr>
      <w:r w:rsidRPr="00E9241F">
        <w:rPr>
          <w:b/>
          <w:sz w:val="28"/>
          <w:szCs w:val="18"/>
        </w:rPr>
        <w:t>по курсу «Экономический анализ»</w:t>
      </w:r>
    </w:p>
    <w:p w:rsidR="00E9241F" w:rsidRPr="00E9241F" w:rsidRDefault="00E9241F" w:rsidP="00E9241F">
      <w:pPr>
        <w:tabs>
          <w:tab w:val="left" w:pos="3029"/>
        </w:tabs>
        <w:spacing w:line="360" w:lineRule="auto"/>
        <w:ind w:firstLine="709"/>
        <w:jc w:val="center"/>
        <w:rPr>
          <w:b/>
          <w:sz w:val="28"/>
          <w:szCs w:val="18"/>
        </w:rPr>
      </w:pPr>
    </w:p>
    <w:p w:rsidR="00E9241F" w:rsidRDefault="00E9241F" w:rsidP="00E9241F">
      <w:pPr>
        <w:tabs>
          <w:tab w:val="left" w:pos="3029"/>
        </w:tabs>
        <w:spacing w:line="360" w:lineRule="auto"/>
        <w:ind w:firstLine="709"/>
        <w:rPr>
          <w:sz w:val="28"/>
          <w:szCs w:val="18"/>
        </w:rPr>
      </w:pPr>
    </w:p>
    <w:p w:rsidR="00E9241F" w:rsidRDefault="00E9241F" w:rsidP="00E9241F">
      <w:pPr>
        <w:tabs>
          <w:tab w:val="left" w:pos="3029"/>
        </w:tabs>
        <w:spacing w:line="360" w:lineRule="auto"/>
        <w:ind w:firstLine="709"/>
        <w:rPr>
          <w:sz w:val="28"/>
          <w:szCs w:val="18"/>
        </w:rPr>
      </w:pPr>
    </w:p>
    <w:p w:rsidR="00E9241F" w:rsidRDefault="00E9241F" w:rsidP="00E9241F">
      <w:pPr>
        <w:tabs>
          <w:tab w:val="left" w:pos="3029"/>
        </w:tabs>
        <w:spacing w:line="360" w:lineRule="auto"/>
        <w:ind w:firstLine="709"/>
        <w:rPr>
          <w:sz w:val="28"/>
          <w:szCs w:val="18"/>
        </w:rPr>
      </w:pPr>
    </w:p>
    <w:p w:rsidR="00E9241F" w:rsidRPr="00E9241F" w:rsidRDefault="00E9241F" w:rsidP="00E9241F">
      <w:pPr>
        <w:tabs>
          <w:tab w:val="left" w:pos="3029"/>
        </w:tabs>
        <w:spacing w:line="360" w:lineRule="auto"/>
        <w:ind w:firstLine="709"/>
        <w:jc w:val="right"/>
        <w:rPr>
          <w:sz w:val="28"/>
          <w:szCs w:val="18"/>
        </w:rPr>
      </w:pPr>
      <w:r w:rsidRPr="00E9241F">
        <w:rPr>
          <w:sz w:val="28"/>
          <w:szCs w:val="18"/>
        </w:rPr>
        <w:t>Выполнил</w:t>
      </w:r>
      <w:r w:rsidRPr="00E9241F">
        <w:rPr>
          <w:sz w:val="28"/>
          <w:szCs w:val="18"/>
        </w:rPr>
        <w:tab/>
        <w:t>студент группы</w:t>
      </w:r>
    </w:p>
    <w:p w:rsidR="00E9241F" w:rsidRPr="00E9241F" w:rsidRDefault="00E9241F" w:rsidP="00E9241F">
      <w:pPr>
        <w:tabs>
          <w:tab w:val="left" w:pos="3029"/>
        </w:tabs>
        <w:spacing w:line="360" w:lineRule="auto"/>
        <w:ind w:firstLine="709"/>
        <w:jc w:val="right"/>
        <w:rPr>
          <w:sz w:val="28"/>
          <w:szCs w:val="18"/>
        </w:rPr>
      </w:pPr>
      <w:r w:rsidRPr="00E9241F">
        <w:rPr>
          <w:sz w:val="28"/>
          <w:szCs w:val="18"/>
        </w:rPr>
        <w:t>Балакирева Екатерина</w:t>
      </w:r>
    </w:p>
    <w:p w:rsidR="00E9241F" w:rsidRPr="00E9241F" w:rsidRDefault="00E9241F" w:rsidP="00E9241F">
      <w:pPr>
        <w:tabs>
          <w:tab w:val="left" w:pos="3029"/>
        </w:tabs>
        <w:spacing w:line="360" w:lineRule="auto"/>
        <w:ind w:firstLine="709"/>
        <w:jc w:val="right"/>
        <w:rPr>
          <w:sz w:val="28"/>
          <w:szCs w:val="18"/>
        </w:rPr>
      </w:pPr>
    </w:p>
    <w:p w:rsidR="00E9241F" w:rsidRPr="00E9241F" w:rsidRDefault="00E9241F" w:rsidP="00E9241F">
      <w:pPr>
        <w:tabs>
          <w:tab w:val="left" w:pos="3029"/>
        </w:tabs>
        <w:spacing w:line="360" w:lineRule="auto"/>
        <w:ind w:firstLine="709"/>
        <w:jc w:val="right"/>
        <w:rPr>
          <w:sz w:val="28"/>
          <w:szCs w:val="18"/>
        </w:rPr>
      </w:pPr>
      <w:r w:rsidRPr="00E9241F">
        <w:rPr>
          <w:sz w:val="28"/>
          <w:szCs w:val="18"/>
        </w:rPr>
        <w:t>БД4-4</w:t>
      </w:r>
    </w:p>
    <w:p w:rsidR="00E9241F" w:rsidRPr="00E9241F" w:rsidRDefault="00E9241F" w:rsidP="00E9241F">
      <w:pPr>
        <w:tabs>
          <w:tab w:val="left" w:pos="3029"/>
        </w:tabs>
        <w:spacing w:line="360" w:lineRule="auto"/>
        <w:ind w:firstLine="709"/>
        <w:jc w:val="right"/>
        <w:rPr>
          <w:sz w:val="28"/>
          <w:szCs w:val="18"/>
        </w:rPr>
      </w:pPr>
      <w:r w:rsidRPr="00E9241F">
        <w:rPr>
          <w:sz w:val="28"/>
          <w:szCs w:val="18"/>
        </w:rPr>
        <w:t>Руководитель работы</w:t>
      </w:r>
    </w:p>
    <w:p w:rsidR="00E9241F" w:rsidRPr="00E9241F" w:rsidRDefault="00E9241F" w:rsidP="00E9241F">
      <w:pPr>
        <w:tabs>
          <w:tab w:val="left" w:pos="3029"/>
        </w:tabs>
        <w:spacing w:line="360" w:lineRule="auto"/>
        <w:ind w:firstLine="709"/>
        <w:jc w:val="right"/>
        <w:rPr>
          <w:sz w:val="28"/>
          <w:szCs w:val="18"/>
        </w:rPr>
      </w:pPr>
    </w:p>
    <w:p w:rsidR="00E9241F" w:rsidRPr="00E9241F" w:rsidRDefault="00E9241F" w:rsidP="00E9241F">
      <w:pPr>
        <w:tabs>
          <w:tab w:val="left" w:pos="3029"/>
        </w:tabs>
        <w:spacing w:line="360" w:lineRule="auto"/>
        <w:ind w:firstLine="709"/>
        <w:jc w:val="right"/>
        <w:rPr>
          <w:sz w:val="28"/>
          <w:szCs w:val="18"/>
        </w:rPr>
      </w:pPr>
      <w:r w:rsidRPr="00E9241F">
        <w:rPr>
          <w:sz w:val="28"/>
          <w:szCs w:val="18"/>
        </w:rPr>
        <w:t>Оценка работы</w:t>
      </w:r>
    </w:p>
    <w:p w:rsidR="00E9241F" w:rsidRPr="00E9241F" w:rsidRDefault="00E9241F" w:rsidP="00E9241F">
      <w:pPr>
        <w:tabs>
          <w:tab w:val="left" w:pos="3029"/>
        </w:tabs>
        <w:spacing w:line="360" w:lineRule="auto"/>
        <w:ind w:firstLine="709"/>
        <w:jc w:val="right"/>
        <w:rPr>
          <w:sz w:val="28"/>
          <w:szCs w:val="18"/>
        </w:rPr>
      </w:pPr>
      <w:r w:rsidRPr="00E9241F">
        <w:rPr>
          <w:sz w:val="28"/>
          <w:szCs w:val="18"/>
        </w:rPr>
        <w:t>Дата</w:t>
      </w:r>
    </w:p>
    <w:p w:rsidR="00E9241F" w:rsidRPr="00E9241F" w:rsidRDefault="00E9241F" w:rsidP="00E9241F">
      <w:pPr>
        <w:tabs>
          <w:tab w:val="left" w:pos="3029"/>
        </w:tabs>
        <w:spacing w:line="360" w:lineRule="auto"/>
        <w:ind w:firstLine="709"/>
        <w:jc w:val="right"/>
        <w:rPr>
          <w:sz w:val="28"/>
          <w:szCs w:val="18"/>
        </w:rPr>
      </w:pPr>
      <w:r w:rsidRPr="00E9241F">
        <w:rPr>
          <w:sz w:val="28"/>
          <w:szCs w:val="18"/>
        </w:rPr>
        <w:t>Подпись руководителя</w:t>
      </w:r>
    </w:p>
    <w:p w:rsidR="00E9241F" w:rsidRDefault="00E9241F" w:rsidP="00E9241F">
      <w:pPr>
        <w:spacing w:line="360" w:lineRule="auto"/>
        <w:ind w:firstLine="709"/>
        <w:jc w:val="both"/>
        <w:rPr>
          <w:sz w:val="28"/>
          <w:szCs w:val="18"/>
        </w:rPr>
      </w:pPr>
    </w:p>
    <w:p w:rsidR="00E9241F" w:rsidRDefault="00E9241F" w:rsidP="00E9241F">
      <w:pPr>
        <w:spacing w:line="360" w:lineRule="auto"/>
        <w:ind w:firstLine="709"/>
        <w:jc w:val="both"/>
        <w:rPr>
          <w:sz w:val="28"/>
          <w:szCs w:val="18"/>
        </w:rPr>
      </w:pPr>
    </w:p>
    <w:p w:rsidR="00382A9F" w:rsidRPr="00E9241F" w:rsidRDefault="00382A9F" w:rsidP="00E9241F">
      <w:pPr>
        <w:spacing w:line="360" w:lineRule="auto"/>
        <w:ind w:firstLine="709"/>
        <w:jc w:val="center"/>
        <w:rPr>
          <w:sz w:val="28"/>
          <w:szCs w:val="18"/>
        </w:rPr>
      </w:pPr>
      <w:r w:rsidRPr="00E9241F">
        <w:rPr>
          <w:sz w:val="28"/>
          <w:szCs w:val="18"/>
        </w:rPr>
        <w:t>Москва 2008</w:t>
      </w:r>
    </w:p>
    <w:p w:rsidR="00E9241F" w:rsidRDefault="00E9241F">
      <w:pPr>
        <w:spacing w:after="200" w:line="276" w:lineRule="auto"/>
        <w:rPr>
          <w:sz w:val="28"/>
          <w:szCs w:val="18"/>
        </w:rPr>
      </w:pPr>
      <w:r>
        <w:rPr>
          <w:sz w:val="28"/>
          <w:szCs w:val="18"/>
        </w:rPr>
        <w:br w:type="page"/>
      </w:r>
    </w:p>
    <w:p w:rsidR="00CE339D" w:rsidRPr="00E9241F" w:rsidRDefault="00CE339D" w:rsidP="00E9241F">
      <w:pPr>
        <w:spacing w:line="360" w:lineRule="auto"/>
        <w:ind w:firstLine="709"/>
        <w:jc w:val="center"/>
        <w:rPr>
          <w:b/>
          <w:sz w:val="28"/>
          <w:szCs w:val="18"/>
        </w:rPr>
      </w:pPr>
      <w:r w:rsidRPr="00E9241F">
        <w:rPr>
          <w:b/>
          <w:sz w:val="28"/>
          <w:szCs w:val="18"/>
        </w:rPr>
        <w:t>Вариант № 2</w:t>
      </w:r>
    </w:p>
    <w:p w:rsidR="00E9241F" w:rsidRDefault="00E9241F" w:rsidP="00E9241F">
      <w:pPr>
        <w:spacing w:line="360" w:lineRule="auto"/>
        <w:ind w:firstLine="709"/>
        <w:jc w:val="both"/>
        <w:rPr>
          <w:bCs/>
          <w:caps/>
          <w:sz w:val="28"/>
          <w:szCs w:val="18"/>
        </w:rPr>
      </w:pPr>
    </w:p>
    <w:p w:rsidR="00E9241F" w:rsidRPr="00E9241F" w:rsidRDefault="00E9241F" w:rsidP="00E9241F">
      <w:pPr>
        <w:spacing w:line="360" w:lineRule="auto"/>
        <w:ind w:left="91" w:firstLine="709"/>
        <w:rPr>
          <w:bCs/>
          <w:caps/>
          <w:sz w:val="28"/>
          <w:szCs w:val="18"/>
        </w:rPr>
      </w:pPr>
      <w:r w:rsidRPr="00E9241F">
        <w:rPr>
          <w:bCs/>
          <w:caps/>
          <w:sz w:val="28"/>
          <w:szCs w:val="18"/>
        </w:rPr>
        <w:t>Бухгалтерский баланс</w:t>
      </w:r>
    </w:p>
    <w:p w:rsidR="00E9241F" w:rsidRPr="00E9241F" w:rsidRDefault="00E9241F" w:rsidP="00E9241F">
      <w:pPr>
        <w:spacing w:line="360" w:lineRule="auto"/>
        <w:ind w:left="91" w:firstLine="709"/>
        <w:rPr>
          <w:bCs/>
          <w:sz w:val="28"/>
          <w:szCs w:val="18"/>
        </w:rPr>
      </w:pPr>
      <w:r w:rsidRPr="00E9241F">
        <w:rPr>
          <w:bCs/>
          <w:sz w:val="28"/>
          <w:szCs w:val="18"/>
        </w:rPr>
        <w:t>на 1 января 2010 года</w:t>
      </w:r>
    </w:p>
    <w:p w:rsidR="00E9241F" w:rsidRPr="00E9241F" w:rsidRDefault="00E9241F" w:rsidP="00E9241F">
      <w:pPr>
        <w:spacing w:line="360" w:lineRule="auto"/>
        <w:ind w:left="91" w:firstLine="709"/>
        <w:rPr>
          <w:bCs/>
          <w:caps/>
          <w:sz w:val="28"/>
          <w:szCs w:val="18"/>
        </w:rPr>
      </w:pPr>
      <w:r w:rsidRPr="00E9241F">
        <w:rPr>
          <w:bCs/>
          <w:caps/>
          <w:sz w:val="28"/>
          <w:szCs w:val="18"/>
        </w:rPr>
        <w:t>ОАО ШОКОЛАДНИЦА</w:t>
      </w:r>
    </w:p>
    <w:p w:rsidR="00E9241F" w:rsidRPr="00E9241F" w:rsidRDefault="00E9241F" w:rsidP="00E9241F">
      <w:pPr>
        <w:tabs>
          <w:tab w:val="left" w:pos="4944"/>
        </w:tabs>
        <w:spacing w:line="360" w:lineRule="auto"/>
        <w:ind w:left="91" w:firstLine="709"/>
        <w:rPr>
          <w:bCs/>
          <w:sz w:val="28"/>
          <w:szCs w:val="18"/>
        </w:rPr>
      </w:pPr>
      <w:r w:rsidRPr="00E9241F">
        <w:rPr>
          <w:bCs/>
          <w:sz w:val="28"/>
          <w:szCs w:val="18"/>
        </w:rPr>
        <w:t xml:space="preserve">Вид деятельности: </w:t>
      </w:r>
      <w:r>
        <w:rPr>
          <w:bCs/>
          <w:sz w:val="28"/>
          <w:szCs w:val="18"/>
        </w:rPr>
        <w:t xml:space="preserve"> </w:t>
      </w:r>
      <w:r w:rsidRPr="00E9241F">
        <w:rPr>
          <w:bCs/>
          <w:sz w:val="28"/>
          <w:szCs w:val="18"/>
        </w:rPr>
        <w:t>Производство кондитерских изделий</w:t>
      </w:r>
    </w:p>
    <w:p w:rsidR="00E9241F" w:rsidRPr="00E9241F" w:rsidRDefault="00E9241F" w:rsidP="00E9241F">
      <w:pPr>
        <w:tabs>
          <w:tab w:val="left" w:pos="4944"/>
        </w:tabs>
        <w:spacing w:line="360" w:lineRule="auto"/>
        <w:ind w:left="91" w:firstLine="709"/>
        <w:rPr>
          <w:bCs/>
          <w:sz w:val="28"/>
          <w:szCs w:val="18"/>
        </w:rPr>
      </w:pPr>
      <w:r w:rsidRPr="00E9241F">
        <w:rPr>
          <w:sz w:val="28"/>
          <w:szCs w:val="18"/>
        </w:rPr>
        <w:t>Единица измерения</w:t>
      </w:r>
      <w:r>
        <w:rPr>
          <w:bCs/>
          <w:sz w:val="28"/>
          <w:szCs w:val="18"/>
        </w:rPr>
        <w:t xml:space="preserve"> </w:t>
      </w:r>
      <w:r w:rsidRPr="00E9241F">
        <w:rPr>
          <w:bCs/>
          <w:sz w:val="28"/>
          <w:szCs w:val="18"/>
        </w:rPr>
        <w:t>тыс.руб.</w:t>
      </w:r>
    </w:p>
    <w:p w:rsidR="00CE339D" w:rsidRPr="00E9241F" w:rsidRDefault="00CE339D" w:rsidP="00E9241F">
      <w:pPr>
        <w:tabs>
          <w:tab w:val="left" w:pos="5508"/>
          <w:tab w:val="left" w:pos="6265"/>
          <w:tab w:val="left" w:pos="8027"/>
        </w:tabs>
        <w:spacing w:line="360" w:lineRule="auto"/>
        <w:ind w:firstLine="709"/>
        <w:jc w:val="both"/>
        <w:rPr>
          <w:sz w:val="28"/>
          <w:szCs w:val="18"/>
        </w:rPr>
      </w:pPr>
    </w:p>
    <w:tbl>
      <w:tblPr>
        <w:tblW w:w="9087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5543"/>
        <w:gridCol w:w="709"/>
        <w:gridCol w:w="1276"/>
        <w:gridCol w:w="1559"/>
      </w:tblGrid>
      <w:tr w:rsidR="00CE339D" w:rsidRPr="00E9241F" w:rsidTr="00E9241F">
        <w:trPr>
          <w:trHeight w:val="148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АКТИВ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Код</w:t>
            </w:r>
            <w:r w:rsidRPr="00E9241F">
              <w:rPr>
                <w:sz w:val="20"/>
                <w:szCs w:val="20"/>
              </w:rPr>
              <w:br/>
              <w:t>строки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конец отчетного года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1. Внеоборотные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566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922 100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905 337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Незавершенное строительство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22 653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43 247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101 786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102 502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Прочие внеоборотные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Итого по разделу I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1 046 978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1 051 652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Запасы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312 773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355 066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сырье, материалы и другие аналогичные ценности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207 092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270 979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затраты в незавершенном производстве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36 069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15 357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65 671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65 595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расходы будущих периодов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3 941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3 135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Налог на добавленную стоимость по приобретенным ценностям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19 040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22 126</w:t>
            </w:r>
          </w:p>
        </w:tc>
      </w:tr>
      <w:tr w:rsidR="00CE339D" w:rsidRPr="00E9241F" w:rsidTr="00E9241F">
        <w:trPr>
          <w:trHeight w:val="6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Дебиторская задолженность (платежи по которой ожидаются более чем через 12 месяцев после отчетной даты)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86 396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покупатели и заказчики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</w:tr>
      <w:tr w:rsidR="00CE339D" w:rsidRPr="00E9241F" w:rsidTr="00E9241F">
        <w:trPr>
          <w:trHeight w:val="48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Дебиторская задолженность (платежи по которой ожидаются в течение 12 месяцев после отчетной даты)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189 059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452 059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покупатели и заказчики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168 290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103 647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прочие дебиторы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14 676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9 592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114 392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34 625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68 943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Прочие оборотные активы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Итого по разделу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641 927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1 012 586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1 688 905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2 064 238</w:t>
            </w:r>
          </w:p>
        </w:tc>
      </w:tr>
      <w:tr w:rsidR="00CE339D" w:rsidRPr="00E9241F" w:rsidTr="00E9241F">
        <w:trPr>
          <w:trHeight w:val="6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ПАССИВ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III. Капиталы и резервы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10 248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725 819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725 819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10 248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резервы, образованные в соответствии с законодательством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10 248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резервы, образованные в соответствии с учредительными документами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Нераспределенная прибыль (непокрытытй убыток)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411 708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696 560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Итого по разделу 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1 158 023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1 442 875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135 892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Итого по разделу 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135 892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Займы и кредиты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269 994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268 000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250 517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199 147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поставщики и подрядчики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66 378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32 234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задолженность перед персоналом организации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15 531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17 574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задолженность перед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8 808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9 524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задолженность по налогам и сборам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131815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109484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авансы полученные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22042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28551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прочие кредиторы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5 943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1 780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Задолженность перед участниками (учредителями) по выплате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10 248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18 202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122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Резервы предстоящих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Итого по разделу 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530 882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485 471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1 688 905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ind w:firstLine="48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2 064 238</w:t>
            </w:r>
          </w:p>
        </w:tc>
      </w:tr>
    </w:tbl>
    <w:p w:rsidR="00E9241F" w:rsidRDefault="00E9241F" w:rsidP="00E9241F">
      <w:pPr>
        <w:tabs>
          <w:tab w:val="left" w:pos="5508"/>
          <w:tab w:val="left" w:pos="6265"/>
          <w:tab w:val="left" w:pos="8027"/>
        </w:tabs>
        <w:spacing w:line="360" w:lineRule="auto"/>
        <w:ind w:firstLine="709"/>
        <w:jc w:val="both"/>
        <w:rPr>
          <w:sz w:val="28"/>
          <w:szCs w:val="18"/>
        </w:rPr>
      </w:pPr>
    </w:p>
    <w:p w:rsidR="00CE339D" w:rsidRPr="00E9241F" w:rsidRDefault="00CE339D" w:rsidP="00E9241F">
      <w:pPr>
        <w:tabs>
          <w:tab w:val="left" w:pos="5508"/>
          <w:tab w:val="left" w:pos="6265"/>
          <w:tab w:val="left" w:pos="8027"/>
        </w:tabs>
        <w:spacing w:line="360" w:lineRule="auto"/>
        <w:ind w:firstLine="709"/>
        <w:jc w:val="both"/>
        <w:rPr>
          <w:sz w:val="28"/>
          <w:szCs w:val="18"/>
        </w:rPr>
      </w:pPr>
      <w:r w:rsidRPr="00E9241F">
        <w:rPr>
          <w:sz w:val="28"/>
          <w:szCs w:val="18"/>
        </w:rPr>
        <w:t>Справочно:</w:t>
      </w:r>
    </w:p>
    <w:p w:rsidR="00CE339D" w:rsidRPr="00E9241F" w:rsidRDefault="00CE339D" w:rsidP="00E9241F">
      <w:pPr>
        <w:tabs>
          <w:tab w:val="left" w:pos="5508"/>
          <w:tab w:val="left" w:pos="6265"/>
          <w:tab w:val="left" w:pos="8027"/>
        </w:tabs>
        <w:spacing w:line="360" w:lineRule="auto"/>
        <w:ind w:firstLine="709"/>
        <w:jc w:val="both"/>
        <w:rPr>
          <w:sz w:val="28"/>
          <w:szCs w:val="18"/>
        </w:rPr>
      </w:pPr>
      <w:r w:rsidRPr="00E9241F">
        <w:rPr>
          <w:sz w:val="28"/>
          <w:szCs w:val="18"/>
        </w:rPr>
        <w:t>Среднегодовые остатки оборотных активов принять равными остаткам на начало и конец отчетного периода.</w:t>
      </w:r>
    </w:p>
    <w:p w:rsidR="00CE339D" w:rsidRPr="00E9241F" w:rsidRDefault="00CE339D" w:rsidP="00E9241F">
      <w:pPr>
        <w:tabs>
          <w:tab w:val="left" w:pos="5508"/>
          <w:tab w:val="left" w:pos="6265"/>
          <w:tab w:val="left" w:pos="8027"/>
        </w:tabs>
        <w:spacing w:line="360" w:lineRule="auto"/>
        <w:ind w:firstLine="709"/>
        <w:jc w:val="both"/>
        <w:rPr>
          <w:sz w:val="28"/>
          <w:szCs w:val="18"/>
        </w:rPr>
      </w:pPr>
      <w:r w:rsidRPr="00E9241F">
        <w:rPr>
          <w:sz w:val="28"/>
          <w:szCs w:val="18"/>
        </w:rPr>
        <w:t>Сумма авансов выданных составляет на начало и конец отчетного периода соответственно: 6 093 и 267 274 тыс. руб.</w:t>
      </w:r>
    </w:p>
    <w:p w:rsidR="00CE339D" w:rsidRPr="00E9241F" w:rsidRDefault="00CE339D" w:rsidP="00E9241F">
      <w:pPr>
        <w:tabs>
          <w:tab w:val="left" w:pos="5508"/>
          <w:tab w:val="left" w:pos="6265"/>
          <w:tab w:val="left" w:pos="8027"/>
        </w:tabs>
        <w:spacing w:line="360" w:lineRule="auto"/>
        <w:ind w:firstLine="709"/>
        <w:jc w:val="both"/>
        <w:rPr>
          <w:sz w:val="28"/>
          <w:szCs w:val="18"/>
        </w:rPr>
      </w:pPr>
      <w:r w:rsidRPr="00E9241F">
        <w:rPr>
          <w:sz w:val="28"/>
          <w:szCs w:val="18"/>
        </w:rPr>
        <w:t>По строке 230 на начало отчетного периода сумма задолженности является задолженностью дочерних и зависимых обществ</w:t>
      </w:r>
    </w:p>
    <w:p w:rsidR="00CE339D" w:rsidRPr="00E9241F" w:rsidRDefault="00CE339D" w:rsidP="00E9241F">
      <w:pPr>
        <w:tabs>
          <w:tab w:val="left" w:pos="5508"/>
          <w:tab w:val="left" w:pos="6265"/>
          <w:tab w:val="left" w:pos="8027"/>
        </w:tabs>
        <w:spacing w:line="360" w:lineRule="auto"/>
        <w:ind w:firstLine="709"/>
        <w:jc w:val="both"/>
        <w:rPr>
          <w:sz w:val="28"/>
          <w:szCs w:val="18"/>
        </w:rPr>
      </w:pPr>
      <w:r w:rsidRPr="00E9241F">
        <w:rPr>
          <w:sz w:val="28"/>
          <w:szCs w:val="18"/>
        </w:rPr>
        <w:t>Сумма задолженности дочерних и зависимых обществ сроком до года на конец отчетного периода составляет 71 546 тыс. руб.</w:t>
      </w:r>
    </w:p>
    <w:p w:rsidR="00CE339D" w:rsidRPr="00E9241F" w:rsidRDefault="00CE339D" w:rsidP="00E9241F">
      <w:pPr>
        <w:tabs>
          <w:tab w:val="left" w:pos="5508"/>
          <w:tab w:val="left" w:pos="6265"/>
          <w:tab w:val="left" w:pos="8027"/>
        </w:tabs>
        <w:spacing w:line="360" w:lineRule="auto"/>
        <w:ind w:firstLine="709"/>
        <w:jc w:val="both"/>
        <w:rPr>
          <w:sz w:val="28"/>
          <w:szCs w:val="18"/>
        </w:rPr>
      </w:pPr>
      <w:r w:rsidRPr="00E9241F">
        <w:rPr>
          <w:sz w:val="28"/>
          <w:szCs w:val="18"/>
        </w:rPr>
        <w:t>Расшифровка по строке 120: изменение за период – 16 763 тыс. руб., в т.ч.:</w:t>
      </w:r>
    </w:p>
    <w:p w:rsidR="00E9241F" w:rsidRPr="00E9241F" w:rsidRDefault="00E9241F" w:rsidP="00E9241F">
      <w:pPr>
        <w:tabs>
          <w:tab w:val="left" w:pos="2988"/>
        </w:tabs>
        <w:spacing w:line="360" w:lineRule="auto"/>
        <w:ind w:left="91" w:firstLine="709"/>
        <w:rPr>
          <w:sz w:val="28"/>
          <w:szCs w:val="18"/>
        </w:rPr>
      </w:pPr>
      <w:r w:rsidRPr="00E9241F">
        <w:rPr>
          <w:sz w:val="28"/>
          <w:szCs w:val="18"/>
        </w:rPr>
        <w:t>переоценка</w:t>
      </w:r>
      <w:r w:rsidRPr="00E9241F">
        <w:rPr>
          <w:sz w:val="28"/>
          <w:szCs w:val="18"/>
        </w:rPr>
        <w:tab/>
        <w:t>0</w:t>
      </w:r>
    </w:p>
    <w:p w:rsidR="00E9241F" w:rsidRPr="00E9241F" w:rsidRDefault="00E9241F" w:rsidP="00E9241F">
      <w:pPr>
        <w:tabs>
          <w:tab w:val="left" w:pos="2988"/>
        </w:tabs>
        <w:spacing w:line="360" w:lineRule="auto"/>
        <w:ind w:left="91" w:firstLine="709"/>
        <w:rPr>
          <w:sz w:val="28"/>
          <w:szCs w:val="18"/>
        </w:rPr>
      </w:pPr>
      <w:r w:rsidRPr="00E9241F">
        <w:rPr>
          <w:sz w:val="28"/>
          <w:szCs w:val="18"/>
        </w:rPr>
        <w:t>продано по балансовой стоимости</w:t>
      </w:r>
      <w:r w:rsidRPr="00E9241F">
        <w:rPr>
          <w:sz w:val="28"/>
          <w:szCs w:val="18"/>
        </w:rPr>
        <w:tab/>
        <w:t>16000</w:t>
      </w:r>
    </w:p>
    <w:p w:rsidR="00E9241F" w:rsidRPr="00E9241F" w:rsidRDefault="00E9241F" w:rsidP="00E9241F">
      <w:pPr>
        <w:tabs>
          <w:tab w:val="left" w:pos="2988"/>
        </w:tabs>
        <w:spacing w:line="360" w:lineRule="auto"/>
        <w:ind w:left="91" w:firstLine="709"/>
        <w:rPr>
          <w:sz w:val="28"/>
          <w:szCs w:val="18"/>
        </w:rPr>
      </w:pPr>
      <w:r w:rsidRPr="00E9241F">
        <w:rPr>
          <w:sz w:val="28"/>
          <w:szCs w:val="18"/>
        </w:rPr>
        <w:t>выручка от продажи</w:t>
      </w:r>
      <w:r w:rsidRPr="00E9241F">
        <w:rPr>
          <w:sz w:val="28"/>
          <w:szCs w:val="18"/>
        </w:rPr>
        <w:tab/>
        <w:t>17000</w:t>
      </w:r>
    </w:p>
    <w:p w:rsidR="00E9241F" w:rsidRPr="00E9241F" w:rsidRDefault="00E9241F" w:rsidP="00E9241F">
      <w:pPr>
        <w:tabs>
          <w:tab w:val="left" w:pos="2988"/>
        </w:tabs>
        <w:spacing w:line="360" w:lineRule="auto"/>
        <w:ind w:left="91" w:firstLine="709"/>
        <w:rPr>
          <w:sz w:val="28"/>
          <w:szCs w:val="18"/>
        </w:rPr>
      </w:pPr>
      <w:r w:rsidRPr="00E9241F">
        <w:rPr>
          <w:sz w:val="28"/>
          <w:szCs w:val="18"/>
        </w:rPr>
        <w:t>амортизация</w:t>
      </w:r>
      <w:r w:rsidRPr="00E9241F">
        <w:rPr>
          <w:sz w:val="28"/>
          <w:szCs w:val="18"/>
        </w:rPr>
        <w:tab/>
        <w:t>3000</w:t>
      </w:r>
    </w:p>
    <w:p w:rsidR="00E9241F" w:rsidRPr="00E9241F" w:rsidRDefault="00E9241F" w:rsidP="00E9241F">
      <w:pPr>
        <w:tabs>
          <w:tab w:val="left" w:pos="2988"/>
        </w:tabs>
        <w:spacing w:line="360" w:lineRule="auto"/>
        <w:ind w:left="91" w:firstLine="709"/>
        <w:rPr>
          <w:sz w:val="28"/>
          <w:szCs w:val="18"/>
        </w:rPr>
      </w:pPr>
      <w:r w:rsidRPr="00E9241F">
        <w:rPr>
          <w:sz w:val="28"/>
          <w:szCs w:val="18"/>
        </w:rPr>
        <w:t>приобретено основных средств</w:t>
      </w:r>
      <w:r w:rsidRPr="00E9241F">
        <w:rPr>
          <w:sz w:val="28"/>
          <w:szCs w:val="18"/>
        </w:rPr>
        <w:tab/>
        <w:t>2237</w:t>
      </w:r>
    </w:p>
    <w:p w:rsidR="00CE339D" w:rsidRPr="00E9241F" w:rsidRDefault="00CE339D" w:rsidP="00E9241F">
      <w:pPr>
        <w:tabs>
          <w:tab w:val="left" w:pos="5508"/>
          <w:tab w:val="left" w:pos="6265"/>
          <w:tab w:val="left" w:pos="8027"/>
        </w:tabs>
        <w:spacing w:line="360" w:lineRule="auto"/>
        <w:ind w:firstLine="709"/>
        <w:jc w:val="both"/>
        <w:rPr>
          <w:sz w:val="28"/>
          <w:szCs w:val="18"/>
        </w:rPr>
      </w:pPr>
    </w:p>
    <w:p w:rsidR="00E9241F" w:rsidRDefault="00E9241F">
      <w:pPr>
        <w:spacing w:after="200" w:line="276" w:lineRule="auto"/>
        <w:rPr>
          <w:bCs/>
          <w:caps/>
          <w:sz w:val="28"/>
          <w:szCs w:val="18"/>
        </w:rPr>
      </w:pPr>
      <w:r>
        <w:rPr>
          <w:bCs/>
          <w:caps/>
          <w:sz w:val="28"/>
          <w:szCs w:val="18"/>
        </w:rPr>
        <w:br w:type="page"/>
      </w:r>
    </w:p>
    <w:p w:rsidR="00E9241F" w:rsidRPr="00E9241F" w:rsidRDefault="00E9241F" w:rsidP="00E9241F">
      <w:pPr>
        <w:spacing w:line="360" w:lineRule="auto"/>
        <w:ind w:firstLine="709"/>
        <w:jc w:val="center"/>
        <w:rPr>
          <w:b/>
          <w:bCs/>
          <w:caps/>
          <w:sz w:val="28"/>
          <w:szCs w:val="18"/>
        </w:rPr>
      </w:pPr>
      <w:r w:rsidRPr="00E9241F">
        <w:rPr>
          <w:b/>
          <w:bCs/>
          <w:caps/>
          <w:sz w:val="28"/>
          <w:szCs w:val="18"/>
        </w:rPr>
        <w:t>отчет о прибылях и убытках</w:t>
      </w:r>
    </w:p>
    <w:p w:rsidR="00E9241F" w:rsidRPr="00E9241F" w:rsidRDefault="00E9241F" w:rsidP="00E9241F">
      <w:pPr>
        <w:spacing w:line="360" w:lineRule="auto"/>
        <w:ind w:firstLine="709"/>
        <w:jc w:val="center"/>
        <w:rPr>
          <w:b/>
          <w:bCs/>
          <w:sz w:val="28"/>
          <w:szCs w:val="18"/>
        </w:rPr>
      </w:pPr>
      <w:r w:rsidRPr="00E9241F">
        <w:rPr>
          <w:b/>
          <w:bCs/>
          <w:sz w:val="28"/>
          <w:szCs w:val="18"/>
        </w:rPr>
        <w:t>за 2009 г.</w:t>
      </w:r>
    </w:p>
    <w:p w:rsidR="00E9241F" w:rsidRDefault="00E9241F" w:rsidP="00E9241F">
      <w:pPr>
        <w:spacing w:line="360" w:lineRule="auto"/>
        <w:ind w:firstLine="709"/>
        <w:jc w:val="both"/>
        <w:rPr>
          <w:bCs/>
          <w:caps/>
          <w:sz w:val="28"/>
          <w:szCs w:val="18"/>
        </w:rPr>
      </w:pPr>
    </w:p>
    <w:p w:rsidR="00E9241F" w:rsidRPr="00E9241F" w:rsidRDefault="00E9241F" w:rsidP="00E9241F">
      <w:pPr>
        <w:spacing w:line="360" w:lineRule="auto"/>
        <w:ind w:firstLine="709"/>
        <w:jc w:val="both"/>
        <w:rPr>
          <w:bCs/>
          <w:caps/>
          <w:sz w:val="28"/>
          <w:szCs w:val="18"/>
        </w:rPr>
      </w:pPr>
      <w:r w:rsidRPr="00E9241F">
        <w:rPr>
          <w:bCs/>
          <w:caps/>
          <w:sz w:val="28"/>
          <w:szCs w:val="18"/>
        </w:rPr>
        <w:t>ОАО ШОКОЛАДНИЦА</w:t>
      </w:r>
    </w:p>
    <w:p w:rsidR="00E9241F" w:rsidRPr="00E9241F" w:rsidRDefault="00E9241F" w:rsidP="00E9241F">
      <w:pPr>
        <w:spacing w:line="360" w:lineRule="auto"/>
        <w:ind w:firstLine="709"/>
        <w:jc w:val="both"/>
        <w:rPr>
          <w:bCs/>
          <w:sz w:val="28"/>
          <w:szCs w:val="18"/>
        </w:rPr>
      </w:pPr>
      <w:r w:rsidRPr="00E9241F">
        <w:rPr>
          <w:bCs/>
          <w:sz w:val="28"/>
          <w:szCs w:val="18"/>
        </w:rPr>
        <w:t xml:space="preserve">Вид деятельности: </w:t>
      </w:r>
    </w:p>
    <w:p w:rsidR="00E9241F" w:rsidRPr="00E9241F" w:rsidRDefault="00E9241F" w:rsidP="00E9241F">
      <w:pPr>
        <w:spacing w:line="360" w:lineRule="auto"/>
        <w:ind w:firstLine="709"/>
        <w:jc w:val="both"/>
        <w:rPr>
          <w:bCs/>
          <w:sz w:val="28"/>
          <w:szCs w:val="18"/>
        </w:rPr>
      </w:pPr>
      <w:r w:rsidRPr="00E9241F">
        <w:rPr>
          <w:bCs/>
          <w:sz w:val="28"/>
          <w:szCs w:val="18"/>
        </w:rPr>
        <w:t>Производство кондитерских изделий</w:t>
      </w:r>
    </w:p>
    <w:p w:rsidR="00E9241F" w:rsidRPr="00E9241F" w:rsidRDefault="00E9241F" w:rsidP="00E9241F">
      <w:pPr>
        <w:spacing w:line="360" w:lineRule="auto"/>
        <w:ind w:firstLine="709"/>
        <w:jc w:val="both"/>
        <w:rPr>
          <w:bCs/>
          <w:sz w:val="28"/>
          <w:szCs w:val="18"/>
        </w:rPr>
      </w:pPr>
      <w:r w:rsidRPr="00E9241F">
        <w:rPr>
          <w:sz w:val="28"/>
          <w:szCs w:val="18"/>
        </w:rPr>
        <w:t>Единица измерения</w:t>
      </w:r>
    </w:p>
    <w:p w:rsidR="00E9241F" w:rsidRPr="00E9241F" w:rsidRDefault="00E9241F" w:rsidP="00E9241F">
      <w:pPr>
        <w:spacing w:line="360" w:lineRule="auto"/>
        <w:ind w:firstLine="709"/>
        <w:jc w:val="both"/>
        <w:rPr>
          <w:bCs/>
          <w:sz w:val="28"/>
          <w:szCs w:val="18"/>
        </w:rPr>
      </w:pPr>
      <w:r w:rsidRPr="00E9241F">
        <w:rPr>
          <w:bCs/>
          <w:sz w:val="28"/>
          <w:szCs w:val="18"/>
        </w:rPr>
        <w:t>тыс.руб.</w:t>
      </w:r>
    </w:p>
    <w:p w:rsidR="00CE339D" w:rsidRPr="00E9241F" w:rsidRDefault="00CE339D" w:rsidP="00E9241F">
      <w:pPr>
        <w:spacing w:line="360" w:lineRule="auto"/>
        <w:ind w:firstLine="709"/>
        <w:jc w:val="both"/>
        <w:rPr>
          <w:sz w:val="28"/>
          <w:szCs w:val="18"/>
        </w:rPr>
      </w:pPr>
    </w:p>
    <w:tbl>
      <w:tblPr>
        <w:tblW w:w="8945" w:type="dxa"/>
        <w:tblInd w:w="94" w:type="dxa"/>
        <w:tblLook w:val="0000" w:firstRow="0" w:lastRow="0" w:firstColumn="0" w:lastColumn="0" w:noHBand="0" w:noVBand="0"/>
      </w:tblPr>
      <w:tblGrid>
        <w:gridCol w:w="5543"/>
        <w:gridCol w:w="567"/>
        <w:gridCol w:w="1276"/>
        <w:gridCol w:w="1559"/>
      </w:tblGrid>
      <w:tr w:rsidR="00CE339D" w:rsidRPr="00E9241F" w:rsidTr="00E9241F">
        <w:trPr>
          <w:trHeight w:val="24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За аналогичный период предыдущего года</w:t>
            </w:r>
          </w:p>
        </w:tc>
      </w:tr>
      <w:tr w:rsidR="00CE339D" w:rsidRPr="00E9241F" w:rsidTr="00E9241F">
        <w:trPr>
          <w:trHeight w:val="48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Доходы и расходы по обычным видам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103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3 577 634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2 755 648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2 608 103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2 029 881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969 531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725 767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88 457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33 900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326 795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265 151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554 279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426 716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Прочие доходы и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196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74 261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79 247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2 746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973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531 438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124 161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556 823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106 303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6 923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23 359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121 531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11 304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342 985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378 551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45 240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110 729</w:t>
            </w:r>
          </w:p>
        </w:tc>
      </w:tr>
      <w:tr w:rsidR="00CE339D" w:rsidRPr="00E9241F" w:rsidTr="00E9241F">
        <w:trPr>
          <w:trHeight w:val="240"/>
        </w:trPr>
        <w:tc>
          <w:tcPr>
            <w:tcW w:w="554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297 745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339D" w:rsidRPr="00E9241F" w:rsidRDefault="00CE339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267 822</w:t>
            </w:r>
          </w:p>
        </w:tc>
      </w:tr>
    </w:tbl>
    <w:p w:rsidR="00CE339D" w:rsidRPr="00E9241F" w:rsidRDefault="00CE339D" w:rsidP="00E9241F">
      <w:pPr>
        <w:spacing w:line="360" w:lineRule="auto"/>
        <w:jc w:val="both"/>
        <w:rPr>
          <w:sz w:val="20"/>
          <w:szCs w:val="20"/>
        </w:rPr>
      </w:pPr>
    </w:p>
    <w:p w:rsidR="00CE339D" w:rsidRPr="00E9241F" w:rsidRDefault="00CE339D" w:rsidP="00E9241F">
      <w:pPr>
        <w:spacing w:line="360" w:lineRule="auto"/>
        <w:ind w:firstLine="709"/>
        <w:jc w:val="both"/>
        <w:rPr>
          <w:sz w:val="28"/>
          <w:szCs w:val="18"/>
        </w:rPr>
      </w:pPr>
    </w:p>
    <w:p w:rsidR="00C648EF" w:rsidRPr="00E9241F" w:rsidRDefault="00C648EF" w:rsidP="00E9241F">
      <w:pPr>
        <w:numPr>
          <w:ilvl w:val="0"/>
          <w:numId w:val="2"/>
        </w:numPr>
        <w:tabs>
          <w:tab w:val="clear" w:pos="435"/>
          <w:tab w:val="num" w:pos="795"/>
        </w:tabs>
        <w:spacing w:line="360" w:lineRule="auto"/>
        <w:ind w:left="0" w:firstLine="709"/>
        <w:jc w:val="center"/>
        <w:rPr>
          <w:b/>
          <w:sz w:val="28"/>
          <w:szCs w:val="18"/>
        </w:rPr>
      </w:pPr>
      <w:r w:rsidRPr="00E9241F">
        <w:rPr>
          <w:b/>
          <w:sz w:val="28"/>
          <w:szCs w:val="18"/>
        </w:rPr>
        <w:t>Анализ показателей бухгалтерского баланса организации.</w:t>
      </w:r>
    </w:p>
    <w:p w:rsidR="00E9241F" w:rsidRDefault="00E9241F" w:rsidP="00E9241F">
      <w:pPr>
        <w:spacing w:line="360" w:lineRule="auto"/>
        <w:ind w:firstLine="709"/>
        <w:jc w:val="both"/>
        <w:rPr>
          <w:sz w:val="28"/>
          <w:szCs w:val="22"/>
        </w:rPr>
      </w:pPr>
    </w:p>
    <w:p w:rsidR="00B84A0D" w:rsidRPr="00E9241F" w:rsidRDefault="00B84A0D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>Чтобы проанализировать данные бухгалтерского баланса, составлю уплотненный аналитический баланс.</w:t>
      </w:r>
    </w:p>
    <w:p w:rsidR="00A65227" w:rsidRDefault="00021530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 xml:space="preserve">Таблица 1. </w:t>
      </w:r>
      <w:r w:rsidR="00912A92" w:rsidRPr="00E9241F">
        <w:rPr>
          <w:sz w:val="28"/>
          <w:szCs w:val="22"/>
        </w:rPr>
        <w:t>Уплотненный аналитический баланс</w:t>
      </w:r>
      <w:r w:rsidR="00076A38" w:rsidRPr="00E9241F">
        <w:rPr>
          <w:sz w:val="28"/>
          <w:szCs w:val="22"/>
        </w:rPr>
        <w:t xml:space="preserve"> ОАО «Шоколадница»</w:t>
      </w:r>
    </w:p>
    <w:p w:rsidR="00E9241F" w:rsidRPr="00E9241F" w:rsidRDefault="00E9241F" w:rsidP="00E9241F">
      <w:pPr>
        <w:spacing w:line="360" w:lineRule="auto"/>
        <w:ind w:firstLine="709"/>
        <w:jc w:val="both"/>
        <w:rPr>
          <w:sz w:val="28"/>
          <w:szCs w:val="22"/>
        </w:rPr>
      </w:pPr>
    </w:p>
    <w:tbl>
      <w:tblPr>
        <w:tblW w:w="100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69"/>
        <w:gridCol w:w="993"/>
        <w:gridCol w:w="1276"/>
        <w:gridCol w:w="993"/>
        <w:gridCol w:w="1133"/>
        <w:gridCol w:w="1055"/>
        <w:gridCol w:w="1197"/>
        <w:gridCol w:w="1150"/>
      </w:tblGrid>
      <w:tr w:rsidR="00E83594" w:rsidRPr="00E9241F" w:rsidTr="00E9241F">
        <w:trPr>
          <w:trHeight w:val="30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АКТИВ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Вертикальный анализ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Горизонтальный анализ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начало отчетного года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конец отчетного года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Изменение</w:t>
            </w:r>
          </w:p>
        </w:tc>
      </w:tr>
      <w:tr w:rsidR="00E83594" w:rsidRPr="00E9241F" w:rsidTr="00E9241F">
        <w:trPr>
          <w:trHeight w:val="52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 xml:space="preserve">тыс.руб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Структура, 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тыс.руб.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Структура, %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тыс.руб.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Структура, 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Относительное,%</w:t>
            </w:r>
          </w:p>
        </w:tc>
      </w:tr>
      <w:tr w:rsidR="00E83594" w:rsidRPr="00E9241F" w:rsidTr="00E9241F">
        <w:trPr>
          <w:trHeight w:val="54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3=(2i/∑)*100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5=(2i/∑)*100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6=2-4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7=5-3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8=((4-2)/2)*100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1. Внеоборотные активы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1133374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67,11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1051652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50,95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-81722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-16,16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-7,21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II. Оборотные активы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555531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32,89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1012586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49,05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457055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16,16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82,27</w:t>
            </w:r>
          </w:p>
        </w:tc>
      </w:tr>
      <w:tr w:rsidR="00E83594" w:rsidRPr="00E9241F" w:rsidTr="00E9241F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 том числе 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а) 3 класса ликвидности: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352582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20,88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654058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31,69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301476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85,51</w:t>
            </w:r>
          </w:p>
        </w:tc>
      </w:tr>
      <w:tr w:rsidR="00E83594" w:rsidRPr="00E9241F" w:rsidTr="00E9241F">
        <w:trPr>
          <w:trHeight w:val="3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 производственные запасы, включая НДС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226132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293105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14,20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66973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29,62</w:t>
            </w:r>
          </w:p>
        </w:tc>
      </w:tr>
      <w:tr w:rsidR="00E83594" w:rsidRPr="00E9241F" w:rsidTr="00E9241F">
        <w:trPr>
          <w:trHeight w:val="3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готовая продукция и товары для перепродажи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65671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3,89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65595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3,18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-0,71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-0,12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расходы будущих периодов и проч.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60779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295358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14,31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234579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10,71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385,95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б) 2 класса ликвидности: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168324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289585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121261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72,04</w:t>
            </w:r>
          </w:p>
        </w:tc>
      </w:tr>
      <w:tr w:rsidR="00E83594" w:rsidRPr="00E9241F" w:rsidTr="00E9241F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краткосрочная дебиторская задолженность по товарным операциям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168324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289585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121261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4,06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72,04</w:t>
            </w:r>
          </w:p>
        </w:tc>
      </w:tr>
      <w:tr w:rsidR="00E83594" w:rsidRPr="00E9241F" w:rsidTr="00E9241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в) 1 класса ликвидности: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68943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3,34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34318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99,11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денежные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34625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68943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3,34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34318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1,29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99,11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1688905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2064238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375333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22,22</w:t>
            </w:r>
          </w:p>
        </w:tc>
      </w:tr>
      <w:tr w:rsidR="00E83594" w:rsidRPr="00E9241F" w:rsidTr="00E9241F">
        <w:trPr>
          <w:trHeight w:val="3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ПАССИВ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E83594" w:rsidRPr="00E9241F" w:rsidTr="00E9241F">
        <w:trPr>
          <w:trHeight w:val="2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1. Собственный капитал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1158146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1442997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69,90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284851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24,60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10248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10248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-0,11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0,00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725819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42,98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725819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35,16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-7,81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0,00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Прибыль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422079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706930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34,25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284851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9,26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67,49</w:t>
            </w:r>
          </w:p>
        </w:tc>
      </w:tr>
      <w:tr w:rsidR="00E83594" w:rsidRPr="00E9241F" w:rsidTr="00E9241F">
        <w:trPr>
          <w:trHeight w:val="4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2. Обязательства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530759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621241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30,10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90482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-1,33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17,05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долгосрочные кредиты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135892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6,58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135892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6,58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0,00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530759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31,43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485349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23,51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-45410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-7,91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-8,56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краткосрочные кредиты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269994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15,99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268000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12,98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-1994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-3,00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-0,74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260765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15,44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217349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10,53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-43416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-4,91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-16,65</w:t>
            </w:r>
          </w:p>
        </w:tc>
      </w:tr>
      <w:tr w:rsidR="00E83594" w:rsidRPr="00E9241F" w:rsidTr="00E9241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Баланс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1688905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2064238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100,00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375333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83594" w:rsidRPr="00E9241F" w:rsidRDefault="00E8359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22,22</w:t>
            </w:r>
          </w:p>
        </w:tc>
      </w:tr>
    </w:tbl>
    <w:p w:rsidR="00A65227" w:rsidRPr="00E9241F" w:rsidRDefault="00A65227" w:rsidP="00E9241F">
      <w:pPr>
        <w:spacing w:line="360" w:lineRule="auto"/>
        <w:jc w:val="both"/>
        <w:rPr>
          <w:sz w:val="20"/>
          <w:szCs w:val="20"/>
        </w:rPr>
      </w:pPr>
    </w:p>
    <w:p w:rsidR="00A65227" w:rsidRPr="00E9241F" w:rsidRDefault="00A65227" w:rsidP="00E9241F">
      <w:pPr>
        <w:spacing w:line="360" w:lineRule="auto"/>
        <w:ind w:firstLine="709"/>
        <w:jc w:val="both"/>
        <w:rPr>
          <w:sz w:val="28"/>
          <w:szCs w:val="18"/>
        </w:rPr>
      </w:pPr>
    </w:p>
    <w:p w:rsidR="00466172" w:rsidRPr="00E9241F" w:rsidRDefault="00CD5839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2"/>
          <w:lang w:eastAsia="en-US"/>
        </w:rPr>
      </w:pPr>
      <w:r w:rsidRPr="00E9241F">
        <w:rPr>
          <w:sz w:val="28"/>
          <w:szCs w:val="22"/>
        </w:rPr>
        <w:t xml:space="preserve">Из уплотненного аналитического баланса видно, что его валюта возросла на </w:t>
      </w:r>
      <w:r w:rsidRPr="00E9241F">
        <w:rPr>
          <w:bCs/>
          <w:sz w:val="28"/>
          <w:szCs w:val="22"/>
        </w:rPr>
        <w:t xml:space="preserve">375333 тыс.руб. или на 22,22%, в том числе за счет увеличения оборотных активов на </w:t>
      </w:r>
      <w:r w:rsidRPr="00E9241F">
        <w:rPr>
          <w:sz w:val="28"/>
          <w:szCs w:val="22"/>
        </w:rPr>
        <w:t>457055 руб.</w:t>
      </w:r>
      <w:r w:rsidR="00556123" w:rsidRPr="00E9241F">
        <w:rPr>
          <w:sz w:val="28"/>
          <w:szCs w:val="22"/>
        </w:rPr>
        <w:t xml:space="preserve">  Размер внеоборотных активов, наоборот, сократился на 81722 тыс.руб. или на 16,16%</w:t>
      </w:r>
      <w:r w:rsidR="00F57D99" w:rsidRPr="00E9241F">
        <w:rPr>
          <w:sz w:val="28"/>
          <w:szCs w:val="22"/>
        </w:rPr>
        <w:t>. И наоборот,  оборотные активы возрастали все более высоким темпами, их удельный вес в общей стоимости  активов увеличился на 16,16%.</w:t>
      </w:r>
      <w:r w:rsidR="00D348CC" w:rsidRPr="00E9241F">
        <w:rPr>
          <w:sz w:val="28"/>
          <w:szCs w:val="22"/>
        </w:rPr>
        <w:t xml:space="preserve"> </w:t>
      </w:r>
      <w:r w:rsidR="00D348CC" w:rsidRPr="00E9241F">
        <w:rPr>
          <w:rFonts w:eastAsia="Times-Roman"/>
          <w:sz w:val="28"/>
          <w:szCs w:val="22"/>
          <w:lang w:eastAsia="en-US"/>
        </w:rPr>
        <w:t>Таким образом, имущественная масса увеличивалась, в основном, за счет роста оборотных активов.</w:t>
      </w:r>
      <w:r w:rsidR="007864EE" w:rsidRPr="00E9241F">
        <w:rPr>
          <w:rFonts w:eastAsia="Times-Roman"/>
          <w:sz w:val="28"/>
          <w:szCs w:val="22"/>
          <w:lang w:eastAsia="en-US"/>
        </w:rPr>
        <w:t xml:space="preserve"> </w:t>
      </w:r>
      <w:r w:rsidR="00CE328E" w:rsidRPr="00E9241F">
        <w:rPr>
          <w:rFonts w:eastAsia="Times-Roman"/>
          <w:sz w:val="28"/>
          <w:szCs w:val="22"/>
          <w:lang w:eastAsia="en-US"/>
        </w:rPr>
        <w:t>Это</w:t>
      </w:r>
      <w:r w:rsidR="007864EE" w:rsidRPr="00E9241F">
        <w:rPr>
          <w:rFonts w:eastAsia="Times-Roman"/>
          <w:sz w:val="28"/>
          <w:szCs w:val="22"/>
          <w:lang w:eastAsia="en-US"/>
        </w:rPr>
        <w:t xml:space="preserve"> подтверждается данными об изменениях в составе имущества предприятия. Так, если в начале анализируемого периода структура активов характеризовалась значительным превышением имущества длительного использования (</w:t>
      </w:r>
      <w:r w:rsidR="005C0C76" w:rsidRPr="00E9241F">
        <w:rPr>
          <w:rFonts w:eastAsia="Times-Roman"/>
          <w:sz w:val="28"/>
          <w:szCs w:val="22"/>
          <w:lang w:eastAsia="en-US"/>
        </w:rPr>
        <w:t>67,11</w:t>
      </w:r>
      <w:r w:rsidR="007864EE" w:rsidRPr="00E9241F">
        <w:rPr>
          <w:rFonts w:eastAsia="Times-Roman"/>
          <w:sz w:val="28"/>
          <w:szCs w:val="22"/>
          <w:lang w:eastAsia="en-US"/>
        </w:rPr>
        <w:t xml:space="preserve">%) над остальными его видами, то к концу года удельный вес долгосрочных активов сократился до </w:t>
      </w:r>
      <w:r w:rsidR="00626AC2" w:rsidRPr="00E9241F">
        <w:rPr>
          <w:rFonts w:eastAsia="Times-Roman"/>
          <w:sz w:val="28"/>
          <w:szCs w:val="22"/>
          <w:lang w:eastAsia="en-US"/>
        </w:rPr>
        <w:t>50,95</w:t>
      </w:r>
      <w:r w:rsidR="007864EE" w:rsidRPr="00E9241F">
        <w:rPr>
          <w:rFonts w:eastAsia="Times-Roman"/>
          <w:sz w:val="28"/>
          <w:szCs w:val="22"/>
          <w:lang w:eastAsia="en-US"/>
        </w:rPr>
        <w:t>%. Соответственно</w:t>
      </w:r>
      <w:r w:rsidR="002D6E8F" w:rsidRPr="00E9241F">
        <w:rPr>
          <w:rFonts w:eastAsia="Times-Roman"/>
          <w:sz w:val="28"/>
          <w:szCs w:val="22"/>
          <w:lang w:eastAsia="en-US"/>
        </w:rPr>
        <w:t>,</w:t>
      </w:r>
      <w:r w:rsidR="007864EE" w:rsidRPr="00E9241F">
        <w:rPr>
          <w:rFonts w:eastAsia="Times-Roman"/>
          <w:sz w:val="28"/>
          <w:szCs w:val="22"/>
          <w:lang w:eastAsia="en-US"/>
        </w:rPr>
        <w:t xml:space="preserve"> возрос объем оборотных средств.</w:t>
      </w:r>
    </w:p>
    <w:p w:rsidR="00F405E6" w:rsidRPr="00E9241F" w:rsidRDefault="00F405E6" w:rsidP="00E9241F">
      <w:pPr>
        <w:spacing w:line="360" w:lineRule="auto"/>
        <w:ind w:firstLine="709"/>
        <w:jc w:val="both"/>
        <w:rPr>
          <w:rFonts w:eastAsia="Times-Roman"/>
          <w:sz w:val="28"/>
          <w:szCs w:val="22"/>
          <w:lang w:eastAsia="en-US"/>
        </w:rPr>
      </w:pPr>
      <w:r w:rsidRPr="00E9241F">
        <w:rPr>
          <w:rFonts w:eastAsia="Times-Roman"/>
          <w:sz w:val="28"/>
          <w:szCs w:val="22"/>
          <w:lang w:eastAsia="en-US"/>
        </w:rPr>
        <w:t xml:space="preserve">Прирост оборотных активов в анализируемом году был связан в первую очередь с увеличением </w:t>
      </w:r>
      <w:r w:rsidR="00646E32" w:rsidRPr="00E9241F">
        <w:rPr>
          <w:rFonts w:eastAsia="Times-Roman"/>
          <w:sz w:val="28"/>
          <w:szCs w:val="22"/>
          <w:lang w:eastAsia="en-US"/>
        </w:rPr>
        <w:t xml:space="preserve">расходов будущих периодов и прочих расходов </w:t>
      </w:r>
      <w:r w:rsidRPr="00E9241F">
        <w:rPr>
          <w:rFonts w:eastAsia="Times-Roman"/>
          <w:sz w:val="28"/>
          <w:szCs w:val="22"/>
          <w:lang w:eastAsia="en-US"/>
        </w:rPr>
        <w:t xml:space="preserve">(на </w:t>
      </w:r>
      <w:r w:rsidR="00646E32" w:rsidRPr="00E9241F">
        <w:rPr>
          <w:sz w:val="28"/>
          <w:szCs w:val="22"/>
        </w:rPr>
        <w:t xml:space="preserve">234579 </w:t>
      </w:r>
      <w:r w:rsidRPr="00E9241F">
        <w:rPr>
          <w:rFonts w:eastAsia="Times-Roman"/>
          <w:sz w:val="28"/>
          <w:szCs w:val="22"/>
          <w:lang w:eastAsia="en-US"/>
        </w:rPr>
        <w:t>тыс. руб.),</w:t>
      </w:r>
      <w:r w:rsidR="00CD71B4" w:rsidRPr="00E9241F">
        <w:rPr>
          <w:sz w:val="28"/>
          <w:szCs w:val="22"/>
        </w:rPr>
        <w:t xml:space="preserve"> краткосрочной дебиторской задолженности </w:t>
      </w:r>
      <w:r w:rsidRPr="00E9241F">
        <w:rPr>
          <w:rFonts w:eastAsia="Times-Roman"/>
          <w:sz w:val="28"/>
          <w:szCs w:val="22"/>
          <w:lang w:eastAsia="en-US"/>
        </w:rPr>
        <w:t xml:space="preserve">(на </w:t>
      </w:r>
      <w:r w:rsidR="00CD71B4" w:rsidRPr="00E9241F">
        <w:rPr>
          <w:sz w:val="28"/>
          <w:szCs w:val="22"/>
        </w:rPr>
        <w:t xml:space="preserve">121261 </w:t>
      </w:r>
      <w:r w:rsidRPr="00E9241F">
        <w:rPr>
          <w:rFonts w:eastAsia="Times-Roman"/>
          <w:sz w:val="28"/>
          <w:szCs w:val="22"/>
          <w:lang w:eastAsia="en-US"/>
        </w:rPr>
        <w:t xml:space="preserve">тыс. руб.) и </w:t>
      </w:r>
      <w:r w:rsidR="00FD01A5" w:rsidRPr="00E9241F">
        <w:rPr>
          <w:rFonts w:eastAsia="Times-Roman"/>
          <w:sz w:val="28"/>
          <w:szCs w:val="22"/>
          <w:lang w:eastAsia="en-US"/>
        </w:rPr>
        <w:t>производственных запасов</w:t>
      </w:r>
      <w:r w:rsidRPr="00E9241F">
        <w:rPr>
          <w:rFonts w:eastAsia="Times-Roman"/>
          <w:sz w:val="28"/>
          <w:szCs w:val="22"/>
          <w:lang w:eastAsia="en-US"/>
        </w:rPr>
        <w:t xml:space="preserve"> (на </w:t>
      </w:r>
      <w:r w:rsidR="00FD01A5" w:rsidRPr="00E9241F">
        <w:rPr>
          <w:rFonts w:eastAsia="Times-Roman"/>
          <w:sz w:val="28"/>
          <w:szCs w:val="22"/>
          <w:lang w:eastAsia="en-US"/>
        </w:rPr>
        <w:t>66973</w:t>
      </w:r>
      <w:r w:rsidRPr="00E9241F">
        <w:rPr>
          <w:rFonts w:eastAsia="Times-Roman"/>
          <w:sz w:val="28"/>
          <w:szCs w:val="22"/>
          <w:lang w:eastAsia="en-US"/>
        </w:rPr>
        <w:t xml:space="preserve"> тыс. руб.).</w:t>
      </w:r>
    </w:p>
    <w:p w:rsidR="004A6C88" w:rsidRPr="00E9241F" w:rsidRDefault="00F6254A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2"/>
          <w:lang w:eastAsia="en-US"/>
        </w:rPr>
      </w:pPr>
      <w:r w:rsidRPr="00E9241F">
        <w:rPr>
          <w:rFonts w:eastAsia="Times-Roman"/>
          <w:sz w:val="28"/>
          <w:szCs w:val="22"/>
          <w:lang w:eastAsia="en-US"/>
        </w:rPr>
        <w:t>Анализ структуры активов показывает, что доля внеоборотных активов составляет наибольший удельный вес.</w:t>
      </w:r>
    </w:p>
    <w:p w:rsidR="004A6C88" w:rsidRPr="00E9241F" w:rsidRDefault="00383CA9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2"/>
          <w:lang w:eastAsia="en-US"/>
        </w:rPr>
      </w:pPr>
      <w:r w:rsidRPr="00E9241F">
        <w:rPr>
          <w:rFonts w:eastAsia="Times-Roman"/>
          <w:sz w:val="28"/>
          <w:szCs w:val="22"/>
          <w:lang w:eastAsia="en-US"/>
        </w:rPr>
        <w:t xml:space="preserve">Доля запасов увеличилась в анализируемые периоды с 13,39% </w:t>
      </w:r>
      <w:r w:rsidR="00156EE2" w:rsidRPr="00E9241F">
        <w:rPr>
          <w:rFonts w:eastAsia="Times-Roman"/>
          <w:sz w:val="28"/>
          <w:szCs w:val="22"/>
          <w:lang w:eastAsia="en-US"/>
        </w:rPr>
        <w:t xml:space="preserve"> </w:t>
      </w:r>
      <w:r w:rsidRPr="00E9241F">
        <w:rPr>
          <w:rFonts w:eastAsia="Times-Roman"/>
          <w:sz w:val="28"/>
          <w:szCs w:val="22"/>
          <w:lang w:eastAsia="en-US"/>
        </w:rPr>
        <w:t>до 14,2%. Основной удельный вес</w:t>
      </w:r>
      <w:r w:rsidR="00156EE2" w:rsidRPr="00E9241F">
        <w:rPr>
          <w:rFonts w:eastAsia="Times-Roman"/>
          <w:sz w:val="28"/>
          <w:szCs w:val="22"/>
          <w:lang w:eastAsia="en-US"/>
        </w:rPr>
        <w:t xml:space="preserve"> </w:t>
      </w:r>
      <w:r w:rsidRPr="00E9241F">
        <w:rPr>
          <w:rFonts w:eastAsia="Times-Roman"/>
          <w:sz w:val="28"/>
          <w:szCs w:val="22"/>
          <w:lang w:eastAsia="en-US"/>
        </w:rPr>
        <w:t>в запасах составляют сырье и материалы. В силу специфики деятельности анализируемо</w:t>
      </w:r>
      <w:r w:rsidR="00AB31BC" w:rsidRPr="00E9241F">
        <w:rPr>
          <w:rFonts w:eastAsia="Times-Roman"/>
          <w:sz w:val="28"/>
          <w:szCs w:val="22"/>
          <w:lang w:eastAsia="en-US"/>
        </w:rPr>
        <w:t>й</w:t>
      </w:r>
      <w:r w:rsidRPr="00E9241F">
        <w:rPr>
          <w:rFonts w:eastAsia="Times-Roman"/>
          <w:sz w:val="28"/>
          <w:szCs w:val="22"/>
          <w:lang w:eastAsia="en-US"/>
        </w:rPr>
        <w:t xml:space="preserve"> </w:t>
      </w:r>
      <w:r w:rsidR="00AB31BC" w:rsidRPr="00E9241F">
        <w:rPr>
          <w:rFonts w:eastAsia="Times-Roman"/>
          <w:sz w:val="28"/>
          <w:szCs w:val="22"/>
          <w:lang w:eastAsia="en-US"/>
        </w:rPr>
        <w:t>фирмы</w:t>
      </w:r>
      <w:r w:rsidR="00156EE2" w:rsidRPr="00E9241F">
        <w:rPr>
          <w:rFonts w:eastAsia="Times-Roman"/>
          <w:sz w:val="28"/>
          <w:szCs w:val="22"/>
          <w:lang w:eastAsia="en-US"/>
        </w:rPr>
        <w:t xml:space="preserve">, </w:t>
      </w:r>
      <w:r w:rsidRPr="00E9241F">
        <w:rPr>
          <w:rFonts w:eastAsia="Times-Roman"/>
          <w:sz w:val="28"/>
          <w:szCs w:val="22"/>
          <w:lang w:eastAsia="en-US"/>
        </w:rPr>
        <w:t>выпускающе</w:t>
      </w:r>
      <w:r w:rsidR="00AB31BC" w:rsidRPr="00E9241F">
        <w:rPr>
          <w:rFonts w:eastAsia="Times-Roman"/>
          <w:sz w:val="28"/>
          <w:szCs w:val="22"/>
          <w:lang w:eastAsia="en-US"/>
        </w:rPr>
        <w:t>й</w:t>
      </w:r>
      <w:r w:rsidRPr="00E9241F">
        <w:rPr>
          <w:rFonts w:eastAsia="Times-Roman"/>
          <w:sz w:val="28"/>
          <w:szCs w:val="22"/>
          <w:lang w:eastAsia="en-US"/>
        </w:rPr>
        <w:t xml:space="preserve"> </w:t>
      </w:r>
      <w:r w:rsidR="00AB31BC" w:rsidRPr="00E9241F">
        <w:rPr>
          <w:rFonts w:eastAsia="Times-Roman"/>
          <w:sz w:val="28"/>
          <w:szCs w:val="22"/>
          <w:lang w:eastAsia="en-US"/>
        </w:rPr>
        <w:t>кондитерские изделия</w:t>
      </w:r>
      <w:r w:rsidRPr="00E9241F">
        <w:rPr>
          <w:rFonts w:eastAsia="Times-Roman"/>
          <w:sz w:val="28"/>
          <w:szCs w:val="22"/>
          <w:lang w:eastAsia="en-US"/>
        </w:rPr>
        <w:t>, удельный вес как незавершенного производства, так и</w:t>
      </w:r>
      <w:r w:rsidR="00156EE2" w:rsidRPr="00E9241F">
        <w:rPr>
          <w:rFonts w:eastAsia="Times-Roman"/>
          <w:sz w:val="28"/>
          <w:szCs w:val="22"/>
          <w:lang w:eastAsia="en-US"/>
        </w:rPr>
        <w:t xml:space="preserve"> </w:t>
      </w:r>
      <w:r w:rsidRPr="00E9241F">
        <w:rPr>
          <w:rFonts w:eastAsia="Times-Roman"/>
          <w:sz w:val="28"/>
          <w:szCs w:val="22"/>
          <w:lang w:eastAsia="en-US"/>
        </w:rPr>
        <w:t xml:space="preserve">готовой продукции незначителен. </w:t>
      </w:r>
    </w:p>
    <w:p w:rsidR="00277E5C" w:rsidRPr="00E9241F" w:rsidRDefault="00277E5C" w:rsidP="00E9241F">
      <w:pPr>
        <w:spacing w:line="360" w:lineRule="auto"/>
        <w:ind w:firstLine="709"/>
        <w:jc w:val="both"/>
        <w:rPr>
          <w:rFonts w:eastAsia="Times-Roman"/>
          <w:sz w:val="28"/>
          <w:szCs w:val="22"/>
          <w:lang w:eastAsia="en-US"/>
        </w:rPr>
      </w:pPr>
      <w:r w:rsidRPr="00E9241F">
        <w:rPr>
          <w:iCs/>
          <w:sz w:val="28"/>
          <w:szCs w:val="22"/>
        </w:rPr>
        <w:t>В целом рост имущества организации является положительным фактом. Основную часть в структуре имущества занима</w:t>
      </w:r>
      <w:r w:rsidR="00373AC7" w:rsidRPr="00E9241F">
        <w:rPr>
          <w:iCs/>
          <w:sz w:val="28"/>
          <w:szCs w:val="22"/>
        </w:rPr>
        <w:t>ют</w:t>
      </w:r>
      <w:r w:rsidRPr="00E9241F">
        <w:rPr>
          <w:iCs/>
          <w:sz w:val="28"/>
          <w:szCs w:val="22"/>
        </w:rPr>
        <w:t xml:space="preserve"> внеоборотные активы. Опережающий темп роста оборотных активов может свидетель</w:t>
      </w:r>
      <w:r w:rsidR="00373AC7" w:rsidRPr="00E9241F">
        <w:rPr>
          <w:iCs/>
          <w:sz w:val="28"/>
          <w:szCs w:val="22"/>
        </w:rPr>
        <w:t xml:space="preserve">ствовать о расширении основной </w:t>
      </w:r>
      <w:r w:rsidRPr="00E9241F">
        <w:rPr>
          <w:iCs/>
          <w:sz w:val="28"/>
          <w:szCs w:val="22"/>
        </w:rPr>
        <w:t>деятельности организации.</w:t>
      </w:r>
    </w:p>
    <w:p w:rsidR="006607FD" w:rsidRPr="00E9241F" w:rsidRDefault="00CA22FA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rFonts w:eastAsia="Times-Roman"/>
          <w:sz w:val="28"/>
          <w:szCs w:val="22"/>
          <w:lang w:eastAsia="en-US"/>
        </w:rPr>
        <w:t xml:space="preserve">Анализ источников средств показывает, что произошло значительное увеличение собственного капитала на </w:t>
      </w:r>
      <w:r w:rsidRPr="00E9241F">
        <w:rPr>
          <w:sz w:val="28"/>
          <w:szCs w:val="22"/>
        </w:rPr>
        <w:t>284851 тыс.руб., причем этот рост произошел за счет прибыли, что является хорошим показателем</w:t>
      </w:r>
      <w:r w:rsidR="00214A44" w:rsidRPr="00E9241F">
        <w:rPr>
          <w:sz w:val="28"/>
          <w:szCs w:val="22"/>
        </w:rPr>
        <w:t>, и это</w:t>
      </w:r>
      <w:r w:rsidR="00214A44" w:rsidRPr="00E9241F">
        <w:rPr>
          <w:rFonts w:eastAsia="Times-Roman"/>
          <w:sz w:val="28"/>
          <w:szCs w:val="22"/>
          <w:lang w:eastAsia="en-US"/>
        </w:rPr>
        <w:t xml:space="preserve"> наиболее значимая статья собственного капитала.</w:t>
      </w:r>
    </w:p>
    <w:p w:rsidR="00CD5839" w:rsidRPr="00E9241F" w:rsidRDefault="004A6C88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>Деятельность ОАО «Шоколадница» финансируется в основном за счет собственного капитала, доля</w:t>
      </w:r>
      <w:r w:rsidR="00F018CB" w:rsidRPr="00E9241F">
        <w:rPr>
          <w:sz w:val="28"/>
          <w:szCs w:val="22"/>
        </w:rPr>
        <w:t xml:space="preserve"> которого за год возросла на 1,33% и составила 1442997 тыс.руб. Соответственно, снизился удельный вес  обязательств, в составе которых наибольшую часть составляют текущие обязательства.</w:t>
      </w:r>
    </w:p>
    <w:p w:rsidR="00C55398" w:rsidRPr="00E9241F" w:rsidRDefault="00784566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2"/>
          <w:lang w:eastAsia="en-US"/>
        </w:rPr>
      </w:pPr>
      <w:r w:rsidRPr="00E9241F">
        <w:rPr>
          <w:rFonts w:eastAsia="Times-Roman"/>
          <w:sz w:val="28"/>
          <w:szCs w:val="22"/>
          <w:lang w:eastAsia="en-US"/>
        </w:rPr>
        <w:t>Д</w:t>
      </w:r>
      <w:r w:rsidR="00C55398" w:rsidRPr="00E9241F">
        <w:rPr>
          <w:rFonts w:eastAsia="Times-Roman"/>
          <w:sz w:val="28"/>
          <w:szCs w:val="22"/>
          <w:lang w:eastAsia="en-US"/>
        </w:rPr>
        <w:t>оля собственного капитала не</w:t>
      </w:r>
      <w:r w:rsidR="00D670F1" w:rsidRPr="00E9241F">
        <w:rPr>
          <w:rFonts w:eastAsia="Times-Roman"/>
          <w:sz w:val="28"/>
          <w:szCs w:val="22"/>
          <w:lang w:eastAsia="en-US"/>
        </w:rPr>
        <w:t>значительно</w:t>
      </w:r>
      <w:r w:rsidR="00C55398" w:rsidRPr="00E9241F">
        <w:rPr>
          <w:rFonts w:eastAsia="Times-Roman"/>
          <w:sz w:val="28"/>
          <w:szCs w:val="22"/>
          <w:lang w:eastAsia="en-US"/>
        </w:rPr>
        <w:t xml:space="preserve"> </w:t>
      </w:r>
      <w:r w:rsidR="00D670F1" w:rsidRPr="00E9241F">
        <w:rPr>
          <w:rFonts w:eastAsia="Times-Roman"/>
          <w:sz w:val="28"/>
          <w:szCs w:val="22"/>
          <w:lang w:eastAsia="en-US"/>
        </w:rPr>
        <w:t>возросла</w:t>
      </w:r>
      <w:r w:rsidR="00C55398" w:rsidRPr="00E9241F">
        <w:rPr>
          <w:rFonts w:eastAsia="Times-Roman"/>
          <w:sz w:val="28"/>
          <w:szCs w:val="22"/>
          <w:lang w:eastAsia="en-US"/>
        </w:rPr>
        <w:t>: с 68,</w:t>
      </w:r>
      <w:r w:rsidR="00D670F1" w:rsidRPr="00E9241F">
        <w:rPr>
          <w:rFonts w:eastAsia="Times-Roman"/>
          <w:sz w:val="28"/>
          <w:szCs w:val="22"/>
          <w:lang w:eastAsia="en-US"/>
        </w:rPr>
        <w:t>57</w:t>
      </w:r>
      <w:r w:rsidR="00C55398" w:rsidRPr="00E9241F">
        <w:rPr>
          <w:rFonts w:eastAsia="Times-Roman"/>
          <w:sz w:val="28"/>
          <w:szCs w:val="22"/>
          <w:lang w:eastAsia="en-US"/>
        </w:rPr>
        <w:t xml:space="preserve"> до </w:t>
      </w:r>
      <w:r w:rsidR="00D670F1" w:rsidRPr="00E9241F">
        <w:rPr>
          <w:rFonts w:eastAsia="Times-Roman"/>
          <w:sz w:val="28"/>
          <w:szCs w:val="22"/>
          <w:lang w:eastAsia="en-US"/>
        </w:rPr>
        <w:t>69,9</w:t>
      </w:r>
      <w:r w:rsidR="00C55398" w:rsidRPr="00E9241F">
        <w:rPr>
          <w:rFonts w:eastAsia="Times-Roman"/>
          <w:sz w:val="28"/>
          <w:szCs w:val="22"/>
          <w:lang w:eastAsia="en-US"/>
        </w:rPr>
        <w:t xml:space="preserve">%. </w:t>
      </w:r>
      <w:r w:rsidR="00B03A8C" w:rsidRPr="00E9241F">
        <w:rPr>
          <w:rFonts w:eastAsia="Times-Roman"/>
          <w:sz w:val="28"/>
          <w:szCs w:val="22"/>
          <w:lang w:eastAsia="en-US"/>
        </w:rPr>
        <w:t xml:space="preserve"> </w:t>
      </w:r>
      <w:r w:rsidR="00C55398" w:rsidRPr="00E9241F">
        <w:rPr>
          <w:rFonts w:eastAsia="Times-Roman"/>
          <w:sz w:val="28"/>
          <w:szCs w:val="22"/>
          <w:lang w:eastAsia="en-US"/>
        </w:rPr>
        <w:t xml:space="preserve">Удельный вес долгосрочных обязательств </w:t>
      </w:r>
      <w:r w:rsidR="0088022B" w:rsidRPr="00E9241F">
        <w:rPr>
          <w:rFonts w:eastAsia="Times-Roman"/>
          <w:sz w:val="28"/>
          <w:szCs w:val="22"/>
          <w:lang w:eastAsia="en-US"/>
        </w:rPr>
        <w:t>увеличился</w:t>
      </w:r>
      <w:r w:rsidR="00C55398" w:rsidRPr="00E9241F">
        <w:rPr>
          <w:rFonts w:eastAsia="Times-Roman"/>
          <w:sz w:val="28"/>
          <w:szCs w:val="22"/>
          <w:lang w:eastAsia="en-US"/>
        </w:rPr>
        <w:t xml:space="preserve"> на </w:t>
      </w:r>
      <w:r w:rsidR="0088022B" w:rsidRPr="00E9241F">
        <w:rPr>
          <w:rFonts w:eastAsia="Times-Roman"/>
          <w:sz w:val="28"/>
          <w:szCs w:val="22"/>
          <w:lang w:eastAsia="en-US"/>
        </w:rPr>
        <w:t>6,58</w:t>
      </w:r>
      <w:r w:rsidR="00C55398" w:rsidRPr="00E9241F">
        <w:rPr>
          <w:rFonts w:eastAsia="Times-Roman"/>
          <w:sz w:val="28"/>
          <w:szCs w:val="22"/>
          <w:lang w:eastAsia="en-US"/>
        </w:rPr>
        <w:t>%</w:t>
      </w:r>
      <w:r w:rsidR="000470BA" w:rsidRPr="00E9241F">
        <w:rPr>
          <w:rFonts w:eastAsia="Times-Roman"/>
          <w:sz w:val="28"/>
          <w:szCs w:val="22"/>
          <w:lang w:eastAsia="en-US"/>
        </w:rPr>
        <w:t xml:space="preserve">, что может объсняться привлечением долгосрочных кредитов для развития компании. Однако </w:t>
      </w:r>
      <w:r w:rsidR="00B03A8C" w:rsidRPr="00E9241F">
        <w:rPr>
          <w:rFonts w:eastAsia="Times-Roman"/>
          <w:sz w:val="28"/>
          <w:szCs w:val="22"/>
          <w:lang w:eastAsia="en-US"/>
        </w:rPr>
        <w:t xml:space="preserve"> </w:t>
      </w:r>
      <w:r w:rsidR="00C55398" w:rsidRPr="00E9241F">
        <w:rPr>
          <w:rFonts w:eastAsia="Times-Roman"/>
          <w:sz w:val="28"/>
          <w:szCs w:val="22"/>
          <w:lang w:eastAsia="en-US"/>
        </w:rPr>
        <w:t>доля заемных</w:t>
      </w:r>
      <w:r w:rsidR="00B03A8C" w:rsidRPr="00E9241F">
        <w:rPr>
          <w:rFonts w:eastAsia="Times-Roman"/>
          <w:sz w:val="28"/>
          <w:szCs w:val="22"/>
          <w:lang w:eastAsia="en-US"/>
        </w:rPr>
        <w:t xml:space="preserve"> </w:t>
      </w:r>
      <w:r w:rsidR="00C55398" w:rsidRPr="00E9241F">
        <w:rPr>
          <w:rFonts w:eastAsia="Times-Roman"/>
          <w:sz w:val="28"/>
          <w:szCs w:val="22"/>
          <w:lang w:eastAsia="en-US"/>
        </w:rPr>
        <w:t xml:space="preserve">средств, привлекавшихся на краткосрочной основе, </w:t>
      </w:r>
      <w:r w:rsidR="000470BA" w:rsidRPr="00E9241F">
        <w:rPr>
          <w:rFonts w:eastAsia="Times-Roman"/>
          <w:sz w:val="28"/>
          <w:szCs w:val="22"/>
          <w:lang w:eastAsia="en-US"/>
        </w:rPr>
        <w:t>сократилась</w:t>
      </w:r>
      <w:r w:rsidR="00C55398" w:rsidRPr="00E9241F">
        <w:rPr>
          <w:rFonts w:eastAsia="Times-Roman"/>
          <w:sz w:val="28"/>
          <w:szCs w:val="22"/>
          <w:lang w:eastAsia="en-US"/>
        </w:rPr>
        <w:t xml:space="preserve"> на </w:t>
      </w:r>
      <w:r w:rsidR="000470BA" w:rsidRPr="00E9241F">
        <w:rPr>
          <w:rFonts w:eastAsia="Times-Roman"/>
          <w:sz w:val="28"/>
          <w:szCs w:val="22"/>
          <w:lang w:eastAsia="en-US"/>
        </w:rPr>
        <w:t>7,91</w:t>
      </w:r>
      <w:r w:rsidR="00C55398" w:rsidRPr="00E9241F">
        <w:rPr>
          <w:rFonts w:eastAsia="Times-Roman"/>
          <w:sz w:val="28"/>
          <w:szCs w:val="22"/>
          <w:lang w:eastAsia="en-US"/>
        </w:rPr>
        <w:t>%.</w:t>
      </w:r>
    </w:p>
    <w:p w:rsidR="000470BA" w:rsidRPr="00E9241F" w:rsidRDefault="001F2EFE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2"/>
          <w:lang w:eastAsia="en-US"/>
        </w:rPr>
      </w:pPr>
      <w:r w:rsidRPr="00E9241F">
        <w:rPr>
          <w:rFonts w:eastAsia="Times-Roman"/>
          <w:sz w:val="28"/>
          <w:szCs w:val="22"/>
          <w:lang w:eastAsia="en-US"/>
        </w:rPr>
        <w:t>Размер уставного</w:t>
      </w:r>
      <w:r w:rsidR="009A0BD9" w:rsidRPr="00E9241F">
        <w:rPr>
          <w:rFonts w:eastAsia="Times-Roman"/>
          <w:sz w:val="28"/>
          <w:szCs w:val="22"/>
          <w:lang w:eastAsia="en-US"/>
        </w:rPr>
        <w:t>, резервного</w:t>
      </w:r>
      <w:r w:rsidRPr="00E9241F">
        <w:rPr>
          <w:rFonts w:eastAsia="Times-Roman"/>
          <w:sz w:val="28"/>
          <w:szCs w:val="22"/>
          <w:lang w:eastAsia="en-US"/>
        </w:rPr>
        <w:t xml:space="preserve"> и добавочного капитала остались неизменными на протяжении всего периода.</w:t>
      </w:r>
    </w:p>
    <w:p w:rsidR="00FC10A6" w:rsidRPr="00E9241F" w:rsidRDefault="009A0BD9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2"/>
          <w:lang w:eastAsia="en-US"/>
        </w:rPr>
      </w:pPr>
      <w:r w:rsidRPr="00E9241F">
        <w:rPr>
          <w:rFonts w:eastAsia="Times-Roman"/>
          <w:sz w:val="28"/>
          <w:szCs w:val="22"/>
          <w:lang w:eastAsia="en-US"/>
        </w:rPr>
        <w:t>При анализе заемного капитала стоит отметить значительный прирост долгосрочных кредитов и займов, который составил 135892 тыс.руб.</w:t>
      </w:r>
      <w:r w:rsidR="002E19D8" w:rsidRPr="00E9241F">
        <w:rPr>
          <w:rFonts w:eastAsia="Times-Roman"/>
          <w:sz w:val="28"/>
          <w:szCs w:val="22"/>
          <w:lang w:eastAsia="en-US"/>
        </w:rPr>
        <w:t xml:space="preserve"> Столь резкое увеличение доли долгосрочных обязательств может свидетельствовать о том, что фирма планирует развивать свою деятельность в течение длительного периода.</w:t>
      </w:r>
    </w:p>
    <w:p w:rsidR="00362C99" w:rsidRPr="00E9241F" w:rsidRDefault="00AF47D5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rFonts w:eastAsia="Times-Roman"/>
          <w:sz w:val="28"/>
          <w:szCs w:val="22"/>
          <w:lang w:eastAsia="en-US"/>
        </w:rPr>
        <w:t>Таким образом, к концу анализируемого периода основным источником заемного финансирования стали долгосрочные кредиты и займы.</w:t>
      </w:r>
    </w:p>
    <w:p w:rsidR="00C55398" w:rsidRPr="00E9241F" w:rsidRDefault="00C55398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2"/>
          <w:lang w:eastAsia="en-US"/>
        </w:rPr>
      </w:pPr>
      <w:r w:rsidRPr="00E9241F">
        <w:rPr>
          <w:rFonts w:eastAsia="Times-Roman"/>
          <w:sz w:val="28"/>
          <w:szCs w:val="22"/>
          <w:lang w:eastAsia="en-US"/>
        </w:rPr>
        <w:t>Обобщая сказанное, можно сделать следующие выводы.</w:t>
      </w:r>
    </w:p>
    <w:p w:rsidR="00C55398" w:rsidRPr="00E9241F" w:rsidRDefault="00C55398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2"/>
          <w:lang w:eastAsia="en-US"/>
        </w:rPr>
      </w:pPr>
      <w:r w:rsidRPr="00E9241F">
        <w:rPr>
          <w:rFonts w:eastAsia="Times-Roman"/>
          <w:sz w:val="28"/>
          <w:szCs w:val="22"/>
          <w:lang w:eastAsia="en-US"/>
        </w:rPr>
        <w:t>1. В течение года политика предприятия в части формирования</w:t>
      </w:r>
      <w:r w:rsidR="00D32479" w:rsidRPr="00E9241F">
        <w:rPr>
          <w:rFonts w:eastAsia="Times-Roman"/>
          <w:sz w:val="28"/>
          <w:szCs w:val="22"/>
          <w:lang w:eastAsia="en-US"/>
        </w:rPr>
        <w:t xml:space="preserve"> </w:t>
      </w:r>
      <w:r w:rsidRPr="00E9241F">
        <w:rPr>
          <w:rFonts w:eastAsia="Times-Roman"/>
          <w:sz w:val="28"/>
          <w:szCs w:val="22"/>
          <w:lang w:eastAsia="en-US"/>
        </w:rPr>
        <w:t>имущества была направлена на увеличение оборотных средств</w:t>
      </w:r>
      <w:r w:rsidR="00D32479" w:rsidRPr="00E9241F">
        <w:rPr>
          <w:rFonts w:eastAsia="Times-Roman"/>
          <w:sz w:val="28"/>
          <w:szCs w:val="22"/>
          <w:lang w:eastAsia="en-US"/>
        </w:rPr>
        <w:t xml:space="preserve">, </w:t>
      </w:r>
      <w:r w:rsidRPr="00E9241F">
        <w:rPr>
          <w:rFonts w:eastAsia="Times-Roman"/>
          <w:sz w:val="28"/>
          <w:szCs w:val="22"/>
          <w:lang w:eastAsia="en-US"/>
        </w:rPr>
        <w:t>в первую очередь запасов товарно-материальных ценностей</w:t>
      </w:r>
      <w:r w:rsidR="00D32479" w:rsidRPr="00E9241F">
        <w:rPr>
          <w:rFonts w:eastAsia="Times-Roman"/>
          <w:sz w:val="28"/>
          <w:szCs w:val="22"/>
          <w:lang w:eastAsia="en-US"/>
        </w:rPr>
        <w:t xml:space="preserve"> и расходов будущих периодов</w:t>
      </w:r>
      <w:r w:rsidRPr="00E9241F">
        <w:rPr>
          <w:rFonts w:eastAsia="Times-Roman"/>
          <w:sz w:val="28"/>
          <w:szCs w:val="22"/>
          <w:lang w:eastAsia="en-US"/>
        </w:rPr>
        <w:t>.</w:t>
      </w:r>
    </w:p>
    <w:p w:rsidR="00C55398" w:rsidRPr="00E9241F" w:rsidRDefault="00C55398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sz w:val="28"/>
          <w:szCs w:val="22"/>
          <w:lang w:eastAsia="en-US"/>
        </w:rPr>
      </w:pPr>
      <w:r w:rsidRPr="00E9241F">
        <w:rPr>
          <w:rFonts w:eastAsia="Times-Roman"/>
          <w:sz w:val="28"/>
          <w:szCs w:val="22"/>
          <w:lang w:eastAsia="en-US"/>
        </w:rPr>
        <w:t>3. Структура пассивов отлича</w:t>
      </w:r>
      <w:r w:rsidR="006B52E5" w:rsidRPr="00E9241F">
        <w:rPr>
          <w:rFonts w:eastAsia="Times-Roman"/>
          <w:sz w:val="28"/>
          <w:szCs w:val="22"/>
          <w:lang w:eastAsia="en-US"/>
        </w:rPr>
        <w:t>ется</w:t>
      </w:r>
      <w:r w:rsidRPr="00E9241F">
        <w:rPr>
          <w:rFonts w:eastAsia="Times-Roman"/>
          <w:sz w:val="28"/>
          <w:szCs w:val="22"/>
          <w:lang w:eastAsia="en-US"/>
        </w:rPr>
        <w:t xml:space="preserve"> превышением собственного капитала над другими источниками средств. Однако отмечается неуклонное снижение доли собственного капитала. Общий прирост</w:t>
      </w:r>
      <w:r w:rsidR="00BE2A4F" w:rsidRPr="00E9241F">
        <w:rPr>
          <w:rFonts w:eastAsia="Times-Roman"/>
          <w:sz w:val="28"/>
          <w:szCs w:val="22"/>
          <w:lang w:eastAsia="en-US"/>
        </w:rPr>
        <w:t xml:space="preserve"> </w:t>
      </w:r>
      <w:r w:rsidRPr="00E9241F">
        <w:rPr>
          <w:rFonts w:eastAsia="Times-Roman"/>
          <w:sz w:val="28"/>
          <w:szCs w:val="22"/>
          <w:lang w:eastAsia="en-US"/>
        </w:rPr>
        <w:t>средств за анализируемый период был связан прежде всего с их</w:t>
      </w:r>
      <w:r w:rsidR="00BE2A4F" w:rsidRPr="00E9241F">
        <w:rPr>
          <w:rFonts w:eastAsia="Times-Roman"/>
          <w:sz w:val="28"/>
          <w:szCs w:val="22"/>
          <w:lang w:eastAsia="en-US"/>
        </w:rPr>
        <w:t xml:space="preserve"> </w:t>
      </w:r>
      <w:r w:rsidRPr="00E9241F">
        <w:rPr>
          <w:rFonts w:eastAsia="Times-Roman"/>
          <w:sz w:val="28"/>
          <w:szCs w:val="22"/>
          <w:lang w:eastAsia="en-US"/>
        </w:rPr>
        <w:t xml:space="preserve">привлечением на </w:t>
      </w:r>
      <w:r w:rsidR="006B52E5" w:rsidRPr="00E9241F">
        <w:rPr>
          <w:rFonts w:eastAsia="Times-Roman"/>
          <w:sz w:val="28"/>
          <w:szCs w:val="22"/>
          <w:lang w:eastAsia="en-US"/>
        </w:rPr>
        <w:t xml:space="preserve">долгосрочной </w:t>
      </w:r>
      <w:r w:rsidRPr="00E9241F">
        <w:rPr>
          <w:rFonts w:eastAsia="Times-Roman"/>
          <w:sz w:val="28"/>
          <w:szCs w:val="22"/>
          <w:lang w:eastAsia="en-US"/>
        </w:rPr>
        <w:t>заемной основе.</w:t>
      </w:r>
    </w:p>
    <w:p w:rsidR="00003458" w:rsidRPr="00E9241F" w:rsidRDefault="006B0A0C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>Таблица 2. Группировка активов по степени ликвидности</w:t>
      </w:r>
    </w:p>
    <w:p w:rsidR="00003458" w:rsidRPr="00E9241F" w:rsidRDefault="00003458" w:rsidP="00E9241F">
      <w:pPr>
        <w:spacing w:line="360" w:lineRule="auto"/>
        <w:ind w:firstLine="709"/>
        <w:jc w:val="both"/>
        <w:rPr>
          <w:caps/>
          <w:sz w:val="28"/>
        </w:rPr>
      </w:pPr>
    </w:p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40"/>
        <w:gridCol w:w="95"/>
        <w:gridCol w:w="1275"/>
        <w:gridCol w:w="1007"/>
        <w:gridCol w:w="127"/>
        <w:gridCol w:w="1134"/>
        <w:gridCol w:w="1007"/>
        <w:gridCol w:w="269"/>
        <w:gridCol w:w="1134"/>
        <w:gridCol w:w="1149"/>
        <w:gridCol w:w="127"/>
        <w:gridCol w:w="992"/>
      </w:tblGrid>
      <w:tr w:rsidR="00B27078" w:rsidRPr="00E9241F" w:rsidTr="00E9241F">
        <w:trPr>
          <w:trHeight w:val="510"/>
        </w:trPr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Труднореализуемые активы (ТРА)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Медленнореализуемые активы (МРА)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Быстрореализуемые активы (БРА)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Наиболее ликвидные активы (НЛА)</w:t>
            </w:r>
          </w:p>
        </w:tc>
      </w:tr>
      <w:tr w:rsidR="00BB0434" w:rsidRPr="00E9241F" w:rsidTr="00E9241F">
        <w:trPr>
          <w:trHeight w:val="483"/>
        </w:trPr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B27078" w:rsidRPr="00E9241F" w:rsidTr="00E9241F">
        <w:trPr>
          <w:trHeight w:val="555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конец отчетного года</w:t>
            </w:r>
          </w:p>
        </w:tc>
      </w:tr>
      <w:tr w:rsidR="00B27078" w:rsidRPr="00E9241F" w:rsidTr="00E9241F">
        <w:trPr>
          <w:trHeight w:val="34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    Внеоборотные активы;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    Запасы;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    Краткосрочная дебиторская задолженность поставщикам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    Денежные средства;</w:t>
            </w:r>
          </w:p>
        </w:tc>
      </w:tr>
      <w:tr w:rsidR="00B27078" w:rsidRPr="00E9241F" w:rsidTr="00E9241F">
        <w:trPr>
          <w:trHeight w:val="300"/>
        </w:trPr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1 046 97</w:t>
            </w:r>
            <w:r w:rsidR="00FF1E05" w:rsidRPr="00E9241F">
              <w:rPr>
                <w:sz w:val="20"/>
                <w:szCs w:val="20"/>
              </w:rPr>
              <w:t>0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1 051 652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312 773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355 06</w:t>
            </w:r>
            <w:r w:rsidR="00FF1E05" w:rsidRPr="00E9241F">
              <w:rPr>
                <w:sz w:val="20"/>
                <w:szCs w:val="20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86 3</w:t>
            </w:r>
            <w:r w:rsidR="00FF1E05" w:rsidRPr="00E9241F">
              <w:rPr>
                <w:sz w:val="20"/>
                <w:szCs w:val="20"/>
              </w:rPr>
              <w:t>7</w:t>
            </w:r>
            <w:r w:rsidRPr="00E9241F">
              <w:rPr>
                <w:sz w:val="20"/>
                <w:szCs w:val="20"/>
              </w:rPr>
              <w:t>6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</w:t>
            </w:r>
            <w:r w:rsidR="00FF1E05" w:rsidRPr="00E9241F">
              <w:rPr>
                <w:sz w:val="20"/>
                <w:szCs w:val="20"/>
              </w:rPr>
              <w:t>11</w:t>
            </w:r>
            <w:r w:rsidRPr="00E9241F">
              <w:rPr>
                <w:sz w:val="20"/>
                <w:szCs w:val="20"/>
              </w:rPr>
              <w:t xml:space="preserve"> 392</w:t>
            </w:r>
          </w:p>
        </w:tc>
      </w:tr>
      <w:tr w:rsidR="00B27078" w:rsidRPr="00E9241F" w:rsidTr="00E9241F">
        <w:trPr>
          <w:trHeight w:val="315"/>
        </w:trPr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    Просроченная дебиторская задолженность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    Долгосрочная дебиторская задолженность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189 059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452 059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    Краткосрочные финансовые вложения</w:t>
            </w:r>
          </w:p>
        </w:tc>
      </w:tr>
      <w:tr w:rsidR="00B27078" w:rsidRPr="00E9241F" w:rsidTr="00E9241F">
        <w:trPr>
          <w:trHeight w:val="300"/>
        </w:trPr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19 040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22 12</w:t>
            </w:r>
            <w:r w:rsidR="00FF1E05" w:rsidRPr="00E9241F">
              <w:rPr>
                <w:sz w:val="20"/>
                <w:szCs w:val="20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2707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  <w:r w:rsidR="00BB0434" w:rsidRPr="00E9241F">
              <w:rPr>
                <w:sz w:val="20"/>
                <w:szCs w:val="20"/>
              </w:rPr>
              <w:t> 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2707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  <w:r w:rsidR="00BB0434"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34 625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68 943</w:t>
            </w:r>
          </w:p>
        </w:tc>
      </w:tr>
      <w:tr w:rsidR="00B27078" w:rsidRPr="00E9241F" w:rsidTr="00E9241F">
        <w:trPr>
          <w:trHeight w:val="30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1 046 9</w:t>
            </w:r>
            <w:r w:rsidR="00FF1E05" w:rsidRPr="00E9241F">
              <w:rPr>
                <w:bCs/>
                <w:sz w:val="20"/>
                <w:szCs w:val="20"/>
              </w:rPr>
              <w:t>76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1 051 652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3318</w:t>
            </w:r>
            <w:r w:rsidR="00FF1E05" w:rsidRPr="00E9241F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377192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275455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45205</w:t>
            </w:r>
            <w:r w:rsidR="00FF1E05" w:rsidRPr="00E924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34659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0434" w:rsidRPr="00E9241F" w:rsidRDefault="00BB04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183</w:t>
            </w:r>
            <w:r w:rsidR="00FF1E05" w:rsidRPr="00E9241F">
              <w:rPr>
                <w:bCs/>
                <w:sz w:val="20"/>
                <w:szCs w:val="20"/>
              </w:rPr>
              <w:t>4</w:t>
            </w:r>
            <w:r w:rsidRPr="00E9241F">
              <w:rPr>
                <w:bCs/>
                <w:sz w:val="20"/>
                <w:szCs w:val="20"/>
              </w:rPr>
              <w:t>35</w:t>
            </w:r>
          </w:p>
        </w:tc>
      </w:tr>
    </w:tbl>
    <w:p w:rsidR="00553AAF" w:rsidRPr="00E9241F" w:rsidRDefault="00553AAF" w:rsidP="00E9241F">
      <w:pPr>
        <w:spacing w:line="360" w:lineRule="auto"/>
        <w:jc w:val="both"/>
        <w:rPr>
          <w:sz w:val="20"/>
          <w:szCs w:val="20"/>
        </w:rPr>
      </w:pPr>
    </w:p>
    <w:p w:rsidR="00ED0FDB" w:rsidRDefault="00553AAF" w:rsidP="00E9241F">
      <w:pPr>
        <w:spacing w:line="360" w:lineRule="auto"/>
        <w:ind w:firstLine="709"/>
        <w:jc w:val="both"/>
        <w:rPr>
          <w:caps/>
          <w:sz w:val="28"/>
          <w:szCs w:val="22"/>
        </w:rPr>
      </w:pPr>
      <w:r w:rsidRPr="00E9241F">
        <w:rPr>
          <w:sz w:val="28"/>
          <w:szCs w:val="22"/>
        </w:rPr>
        <w:t>Таблица 3. Группировка пассивов по срочности</w:t>
      </w:r>
    </w:p>
    <w:p w:rsidR="00E9241F" w:rsidRPr="00E9241F" w:rsidRDefault="00E9241F" w:rsidP="00E9241F">
      <w:pPr>
        <w:spacing w:line="360" w:lineRule="auto"/>
        <w:ind w:firstLine="709"/>
        <w:jc w:val="both"/>
        <w:rPr>
          <w:caps/>
          <w:sz w:val="28"/>
          <w:szCs w:val="22"/>
        </w:rPr>
      </w:pPr>
    </w:p>
    <w:tbl>
      <w:tblPr>
        <w:tblW w:w="974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276"/>
        <w:gridCol w:w="1134"/>
        <w:gridCol w:w="1275"/>
        <w:gridCol w:w="1289"/>
        <w:gridCol w:w="1418"/>
        <w:gridCol w:w="1227"/>
      </w:tblGrid>
      <w:tr w:rsidR="00ED0FDB" w:rsidRPr="00E9241F" w:rsidTr="00E9241F">
        <w:trPr>
          <w:trHeight w:val="510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rFonts w:cs="Tahoma"/>
                <w:bCs/>
                <w:sz w:val="20"/>
                <w:szCs w:val="20"/>
              </w:rPr>
              <w:t>Постоянные</w:t>
            </w:r>
            <w:r w:rsidRPr="00E9241F">
              <w:rPr>
                <w:rFonts w:cs="Tahoma"/>
                <w:bCs/>
                <w:sz w:val="20"/>
                <w:szCs w:val="20"/>
              </w:rPr>
              <w:br/>
              <w:t>пассивы</w:t>
            </w:r>
            <w:r w:rsidRPr="00E9241F">
              <w:rPr>
                <w:rFonts w:cs="Tahoma"/>
                <w:bCs/>
                <w:sz w:val="20"/>
                <w:szCs w:val="20"/>
              </w:rPr>
              <w:br/>
              <w:t>(СК)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Долгосрочные</w:t>
            </w:r>
            <w:r w:rsidRPr="00E9241F">
              <w:rPr>
                <w:bCs/>
                <w:sz w:val="20"/>
                <w:szCs w:val="20"/>
              </w:rPr>
              <w:br/>
              <w:t>пассивы</w:t>
            </w:r>
            <w:r w:rsidRPr="00E9241F">
              <w:rPr>
                <w:bCs/>
                <w:sz w:val="20"/>
                <w:szCs w:val="20"/>
              </w:rPr>
              <w:br/>
              <w:t>(ДО)</w:t>
            </w:r>
          </w:p>
        </w:tc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rFonts w:cs="Tahoma"/>
                <w:bCs/>
                <w:sz w:val="20"/>
                <w:szCs w:val="20"/>
              </w:rPr>
              <w:t>Краткосрочные</w:t>
            </w:r>
            <w:r w:rsidRPr="00E9241F">
              <w:rPr>
                <w:rFonts w:cs="Tahoma"/>
                <w:bCs/>
                <w:sz w:val="20"/>
                <w:szCs w:val="20"/>
              </w:rPr>
              <w:br/>
              <w:t>пассивы</w:t>
            </w:r>
            <w:r w:rsidRPr="00E9241F">
              <w:rPr>
                <w:rFonts w:cs="Tahoma"/>
                <w:bCs/>
                <w:sz w:val="20"/>
                <w:szCs w:val="20"/>
              </w:rPr>
              <w:br/>
              <w:t>(ТО)</w:t>
            </w:r>
          </w:p>
        </w:tc>
        <w:tc>
          <w:tcPr>
            <w:tcW w:w="2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rFonts w:cs="Tahoma"/>
                <w:bCs/>
                <w:sz w:val="20"/>
                <w:szCs w:val="20"/>
              </w:rPr>
              <w:t>Наиболее срочные обя-зательства</w:t>
            </w:r>
            <w:r w:rsidRPr="00E9241F">
              <w:rPr>
                <w:rFonts w:cs="Tahoma"/>
                <w:bCs/>
                <w:sz w:val="20"/>
                <w:szCs w:val="20"/>
              </w:rPr>
              <w:br/>
              <w:t>(НСО)</w:t>
            </w:r>
          </w:p>
        </w:tc>
      </w:tr>
      <w:tr w:rsidR="00ED0FDB" w:rsidRPr="00E9241F" w:rsidTr="00E9241F">
        <w:trPr>
          <w:trHeight w:val="483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ED0FDB" w:rsidRPr="00E9241F" w:rsidTr="00E9241F">
        <w:trPr>
          <w:trHeight w:val="55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конец отчетного года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начало отчетного года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На конец отчетного года</w:t>
            </w:r>
          </w:p>
        </w:tc>
      </w:tr>
      <w:tr w:rsidR="00ED0FDB" w:rsidRPr="00E9241F" w:rsidTr="00E9241F">
        <w:trPr>
          <w:trHeight w:val="555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Garamond"/>
                <w:sz w:val="20"/>
                <w:szCs w:val="20"/>
              </w:rPr>
              <w:t>-</w:t>
            </w:r>
            <w:r w:rsidRPr="00E9241F">
              <w:rPr>
                <w:sz w:val="20"/>
                <w:szCs w:val="20"/>
              </w:rPr>
              <w:t>    Собственный капитал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Garamond"/>
                <w:sz w:val="20"/>
                <w:szCs w:val="20"/>
              </w:rPr>
              <w:t>-</w:t>
            </w:r>
            <w:r w:rsidRPr="00E9241F">
              <w:rPr>
                <w:sz w:val="20"/>
                <w:szCs w:val="20"/>
              </w:rPr>
              <w:t>    Долгосрочные кредиты и займы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Garamond"/>
                <w:sz w:val="20"/>
                <w:szCs w:val="20"/>
              </w:rPr>
              <w:t>-</w:t>
            </w:r>
            <w:r w:rsidRPr="00E9241F">
              <w:rPr>
                <w:sz w:val="20"/>
                <w:szCs w:val="20"/>
              </w:rPr>
              <w:t>    Краткосрочные кредиты и прочие краткосрочные обязательства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Garamond"/>
                <w:sz w:val="20"/>
                <w:szCs w:val="20"/>
              </w:rPr>
              <w:t>-</w:t>
            </w:r>
            <w:r w:rsidRPr="00E9241F">
              <w:rPr>
                <w:sz w:val="20"/>
                <w:szCs w:val="20"/>
              </w:rPr>
              <w:t>    Кредиторская задолженность;</w:t>
            </w:r>
          </w:p>
        </w:tc>
      </w:tr>
      <w:tr w:rsidR="00ED0FDB" w:rsidRPr="00E9241F" w:rsidTr="00E9241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1 158 023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1 442 </w:t>
            </w:r>
            <w:r w:rsidR="00FF1E05" w:rsidRPr="00E9241F">
              <w:rPr>
                <w:sz w:val="20"/>
                <w:szCs w:val="20"/>
              </w:rPr>
              <w:t>86</w:t>
            </w:r>
            <w:r w:rsidRPr="00E9241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135 892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269 </w:t>
            </w:r>
            <w:r w:rsidR="00FF1E05" w:rsidRPr="00E9241F">
              <w:rPr>
                <w:sz w:val="20"/>
                <w:szCs w:val="20"/>
              </w:rPr>
              <w:t>7</w:t>
            </w:r>
            <w:r w:rsidRPr="00E9241F">
              <w:rPr>
                <w:sz w:val="20"/>
                <w:szCs w:val="20"/>
              </w:rPr>
              <w:t>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250 5</w:t>
            </w:r>
            <w:r w:rsidR="00FF1E05" w:rsidRPr="00E9241F">
              <w:rPr>
                <w:sz w:val="20"/>
                <w:szCs w:val="20"/>
              </w:rPr>
              <w:t>0</w:t>
            </w:r>
            <w:r w:rsidRPr="00E9241F">
              <w:rPr>
                <w:sz w:val="20"/>
                <w:szCs w:val="20"/>
              </w:rPr>
              <w:t>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199 147</w:t>
            </w:r>
          </w:p>
        </w:tc>
      </w:tr>
      <w:tr w:rsidR="00ED0FDB" w:rsidRPr="00E9241F" w:rsidTr="00E9241F">
        <w:trPr>
          <w:trHeight w:val="315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10 248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18 202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Garamond"/>
                <w:sz w:val="20"/>
                <w:szCs w:val="20"/>
              </w:rPr>
              <w:t>-</w:t>
            </w:r>
            <w:r w:rsidRPr="00E9241F">
              <w:rPr>
                <w:sz w:val="20"/>
                <w:szCs w:val="20"/>
              </w:rPr>
              <w:t>    Просроченные кредиты</w:t>
            </w:r>
          </w:p>
        </w:tc>
      </w:tr>
      <w:tr w:rsidR="00ED0FDB" w:rsidRPr="00E9241F" w:rsidTr="00E9241F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1 158 1</w:t>
            </w:r>
            <w:r w:rsidR="00FF1E05" w:rsidRPr="00E9241F">
              <w:rPr>
                <w:bCs/>
                <w:sz w:val="20"/>
                <w:szCs w:val="20"/>
              </w:rPr>
              <w:t>3</w:t>
            </w:r>
            <w:r w:rsidRPr="00E9241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1 442 997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135 892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280 242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286 2</w:t>
            </w:r>
            <w:r w:rsidR="00FF1E05" w:rsidRPr="00E9241F">
              <w:rPr>
                <w:bCs/>
                <w:sz w:val="20"/>
                <w:szCs w:val="20"/>
              </w:rPr>
              <w:t>1</w:t>
            </w:r>
            <w:r w:rsidRPr="00E9241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250 517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D0FDB" w:rsidRPr="00E9241F" w:rsidRDefault="00ED0FD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199 1</w:t>
            </w:r>
            <w:r w:rsidR="00FF1E05" w:rsidRPr="00E9241F">
              <w:rPr>
                <w:bCs/>
                <w:sz w:val="20"/>
                <w:szCs w:val="20"/>
              </w:rPr>
              <w:t>3</w:t>
            </w:r>
            <w:r w:rsidRPr="00E9241F">
              <w:rPr>
                <w:bCs/>
                <w:sz w:val="20"/>
                <w:szCs w:val="20"/>
              </w:rPr>
              <w:t>7</w:t>
            </w:r>
          </w:p>
        </w:tc>
      </w:tr>
    </w:tbl>
    <w:p w:rsidR="00E9241F" w:rsidRPr="00E9241F" w:rsidRDefault="00E9241F" w:rsidP="00E9241F">
      <w:pPr>
        <w:spacing w:line="360" w:lineRule="auto"/>
        <w:jc w:val="both"/>
        <w:rPr>
          <w:sz w:val="20"/>
          <w:szCs w:val="20"/>
        </w:rPr>
      </w:pPr>
    </w:p>
    <w:p w:rsidR="00D13540" w:rsidRPr="00E9241F" w:rsidRDefault="00DE4113" w:rsidP="00E9241F">
      <w:pPr>
        <w:spacing w:line="360" w:lineRule="auto"/>
        <w:ind w:firstLine="709"/>
        <w:jc w:val="both"/>
        <w:rPr>
          <w:bCs/>
          <w:smallCaps/>
          <w:sz w:val="28"/>
          <w:szCs w:val="22"/>
        </w:rPr>
      </w:pPr>
      <w:r w:rsidRPr="00E9241F">
        <w:rPr>
          <w:sz w:val="28"/>
          <w:szCs w:val="22"/>
        </w:rPr>
        <w:t>Таблица 4. Баланс платежеспособности</w:t>
      </w:r>
    </w:p>
    <w:p w:rsidR="00D36BA7" w:rsidRPr="00E9241F" w:rsidRDefault="00D36BA7" w:rsidP="00E9241F">
      <w:pPr>
        <w:spacing w:line="360" w:lineRule="auto"/>
        <w:ind w:firstLine="709"/>
        <w:jc w:val="both"/>
        <w:rPr>
          <w:rFonts w:cs="Tahoma"/>
          <w:bCs/>
          <w:smallCaps/>
          <w:sz w:val="28"/>
        </w:rPr>
      </w:pPr>
    </w:p>
    <w:tbl>
      <w:tblPr>
        <w:tblW w:w="9990" w:type="dxa"/>
        <w:tblInd w:w="-34" w:type="dxa"/>
        <w:tblLook w:val="04A0" w:firstRow="1" w:lastRow="0" w:firstColumn="1" w:lastColumn="0" w:noHBand="0" w:noVBand="1"/>
      </w:tblPr>
      <w:tblGrid>
        <w:gridCol w:w="881"/>
        <w:gridCol w:w="962"/>
        <w:gridCol w:w="1134"/>
        <w:gridCol w:w="962"/>
        <w:gridCol w:w="993"/>
        <w:gridCol w:w="992"/>
        <w:gridCol w:w="992"/>
        <w:gridCol w:w="993"/>
        <w:gridCol w:w="1133"/>
        <w:gridCol w:w="948"/>
      </w:tblGrid>
      <w:tr w:rsidR="00434D88" w:rsidRPr="00E9241F" w:rsidTr="00E9241F">
        <w:trPr>
          <w:trHeight w:val="315"/>
        </w:trPr>
        <w:tc>
          <w:tcPr>
            <w:tcW w:w="8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241F">
              <w:rPr>
                <w:bCs/>
                <w:sz w:val="16"/>
                <w:szCs w:val="16"/>
              </w:rPr>
              <w:t>Показа</w:t>
            </w:r>
            <w:r w:rsidR="00BC490A" w:rsidRPr="00E9241F">
              <w:rPr>
                <w:bCs/>
                <w:sz w:val="16"/>
                <w:szCs w:val="16"/>
              </w:rPr>
              <w:t>-</w:t>
            </w:r>
            <w:r w:rsidRPr="00E9241F">
              <w:rPr>
                <w:bCs/>
                <w:sz w:val="16"/>
                <w:szCs w:val="16"/>
              </w:rPr>
              <w:t>тели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На конец года</w:t>
            </w:r>
          </w:p>
        </w:tc>
        <w:tc>
          <w:tcPr>
            <w:tcW w:w="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BC490A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 xml:space="preserve">Степень срочности </w:t>
            </w:r>
            <w:r w:rsidR="00782B77" w:rsidRPr="00E9241F">
              <w:rPr>
                <w:sz w:val="16"/>
                <w:szCs w:val="16"/>
              </w:rPr>
              <w:t>задолжен</w:t>
            </w:r>
            <w:r w:rsidRPr="00E9241F">
              <w:rPr>
                <w:sz w:val="16"/>
                <w:szCs w:val="16"/>
              </w:rPr>
              <w:t>-</w:t>
            </w:r>
            <w:r w:rsidR="00782B77" w:rsidRPr="00E9241F">
              <w:rPr>
                <w:sz w:val="16"/>
                <w:szCs w:val="16"/>
              </w:rPr>
              <w:t>ности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На конец года</w:t>
            </w:r>
          </w:p>
        </w:tc>
        <w:tc>
          <w:tcPr>
            <w:tcW w:w="406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Уровень платежности (излишек/недостаток средств)</w:t>
            </w:r>
          </w:p>
        </w:tc>
      </w:tr>
      <w:tr w:rsidR="00BC490A" w:rsidRPr="00E9241F" w:rsidTr="00E9241F">
        <w:trPr>
          <w:trHeight w:val="315"/>
        </w:trPr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20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На конец года</w:t>
            </w:r>
          </w:p>
        </w:tc>
      </w:tr>
      <w:tr w:rsidR="00434D88" w:rsidRPr="00E9241F" w:rsidTr="00E9241F">
        <w:trPr>
          <w:trHeight w:val="315"/>
        </w:trPr>
        <w:tc>
          <w:tcPr>
            <w:tcW w:w="8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уровень, %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сумма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уровень, %</w:t>
            </w:r>
          </w:p>
        </w:tc>
      </w:tr>
      <w:tr w:rsidR="00434D88" w:rsidRPr="00E9241F" w:rsidTr="00E9241F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241F">
              <w:rPr>
                <w:bCs/>
                <w:sz w:val="16"/>
                <w:szCs w:val="16"/>
              </w:rPr>
              <w:t>НЛА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34659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183335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241F">
              <w:rPr>
                <w:bCs/>
                <w:sz w:val="16"/>
                <w:szCs w:val="16"/>
              </w:rPr>
              <w:t>НСО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250 517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199 147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-215 858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-12,78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-15 812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-0,77</w:t>
            </w:r>
          </w:p>
        </w:tc>
      </w:tr>
      <w:tr w:rsidR="00434D88" w:rsidRPr="00E9241F" w:rsidTr="00E9241F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241F">
              <w:rPr>
                <w:bCs/>
                <w:sz w:val="16"/>
                <w:szCs w:val="16"/>
              </w:rPr>
              <w:t>БРА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275</w:t>
            </w:r>
            <w:r w:rsidR="00FF1E05" w:rsidRPr="00E9241F">
              <w:rPr>
                <w:sz w:val="16"/>
                <w:szCs w:val="16"/>
              </w:rPr>
              <w:t>44</w:t>
            </w:r>
            <w:r w:rsidRPr="00E9241F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452059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241F">
              <w:rPr>
                <w:bCs/>
                <w:sz w:val="16"/>
                <w:szCs w:val="16"/>
              </w:rPr>
              <w:t>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280242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286202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-4787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-0,28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16</w:t>
            </w:r>
            <w:r w:rsidR="00FF1E05" w:rsidRPr="00E9241F">
              <w:rPr>
                <w:sz w:val="16"/>
                <w:szCs w:val="16"/>
              </w:rPr>
              <w:t>4</w:t>
            </w:r>
            <w:r w:rsidRPr="00E9241F">
              <w:rPr>
                <w:sz w:val="16"/>
                <w:szCs w:val="16"/>
              </w:rPr>
              <w:t xml:space="preserve"> 857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8,03</w:t>
            </w:r>
          </w:p>
        </w:tc>
      </w:tr>
      <w:tr w:rsidR="00434D88" w:rsidRPr="00E9241F" w:rsidTr="00E9241F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241F">
              <w:rPr>
                <w:bCs/>
                <w:sz w:val="16"/>
                <w:szCs w:val="16"/>
              </w:rPr>
              <w:t>МРА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331813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377192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241F">
              <w:rPr>
                <w:bCs/>
                <w:sz w:val="16"/>
                <w:szCs w:val="16"/>
              </w:rPr>
              <w:t>ДО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 xml:space="preserve">135 </w:t>
            </w:r>
            <w:r w:rsidR="00FF1E05" w:rsidRPr="00E9241F">
              <w:rPr>
                <w:sz w:val="16"/>
                <w:szCs w:val="16"/>
              </w:rPr>
              <w:t>90</w:t>
            </w:r>
            <w:r w:rsidRPr="00E9241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 xml:space="preserve">331 </w:t>
            </w:r>
            <w:r w:rsidR="00FF1E05" w:rsidRPr="00E9241F">
              <w:rPr>
                <w:sz w:val="16"/>
                <w:szCs w:val="16"/>
              </w:rPr>
              <w:t>7</w:t>
            </w:r>
            <w:r w:rsidRPr="00E9241F">
              <w:rPr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19,65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241 300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11,69</w:t>
            </w:r>
          </w:p>
        </w:tc>
      </w:tr>
      <w:tr w:rsidR="00434D88" w:rsidRPr="00E9241F" w:rsidTr="00E9241F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241F">
              <w:rPr>
                <w:bCs/>
                <w:sz w:val="16"/>
                <w:szCs w:val="16"/>
              </w:rPr>
              <w:t>ТРА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 xml:space="preserve">1 046 </w:t>
            </w:r>
            <w:r w:rsidR="00FF1E05" w:rsidRPr="00E9241F">
              <w:rPr>
                <w:sz w:val="16"/>
                <w:szCs w:val="16"/>
              </w:rPr>
              <w:t>98</w:t>
            </w:r>
            <w:r w:rsidRPr="00E9241F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1 051 652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241F">
              <w:rPr>
                <w:bCs/>
                <w:sz w:val="16"/>
                <w:szCs w:val="16"/>
              </w:rPr>
              <w:t>СК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1158146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1442</w:t>
            </w:r>
            <w:r w:rsidR="00FF1E05" w:rsidRPr="00E9241F">
              <w:rPr>
                <w:sz w:val="16"/>
                <w:szCs w:val="16"/>
              </w:rPr>
              <w:t>8</w:t>
            </w:r>
            <w:r w:rsidRPr="00E9241F">
              <w:rPr>
                <w:sz w:val="16"/>
                <w:szCs w:val="16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-1111</w:t>
            </w:r>
            <w:r w:rsidR="00FF1E05" w:rsidRPr="00E9241F">
              <w:rPr>
                <w:sz w:val="16"/>
                <w:szCs w:val="16"/>
              </w:rPr>
              <w:t>5</w:t>
            </w:r>
            <w:r w:rsidRPr="00E9241F"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-6,58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-391 345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-18,96</w:t>
            </w:r>
          </w:p>
        </w:tc>
      </w:tr>
      <w:tr w:rsidR="00434D88" w:rsidRPr="00E9241F" w:rsidTr="00E9241F">
        <w:trPr>
          <w:trHeight w:val="315"/>
        </w:trPr>
        <w:tc>
          <w:tcPr>
            <w:tcW w:w="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241F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1688905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2064238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E9241F">
              <w:rPr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1 688 905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2 064 238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х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х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82B77" w:rsidRPr="00E9241F" w:rsidRDefault="00782B77" w:rsidP="00E9241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E9241F">
              <w:rPr>
                <w:sz w:val="16"/>
                <w:szCs w:val="16"/>
              </w:rPr>
              <w:t>х</w:t>
            </w:r>
          </w:p>
        </w:tc>
      </w:tr>
    </w:tbl>
    <w:p w:rsidR="00D13540" w:rsidRPr="00E9241F" w:rsidRDefault="00D13540" w:rsidP="00E9241F">
      <w:pPr>
        <w:spacing w:line="360" w:lineRule="auto"/>
        <w:jc w:val="both"/>
        <w:rPr>
          <w:sz w:val="20"/>
          <w:szCs w:val="20"/>
        </w:rPr>
      </w:pPr>
    </w:p>
    <w:p w:rsidR="00420D29" w:rsidRPr="00E9241F" w:rsidRDefault="002214D5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>Бухгалтерский баланс является ликвидным, если соблюдаются следующие соотношения</w:t>
      </w:r>
      <w:r w:rsidR="00420D29" w:rsidRPr="00E9241F">
        <w:rPr>
          <w:sz w:val="28"/>
          <w:szCs w:val="22"/>
          <w:lang w:eastAsia="en-US"/>
        </w:rPr>
        <w:t>:</w:t>
      </w:r>
    </w:p>
    <w:p w:rsidR="00420D29" w:rsidRPr="00E9241F" w:rsidRDefault="00420D29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 xml:space="preserve">1) </w:t>
      </w:r>
      <w:r w:rsidR="002214D5" w:rsidRPr="00E9241F">
        <w:rPr>
          <w:sz w:val="28"/>
          <w:szCs w:val="22"/>
          <w:lang w:eastAsia="en-US"/>
        </w:rPr>
        <w:t>НЛА &gt; НСО;  2) БРА &gt; ТО; 3) МРА &gt; ДО;  4) ТРА &lt; СК</w:t>
      </w:r>
      <w:r w:rsidRPr="00E9241F">
        <w:rPr>
          <w:sz w:val="28"/>
          <w:szCs w:val="22"/>
          <w:lang w:eastAsia="en-US"/>
        </w:rPr>
        <w:t>.</w:t>
      </w:r>
    </w:p>
    <w:p w:rsidR="00420D29" w:rsidRPr="00E9241F" w:rsidRDefault="00420D29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>Из данных таблицы видно, что на начало отчетного года соблюдается только 3 неравенство. Неравенство 4 тоже не соблюдается, т.е. наличие труднореализуемых активов превышает стоимость собственного капитала, а это в свою очередь означает, что его не остается для пополнения оборотных средств, которые придется пополнять преимущественно за счет задержки</w:t>
      </w:r>
    </w:p>
    <w:p w:rsidR="00E9241F" w:rsidRDefault="00420D29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>погашения кредиторской задолженности в отсутствие собственных средств для этих целей.</w:t>
      </w:r>
    </w:p>
    <w:p w:rsidR="00361992" w:rsidRPr="00E9241F" w:rsidRDefault="0060542E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>На конец отчетного периода ситуация немного улучшилась, так как стало соблюдаться 2 неравенство: быстрореализуемые активы на 165857 тыс.руб. стали превышать текущие обязательства. Значительно сократился разрыв между превышением НСО над НЛА и составил уже 0,77%  против 12,78%.</w:t>
      </w:r>
    </w:p>
    <w:p w:rsidR="00E9241F" w:rsidRDefault="00E9241F">
      <w:pPr>
        <w:spacing w:after="200" w:line="276" w:lineRule="auto"/>
        <w:rPr>
          <w:sz w:val="28"/>
          <w:szCs w:val="18"/>
        </w:rPr>
      </w:pPr>
      <w:r>
        <w:rPr>
          <w:sz w:val="28"/>
          <w:szCs w:val="18"/>
        </w:rPr>
        <w:br w:type="page"/>
      </w:r>
    </w:p>
    <w:p w:rsidR="002E4EE7" w:rsidRPr="00E9241F" w:rsidRDefault="002E4EE7" w:rsidP="00E9241F">
      <w:pPr>
        <w:pStyle w:val="af2"/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18"/>
        </w:rPr>
      </w:pPr>
      <w:r w:rsidRPr="00E9241F">
        <w:rPr>
          <w:b/>
          <w:sz w:val="28"/>
          <w:szCs w:val="18"/>
        </w:rPr>
        <w:t>Анализ доходов и расходов, финансовых результатов организации за период:</w:t>
      </w:r>
    </w:p>
    <w:p w:rsidR="002E4EE7" w:rsidRPr="00E9241F" w:rsidRDefault="002E4EE7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</w:p>
    <w:p w:rsidR="00202AF8" w:rsidRDefault="00202AF8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>Таблица 5. Горизонтальный и вертикальный анализ отчета о прибылях и убытках</w:t>
      </w:r>
    </w:p>
    <w:p w:rsidR="00E9241F" w:rsidRPr="00E9241F" w:rsidRDefault="00E9241F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1101"/>
        <w:gridCol w:w="1025"/>
        <w:gridCol w:w="1134"/>
        <w:gridCol w:w="846"/>
        <w:gridCol w:w="855"/>
        <w:gridCol w:w="850"/>
        <w:gridCol w:w="851"/>
      </w:tblGrid>
      <w:tr w:rsidR="00754B34" w:rsidRPr="00E9241F" w:rsidTr="00E9241F">
        <w:trPr>
          <w:trHeight w:val="3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За отчетный период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За   предыдущий период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Отклонения, тыс.руб.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 xml:space="preserve">Темпы роста, 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Структура,%</w:t>
            </w:r>
          </w:p>
        </w:tc>
      </w:tr>
      <w:tr w:rsidR="00754B34" w:rsidRPr="00E9241F" w:rsidTr="00E9241F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0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предыдущий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Отклонение</w:t>
            </w:r>
          </w:p>
        </w:tc>
      </w:tr>
      <w:tr w:rsidR="00754B34" w:rsidRPr="00E9241F" w:rsidTr="00E9241F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А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3=(1-2)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4=(1/2)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7=5-6</w:t>
            </w:r>
          </w:p>
        </w:tc>
      </w:tr>
      <w:tr w:rsidR="00754B34" w:rsidRPr="00E9241F" w:rsidTr="00E9241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Доходы и расходы по обычным видам деятельности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754B34" w:rsidRPr="00E9241F" w:rsidTr="00E9241F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3 577 634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2 755 648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821 986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0,00</w:t>
            </w:r>
          </w:p>
        </w:tc>
      </w:tr>
      <w:tr w:rsidR="00754B34" w:rsidRPr="00E9241F" w:rsidTr="00E9241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2 608 103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2 029 881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578 2</w:t>
            </w:r>
            <w:r w:rsidR="00E84A23" w:rsidRPr="00E9241F">
              <w:rPr>
                <w:sz w:val="20"/>
                <w:szCs w:val="20"/>
              </w:rPr>
              <w:t>0</w:t>
            </w:r>
            <w:r w:rsidRPr="00E9241F">
              <w:rPr>
                <w:sz w:val="20"/>
                <w:szCs w:val="20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72,90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73,66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-0,76</w:t>
            </w:r>
          </w:p>
        </w:tc>
      </w:tr>
      <w:tr w:rsidR="00754B34" w:rsidRPr="00E9241F" w:rsidTr="00E9241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969 531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725 767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243 764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1,34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27,10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0,76</w:t>
            </w:r>
          </w:p>
        </w:tc>
      </w:tr>
      <w:tr w:rsidR="00754B34" w:rsidRPr="00E9241F" w:rsidTr="00E9241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Коммерческие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88 457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33 900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54 </w:t>
            </w:r>
            <w:r w:rsidR="00E84A23" w:rsidRPr="00E9241F">
              <w:rPr>
                <w:sz w:val="20"/>
                <w:szCs w:val="20"/>
              </w:rPr>
              <w:t>7</w:t>
            </w:r>
            <w:r w:rsidRPr="00E9241F">
              <w:rPr>
                <w:sz w:val="20"/>
                <w:szCs w:val="20"/>
              </w:rPr>
              <w:t>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2,61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1,24</w:t>
            </w:r>
          </w:p>
        </w:tc>
      </w:tr>
      <w:tr w:rsidR="00754B34" w:rsidRPr="00E9241F" w:rsidTr="00E9241F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326 795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265 151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61 644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-0,49</w:t>
            </w:r>
          </w:p>
        </w:tc>
      </w:tr>
      <w:tr w:rsidR="00754B34" w:rsidRPr="00E9241F" w:rsidTr="00E9241F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554 279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426 716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127 563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15,49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15,49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0,01</w:t>
            </w:r>
          </w:p>
        </w:tc>
      </w:tr>
      <w:tr w:rsidR="00754B34" w:rsidRPr="00E9241F" w:rsidTr="00E9241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Прочие доходы и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</w:tr>
      <w:tr w:rsidR="00754B34" w:rsidRPr="00E9241F" w:rsidTr="00E9241F">
        <w:trPr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214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0,00</w:t>
            </w:r>
          </w:p>
        </w:tc>
      </w:tr>
      <w:tr w:rsidR="00754B34" w:rsidRPr="00E9241F" w:rsidTr="00E9241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74 261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79 </w:t>
            </w:r>
            <w:r w:rsidR="00E84A23" w:rsidRPr="00E9241F">
              <w:rPr>
                <w:sz w:val="20"/>
                <w:szCs w:val="20"/>
              </w:rPr>
              <w:t>1</w:t>
            </w:r>
            <w:r w:rsidRPr="00E9241F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-4 986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F53B2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  <w:r w:rsidR="00754B34" w:rsidRPr="00E9241F">
              <w:rPr>
                <w:sz w:val="20"/>
                <w:szCs w:val="20"/>
              </w:rPr>
              <w:t>0,94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-0,80</w:t>
            </w:r>
          </w:p>
        </w:tc>
      </w:tr>
      <w:tr w:rsidR="00754B34" w:rsidRPr="00E9241F" w:rsidTr="00E9241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2 746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1 773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2,82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0,04</w:t>
            </w:r>
          </w:p>
        </w:tc>
      </w:tr>
      <w:tr w:rsidR="00754B34" w:rsidRPr="00E9241F" w:rsidTr="00E9241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531 438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124 161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407 277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4,28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10,35</w:t>
            </w:r>
          </w:p>
        </w:tc>
      </w:tr>
      <w:tr w:rsidR="00754B34" w:rsidRPr="00E9241F" w:rsidTr="00E9241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556 823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106 303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450 520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5,24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15,56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3,86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11,71</w:t>
            </w:r>
          </w:p>
        </w:tc>
      </w:tr>
      <w:tr w:rsidR="00754B34" w:rsidRPr="00E9241F" w:rsidTr="00E9241F">
        <w:trPr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6 923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23 359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-16 436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F53B2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  <w:r w:rsidR="00754B34" w:rsidRPr="00E9241F">
              <w:rPr>
                <w:sz w:val="20"/>
                <w:szCs w:val="20"/>
              </w:rPr>
              <w:t>0,30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-0,65</w:t>
            </w:r>
          </w:p>
        </w:tc>
      </w:tr>
      <w:tr w:rsidR="00754B34" w:rsidRPr="00E9241F" w:rsidTr="00E9241F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121 531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11 304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110 227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10,75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2,99</w:t>
            </w:r>
          </w:p>
        </w:tc>
      </w:tr>
      <w:tr w:rsidR="00754B34" w:rsidRPr="00E9241F" w:rsidTr="00E9241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342 985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378 551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-35 566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F53B2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  <w:r w:rsidR="00754B34" w:rsidRPr="00E9241F">
              <w:rPr>
                <w:sz w:val="20"/>
                <w:szCs w:val="20"/>
              </w:rPr>
              <w:t>0,91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-4,15</w:t>
            </w:r>
          </w:p>
        </w:tc>
      </w:tr>
      <w:tr w:rsidR="00754B34" w:rsidRPr="00E9241F" w:rsidTr="00E9241F">
        <w:trPr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</w:tr>
      <w:tr w:rsidR="00754B34" w:rsidRPr="00E9241F" w:rsidTr="00E9241F">
        <w:trPr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</w:p>
        </w:tc>
      </w:tr>
      <w:tr w:rsidR="00754B34" w:rsidRPr="00E9241F" w:rsidTr="00E9241F">
        <w:trPr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Текущий налог на прибыль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45 240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110 729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-65 489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F53B2D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</w:t>
            </w:r>
            <w:r w:rsidR="00754B34" w:rsidRPr="00E9241F">
              <w:rPr>
                <w:sz w:val="20"/>
                <w:szCs w:val="20"/>
              </w:rPr>
              <w:t>0,41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4,02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-2,75</w:t>
            </w:r>
          </w:p>
        </w:tc>
      </w:tr>
      <w:tr w:rsidR="00754B34" w:rsidRPr="00E9241F" w:rsidTr="00E9241F">
        <w:trPr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Чистая прибыль (убыток) отчетного периода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297 745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267 822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29 923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8,32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54B34" w:rsidRPr="00E9241F" w:rsidRDefault="00754B34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-1,40</w:t>
            </w:r>
          </w:p>
        </w:tc>
      </w:tr>
    </w:tbl>
    <w:p w:rsidR="000D4E47" w:rsidRPr="00E9241F" w:rsidRDefault="000D4E47" w:rsidP="00E9241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eastAsia="en-US"/>
        </w:rPr>
      </w:pPr>
    </w:p>
    <w:p w:rsidR="00F53B2D" w:rsidRPr="00E9241F" w:rsidRDefault="0023422B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 xml:space="preserve">По данным таблицы можно сказать, что </w:t>
      </w:r>
      <w:r w:rsidR="00BB5AE2" w:rsidRPr="00E9241F">
        <w:rPr>
          <w:sz w:val="28"/>
          <w:szCs w:val="22"/>
          <w:lang w:eastAsia="en-US"/>
        </w:rPr>
        <w:t>в целом по разделу «</w:t>
      </w:r>
      <w:r w:rsidR="00BB5AE2" w:rsidRPr="00E9241F">
        <w:rPr>
          <w:bCs/>
          <w:sz w:val="28"/>
          <w:szCs w:val="22"/>
        </w:rPr>
        <w:t>Доходы и расходы по обычным видам деятельности</w:t>
      </w:r>
      <w:r w:rsidR="00BB5AE2" w:rsidRPr="00E9241F">
        <w:rPr>
          <w:sz w:val="28"/>
          <w:szCs w:val="22"/>
          <w:lang w:eastAsia="en-US"/>
        </w:rPr>
        <w:t>»  происходило увеличение по всем статьям, как по доходам, так и по расходам.. Р</w:t>
      </w:r>
      <w:r w:rsidRPr="00E9241F">
        <w:rPr>
          <w:sz w:val="28"/>
          <w:szCs w:val="22"/>
          <w:lang w:eastAsia="en-US"/>
        </w:rPr>
        <w:t>азмер валовой прибыли</w:t>
      </w:r>
      <w:r w:rsidR="00754B34" w:rsidRPr="00E9241F">
        <w:rPr>
          <w:sz w:val="28"/>
          <w:szCs w:val="22"/>
          <w:lang w:eastAsia="en-US"/>
        </w:rPr>
        <w:t xml:space="preserve"> в отчетном году по сравнению с предыдущим увеличился на 243764 тыс.руб., </w:t>
      </w:r>
      <w:r w:rsidR="006122EF" w:rsidRPr="00E9241F">
        <w:rPr>
          <w:sz w:val="28"/>
          <w:szCs w:val="22"/>
          <w:lang w:eastAsia="en-US"/>
        </w:rPr>
        <w:t>т.е. возрос в 1,34 раза</w:t>
      </w:r>
      <w:r w:rsidR="00754B34" w:rsidRPr="00E9241F">
        <w:rPr>
          <w:sz w:val="28"/>
          <w:szCs w:val="22"/>
          <w:lang w:eastAsia="en-US"/>
        </w:rPr>
        <w:t xml:space="preserve">. Также произошел рост прибыли от продаж </w:t>
      </w:r>
      <w:r w:rsidR="006122EF" w:rsidRPr="00E9241F">
        <w:rPr>
          <w:sz w:val="28"/>
          <w:szCs w:val="22"/>
          <w:lang w:eastAsia="en-US"/>
        </w:rPr>
        <w:t>в 1,3 раза</w:t>
      </w:r>
      <w:r w:rsidR="00BB5AE2" w:rsidRPr="00E9241F">
        <w:rPr>
          <w:sz w:val="28"/>
          <w:szCs w:val="22"/>
          <w:lang w:eastAsia="en-US"/>
        </w:rPr>
        <w:t>. Если учесть тот факт, что большая часть прибыли от продаж идет на уплату налогов, то остальная ее часть была «утеряна» в операционных, внереализационных и других расходах (например, в коммерческих расходах, которые увеличились в 2,61 раза при увеличении выручки от продаж в 1,3 раза).</w:t>
      </w:r>
      <w:r w:rsidR="00F53B2D" w:rsidRPr="00E9241F">
        <w:rPr>
          <w:sz w:val="28"/>
          <w:szCs w:val="22"/>
          <w:lang w:eastAsia="en-US"/>
        </w:rPr>
        <w:t xml:space="preserve"> </w:t>
      </w:r>
      <w:r w:rsidR="00BB5AE2" w:rsidRPr="00E9241F">
        <w:rPr>
          <w:sz w:val="28"/>
          <w:szCs w:val="22"/>
          <w:lang w:eastAsia="en-US"/>
        </w:rPr>
        <w:t xml:space="preserve">Отмечается рост коммерческих расходов: увеличение в 1,23 раза. </w:t>
      </w:r>
      <w:r w:rsidR="006122EF" w:rsidRPr="00E9241F">
        <w:rPr>
          <w:sz w:val="28"/>
          <w:szCs w:val="22"/>
          <w:lang w:eastAsia="en-US"/>
        </w:rPr>
        <w:t xml:space="preserve"> </w:t>
      </w:r>
    </w:p>
    <w:p w:rsidR="00E9241F" w:rsidRDefault="00A362F1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 xml:space="preserve">По статье </w:t>
      </w:r>
      <w:r w:rsidR="00F53B2D" w:rsidRPr="00E9241F">
        <w:rPr>
          <w:sz w:val="28"/>
          <w:szCs w:val="22"/>
          <w:lang w:eastAsia="en-US"/>
        </w:rPr>
        <w:t>«прочие операционные расходы», сумма возросла на 450520 тыс.руб. в то же время возросла доля операционных доходов: в 4,28 раза.</w:t>
      </w:r>
    </w:p>
    <w:p w:rsidR="00F802C2" w:rsidRPr="00E9241F" w:rsidRDefault="00802BCE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>Размер прибыли до налогообложения уменьшился на 35566 тыс.руб., но чистая прибыль, наоборот, увеличилась на 29923 тыс.руб., что может быть связано с сокращением размера уплачиваемого налога на прибыль в 0,41 раза.</w:t>
      </w:r>
    </w:p>
    <w:p w:rsidR="007916C5" w:rsidRDefault="005A1C58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2"/>
        </w:rPr>
      </w:pPr>
      <w:r w:rsidRPr="00E9241F">
        <w:rPr>
          <w:noProof/>
          <w:sz w:val="28"/>
          <w:szCs w:val="22"/>
        </w:rPr>
        <w:t xml:space="preserve">Таблица 6. </w:t>
      </w:r>
      <w:r w:rsidR="009F19F6" w:rsidRPr="00E9241F">
        <w:rPr>
          <w:noProof/>
          <w:sz w:val="28"/>
          <w:szCs w:val="22"/>
        </w:rPr>
        <w:t>Горизонтальный и вертикальный анализ доходов и расходов ОАО «Шоколадница»</w:t>
      </w:r>
    </w:p>
    <w:p w:rsidR="00E9241F" w:rsidRPr="00E9241F" w:rsidRDefault="00E9241F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szCs w:val="22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276"/>
        <w:gridCol w:w="1276"/>
        <w:gridCol w:w="1275"/>
        <w:gridCol w:w="993"/>
        <w:gridCol w:w="1134"/>
        <w:gridCol w:w="992"/>
        <w:gridCol w:w="992"/>
      </w:tblGrid>
      <w:tr w:rsidR="004264C8" w:rsidRPr="00E9241F" w:rsidTr="00E9241F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За отчетный период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За   предыдущий период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Отклонения, тыс.руб.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 xml:space="preserve">Темпы роста 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Структура,%</w:t>
            </w:r>
          </w:p>
        </w:tc>
      </w:tr>
      <w:tr w:rsidR="004264C8" w:rsidRPr="00E9241F" w:rsidTr="00E9241F">
        <w:trPr>
          <w:trHeight w:val="61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отчетный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предыдущий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Отклонение</w:t>
            </w:r>
          </w:p>
        </w:tc>
      </w:tr>
      <w:tr w:rsidR="004264C8" w:rsidRPr="00E9241F" w:rsidTr="00E9241F">
        <w:trPr>
          <w:trHeight w:val="28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3=(1-2)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4=(1/2)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iCs/>
                <w:sz w:val="20"/>
                <w:szCs w:val="20"/>
              </w:rPr>
            </w:pPr>
            <w:r w:rsidRPr="00E9241F">
              <w:rPr>
                <w:iCs/>
                <w:sz w:val="20"/>
                <w:szCs w:val="20"/>
              </w:rPr>
              <w:t>7=5-6</w:t>
            </w:r>
          </w:p>
        </w:tc>
      </w:tr>
      <w:tr w:rsidR="004264C8" w:rsidRPr="00E9241F" w:rsidTr="00E9241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Доходы по обычным видам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3 577 634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2 755 648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821 986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86,86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91,40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-4,54</w:t>
            </w:r>
          </w:p>
        </w:tc>
      </w:tr>
      <w:tr w:rsidR="004264C8" w:rsidRPr="00E9241F" w:rsidTr="00E9241F">
        <w:trPr>
          <w:trHeight w:val="36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Операционные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534 398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125 330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409</w:t>
            </w:r>
            <w:r w:rsidR="00E84A23" w:rsidRPr="00E9241F">
              <w:rPr>
                <w:sz w:val="20"/>
                <w:szCs w:val="20"/>
              </w:rPr>
              <w:t>1</w:t>
            </w:r>
            <w:r w:rsidRPr="00E9241F">
              <w:rPr>
                <w:sz w:val="20"/>
                <w:szCs w:val="20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8,82</w:t>
            </w:r>
          </w:p>
        </w:tc>
      </w:tr>
      <w:tr w:rsidR="004264C8" w:rsidRPr="00E9241F" w:rsidTr="00E9241F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Внереализационные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6 923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23 359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-16 436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-0,61</w:t>
            </w:r>
          </w:p>
        </w:tc>
      </w:tr>
      <w:tr w:rsidR="004264C8" w:rsidRPr="00E9241F" w:rsidTr="00E9241F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4 118 955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3 015 066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1103889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0,00</w:t>
            </w:r>
          </w:p>
        </w:tc>
      </w:tr>
      <w:tr w:rsidR="004264C8" w:rsidRPr="00E9241F" w:rsidTr="00E9241F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Расходы по обычным видам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3 068 595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2 328 932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739 663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80,30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92,21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-11,90</w:t>
            </w:r>
          </w:p>
        </w:tc>
      </w:tr>
      <w:tr w:rsidR="004264C8" w:rsidRPr="00E9241F" w:rsidTr="00E9241F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Операционные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631 084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185 550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445534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9,17</w:t>
            </w:r>
          </w:p>
        </w:tc>
      </w:tr>
      <w:tr w:rsidR="004264C8" w:rsidRPr="00E9241F" w:rsidTr="00E9241F">
        <w:trPr>
          <w:trHeight w:val="33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121 531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11 304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110 227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2,73</w:t>
            </w:r>
          </w:p>
        </w:tc>
      </w:tr>
      <w:tr w:rsidR="004264C8" w:rsidRPr="00E9241F" w:rsidTr="00E9241F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3 821 210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2 525 786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1295424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12FCB" w:rsidRPr="00E9241F" w:rsidRDefault="00912FCB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0,00</w:t>
            </w:r>
          </w:p>
        </w:tc>
      </w:tr>
      <w:tr w:rsidR="004F098E" w:rsidRPr="00E9241F" w:rsidTr="00E9241F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8E" w:rsidRPr="00E9241F" w:rsidRDefault="004F098E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Итого (разница)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8E" w:rsidRPr="00E9241F" w:rsidRDefault="004F098E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297 7</w:t>
            </w:r>
            <w:r w:rsidR="00E84A23" w:rsidRPr="00E9241F">
              <w:rPr>
                <w:bCs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8E" w:rsidRPr="00E9241F" w:rsidRDefault="004F098E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489 280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98E" w:rsidRPr="00E9241F" w:rsidRDefault="004F098E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-191535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8E" w:rsidRPr="00E9241F" w:rsidRDefault="004F098E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8E" w:rsidRPr="00E9241F" w:rsidRDefault="004F098E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8E" w:rsidRPr="00E9241F" w:rsidRDefault="004F098E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19,37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F098E" w:rsidRPr="00E9241F" w:rsidRDefault="004F098E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-11,58</w:t>
            </w:r>
          </w:p>
        </w:tc>
      </w:tr>
    </w:tbl>
    <w:p w:rsidR="009F19F6" w:rsidRPr="00E9241F" w:rsidRDefault="009F19F6" w:rsidP="00E9241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eastAsia="en-US"/>
        </w:rPr>
      </w:pPr>
    </w:p>
    <w:p w:rsidR="008153EE" w:rsidRPr="00E9241F" w:rsidRDefault="00912FCB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>По данным таблицы видно, что</w:t>
      </w:r>
      <w:r w:rsidR="004264C8" w:rsidRPr="00E9241F">
        <w:rPr>
          <w:sz w:val="28"/>
          <w:szCs w:val="22"/>
          <w:lang w:eastAsia="en-US"/>
        </w:rPr>
        <w:t xml:space="preserve"> по сравнению с предыдущим годом у фирмы возросли как доходы, так и расходы, причем за отчетный период темп роста доходов снизился почти в 2 раза. </w:t>
      </w:r>
    </w:p>
    <w:p w:rsidR="004264C8" w:rsidRPr="00E9241F" w:rsidRDefault="004264C8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>Больше всего влияние на рост доходов компании оказали операционные доходы, увеличившиеся в отчетном периоде в 4,26 раза</w:t>
      </w:r>
      <w:r w:rsidR="00023396" w:rsidRPr="00E9241F">
        <w:rPr>
          <w:sz w:val="28"/>
          <w:szCs w:val="22"/>
          <w:lang w:eastAsia="en-US"/>
        </w:rPr>
        <w:t>, также произошел рост доходов по обычным видам деятельности (в 1,3 раза), чего нельзя сказать о внереализационных доходах: по сравнению с предыдущим периодом они сократились на 16436 тыс.руб.</w:t>
      </w:r>
    </w:p>
    <w:p w:rsidR="00B76E37" w:rsidRPr="00E9241F" w:rsidRDefault="004F098E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 xml:space="preserve">Расходы </w:t>
      </w:r>
      <w:r w:rsidR="007E2353" w:rsidRPr="00E9241F">
        <w:rPr>
          <w:sz w:val="28"/>
          <w:szCs w:val="22"/>
          <w:lang w:eastAsia="en-US"/>
        </w:rPr>
        <w:t>по сравнению с доходами в ОАО «Шоколадница» росли быстрее. Самая большая доля приходится на расходы по обычным видам деятельности. Однако можно наблюдать тенденцию их снижения на 11,9% в отчетном году по сравнению с базисным. В то же время возросли операционные расходы, чья сумма увеличилась в 3,4 раза, а также внереализационные расходы – на 110227 тыс.руб.</w:t>
      </w:r>
      <w:r w:rsidR="00B76E37" w:rsidRPr="00E9241F">
        <w:rPr>
          <w:sz w:val="28"/>
          <w:szCs w:val="22"/>
          <w:lang w:eastAsia="en-US"/>
        </w:rPr>
        <w:t xml:space="preserve">  Данный факт является не очень хорошим показателем, поскольку может свидетельствовать о плохой организации работы на фирме.</w:t>
      </w:r>
    </w:p>
    <w:p w:rsidR="00B73CFE" w:rsidRPr="00E9241F" w:rsidRDefault="005F5AFA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>В структуре расходов фирмы наибольшая часть (80,3%) относится к расходам по основной деятельности, которая уменьшилась на 11,9% по сравнению с предыдущим годом, в то время как доля операционных и внереализационных расходов в общей сумме расходов наоборот возросла.</w:t>
      </w:r>
    </w:p>
    <w:p w:rsidR="00123467" w:rsidRPr="00E9241F" w:rsidRDefault="00123467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</w:p>
    <w:p w:rsidR="00B73CFE" w:rsidRDefault="004F6CF4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 xml:space="preserve">Таблица 7. </w:t>
      </w:r>
      <w:r w:rsidR="00B73CFE" w:rsidRPr="00E9241F">
        <w:rPr>
          <w:sz w:val="28"/>
          <w:szCs w:val="22"/>
        </w:rPr>
        <w:t>Факторный анализ рентабельности активов</w:t>
      </w:r>
    </w:p>
    <w:p w:rsidR="00E9241F" w:rsidRPr="00E9241F" w:rsidRDefault="00E9241F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tbl>
      <w:tblPr>
        <w:tblW w:w="9543" w:type="dxa"/>
        <w:tblInd w:w="93" w:type="dxa"/>
        <w:tblLook w:val="04A0" w:firstRow="1" w:lastRow="0" w:firstColumn="1" w:lastColumn="0" w:noHBand="0" w:noVBand="1"/>
      </w:tblPr>
      <w:tblGrid>
        <w:gridCol w:w="3276"/>
        <w:gridCol w:w="2164"/>
        <w:gridCol w:w="2260"/>
        <w:gridCol w:w="1843"/>
      </w:tblGrid>
      <w:tr w:rsidR="00786DCF" w:rsidRPr="00E9241F" w:rsidTr="00E9241F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rFonts w:cs="Tahoma"/>
                <w:bCs/>
                <w:sz w:val="20"/>
                <w:szCs w:val="20"/>
              </w:rPr>
              <w:t>Методика расчета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начало периода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конец периода</w:t>
            </w:r>
          </w:p>
        </w:tc>
      </w:tr>
      <w:tr w:rsidR="00786DCF" w:rsidRPr="00E9241F" w:rsidTr="00E9241F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рентабельность продаж</w:t>
            </w:r>
            <w:r w:rsidR="002F640E" w:rsidRPr="00E9241F">
              <w:rPr>
                <w:sz w:val="20"/>
                <w:szCs w:val="20"/>
              </w:rPr>
              <w:t xml:space="preserve"> (</w:t>
            </w:r>
            <w:r w:rsidR="002F640E" w:rsidRPr="00E9241F">
              <w:rPr>
                <w:sz w:val="20"/>
                <w:szCs w:val="20"/>
                <w:lang w:val="en-US"/>
              </w:rPr>
              <w:t>R</w:t>
            </w:r>
            <w:r w:rsidR="002F640E" w:rsidRPr="00E9241F">
              <w:rPr>
                <w:sz w:val="20"/>
                <w:szCs w:val="20"/>
              </w:rPr>
              <w:t>п)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Пр.от реализации/Выр.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0,1</w:t>
            </w:r>
            <w:r w:rsidR="00E84A23" w:rsidRPr="00E9241F">
              <w:rPr>
                <w:sz w:val="20"/>
                <w:szCs w:val="20"/>
              </w:rPr>
              <w:t>6</w:t>
            </w:r>
          </w:p>
        </w:tc>
      </w:tr>
      <w:tr w:rsidR="00786DCF" w:rsidRPr="00E9241F" w:rsidTr="00E9241F">
        <w:trPr>
          <w:trHeight w:val="4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доля выручки от продаж в совокупных доходах</w:t>
            </w:r>
            <w:r w:rsidR="002F640E" w:rsidRPr="00E9241F">
              <w:rPr>
                <w:sz w:val="20"/>
                <w:szCs w:val="20"/>
              </w:rPr>
              <w:t xml:space="preserve"> (</w:t>
            </w:r>
            <w:r w:rsidR="002F640E" w:rsidRPr="00E9241F">
              <w:rPr>
                <w:sz w:val="20"/>
                <w:szCs w:val="20"/>
                <w:lang w:val="en-US"/>
              </w:rPr>
              <w:t>d</w:t>
            </w:r>
            <w:r w:rsidR="002F640E" w:rsidRPr="00E9241F">
              <w:rPr>
                <w:sz w:val="20"/>
                <w:szCs w:val="20"/>
              </w:rPr>
              <w:t>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Выр. /Совокуп.доходы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0,9</w:t>
            </w:r>
            <w:r w:rsidR="00E84A23" w:rsidRPr="00E9241F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0,8</w:t>
            </w:r>
            <w:r w:rsidR="00E84A23" w:rsidRPr="00E9241F">
              <w:rPr>
                <w:sz w:val="20"/>
                <w:szCs w:val="20"/>
              </w:rPr>
              <w:t>4</w:t>
            </w:r>
          </w:p>
        </w:tc>
      </w:tr>
      <w:tr w:rsidR="00786DCF" w:rsidRPr="00E9241F" w:rsidTr="00E9241F">
        <w:trPr>
          <w:trHeight w:val="391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величина доходов на 1 руб. активов</w:t>
            </w:r>
            <w:r w:rsidR="002F640E" w:rsidRPr="00E9241F">
              <w:rPr>
                <w:sz w:val="20"/>
                <w:szCs w:val="20"/>
              </w:rPr>
              <w:t xml:space="preserve"> (</w:t>
            </w:r>
            <w:r w:rsidR="002F640E" w:rsidRPr="00E9241F">
              <w:rPr>
                <w:sz w:val="20"/>
                <w:szCs w:val="20"/>
                <w:lang w:val="en-US"/>
              </w:rPr>
              <w:t>Q</w:t>
            </w:r>
            <w:r w:rsidR="002F640E" w:rsidRPr="00E9241F">
              <w:rPr>
                <w:sz w:val="20"/>
                <w:szCs w:val="20"/>
              </w:rPr>
              <w:t>)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Доходы / Активы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1,7</w:t>
            </w:r>
            <w:r w:rsidR="00E84A23" w:rsidRPr="00E9241F">
              <w:rPr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86DCF" w:rsidRPr="00E9241F" w:rsidRDefault="00786DCF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2,0</w:t>
            </w:r>
            <w:r w:rsidR="00E84A23" w:rsidRPr="00E9241F">
              <w:rPr>
                <w:sz w:val="20"/>
                <w:szCs w:val="20"/>
              </w:rPr>
              <w:t>3</w:t>
            </w:r>
          </w:p>
        </w:tc>
      </w:tr>
    </w:tbl>
    <w:p w:rsidR="00786DCF" w:rsidRPr="00E9241F" w:rsidRDefault="00786DCF" w:rsidP="00E9241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BF682A" w:rsidRPr="00E9241F" w:rsidRDefault="00786DCF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  <w:lang w:val="en-US"/>
        </w:rPr>
        <w:t>Ra</w:t>
      </w:r>
      <w:r w:rsidRPr="00E9241F">
        <w:rPr>
          <w:sz w:val="28"/>
          <w:szCs w:val="22"/>
        </w:rPr>
        <w:t xml:space="preserve"> = </w:t>
      </w:r>
      <w:r w:rsidR="002F640E" w:rsidRPr="00E9241F">
        <w:rPr>
          <w:sz w:val="28"/>
          <w:szCs w:val="22"/>
        </w:rPr>
        <w:t xml:space="preserve"> </w:t>
      </w:r>
      <w:r w:rsidR="002F640E" w:rsidRPr="00E9241F">
        <w:rPr>
          <w:sz w:val="28"/>
          <w:szCs w:val="22"/>
          <w:lang w:val="en-US"/>
        </w:rPr>
        <w:t>Q</w:t>
      </w:r>
      <w:r w:rsidR="002F640E" w:rsidRPr="00E9241F">
        <w:rPr>
          <w:sz w:val="28"/>
          <w:szCs w:val="22"/>
        </w:rPr>
        <w:t xml:space="preserve"> * </w:t>
      </w:r>
      <w:r w:rsidR="002F640E" w:rsidRPr="00E9241F">
        <w:rPr>
          <w:sz w:val="28"/>
          <w:szCs w:val="22"/>
          <w:lang w:val="en-US"/>
        </w:rPr>
        <w:t>d</w:t>
      </w:r>
      <w:r w:rsidR="002F640E" w:rsidRPr="00E9241F">
        <w:rPr>
          <w:sz w:val="28"/>
          <w:szCs w:val="22"/>
        </w:rPr>
        <w:t xml:space="preserve"> * </w:t>
      </w:r>
      <w:r w:rsidR="002F640E" w:rsidRPr="00E9241F">
        <w:rPr>
          <w:sz w:val="28"/>
          <w:szCs w:val="22"/>
          <w:lang w:val="en-US"/>
        </w:rPr>
        <w:t>R</w:t>
      </w:r>
      <w:r w:rsidR="002F640E" w:rsidRPr="00E9241F">
        <w:rPr>
          <w:sz w:val="28"/>
          <w:szCs w:val="22"/>
        </w:rPr>
        <w:t>п</w:t>
      </w:r>
    </w:p>
    <w:p w:rsidR="0089771D" w:rsidRPr="00E9241F" w:rsidRDefault="0089771D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  <w:lang w:val="en-US"/>
        </w:rPr>
        <w:t>Ra</w:t>
      </w:r>
      <w:r w:rsidRPr="00E9241F">
        <w:rPr>
          <w:sz w:val="28"/>
          <w:szCs w:val="22"/>
          <w:vertAlign w:val="subscript"/>
        </w:rPr>
        <w:t>1</w:t>
      </w:r>
      <w:r w:rsidRPr="00E9241F">
        <w:rPr>
          <w:sz w:val="28"/>
          <w:szCs w:val="22"/>
        </w:rPr>
        <w:t xml:space="preserve"> = </w:t>
      </w:r>
      <w:r w:rsidRPr="00E9241F">
        <w:rPr>
          <w:sz w:val="28"/>
          <w:szCs w:val="22"/>
          <w:lang w:val="en-US"/>
        </w:rPr>
        <w:t>Q</w:t>
      </w:r>
      <w:r w:rsidRPr="00E9241F">
        <w:rPr>
          <w:sz w:val="28"/>
          <w:szCs w:val="22"/>
          <w:vertAlign w:val="subscript"/>
        </w:rPr>
        <w:t>1</w:t>
      </w:r>
      <w:r w:rsidRPr="00E9241F">
        <w:rPr>
          <w:sz w:val="28"/>
          <w:szCs w:val="22"/>
        </w:rPr>
        <w:t xml:space="preserve"> * </w:t>
      </w:r>
      <w:r w:rsidRPr="00E9241F">
        <w:rPr>
          <w:sz w:val="28"/>
          <w:szCs w:val="22"/>
          <w:lang w:val="en-US"/>
        </w:rPr>
        <w:t>d</w:t>
      </w:r>
      <w:r w:rsidRPr="00E9241F">
        <w:rPr>
          <w:sz w:val="28"/>
          <w:szCs w:val="22"/>
          <w:vertAlign w:val="subscript"/>
        </w:rPr>
        <w:t>1</w:t>
      </w:r>
      <w:r w:rsidRPr="00E9241F">
        <w:rPr>
          <w:sz w:val="28"/>
          <w:szCs w:val="22"/>
        </w:rPr>
        <w:t xml:space="preserve"> * </w:t>
      </w:r>
      <w:r w:rsidRPr="00E9241F">
        <w:rPr>
          <w:sz w:val="28"/>
          <w:szCs w:val="22"/>
          <w:lang w:val="en-US"/>
        </w:rPr>
        <w:t>R</w:t>
      </w:r>
      <w:r w:rsidRPr="00E9241F">
        <w:rPr>
          <w:sz w:val="28"/>
          <w:szCs w:val="22"/>
        </w:rPr>
        <w:t>п</w:t>
      </w:r>
      <w:r w:rsidRPr="00E9241F">
        <w:rPr>
          <w:sz w:val="28"/>
          <w:szCs w:val="22"/>
          <w:vertAlign w:val="subscript"/>
        </w:rPr>
        <w:t>1</w:t>
      </w:r>
      <w:r w:rsidR="00EB24DA" w:rsidRPr="00E9241F">
        <w:rPr>
          <w:sz w:val="28"/>
          <w:szCs w:val="22"/>
          <w:vertAlign w:val="subscript"/>
        </w:rPr>
        <w:t xml:space="preserve"> </w:t>
      </w:r>
      <w:r w:rsidR="00EB24DA" w:rsidRPr="00E9241F">
        <w:rPr>
          <w:sz w:val="28"/>
          <w:szCs w:val="22"/>
        </w:rPr>
        <w:t>= 1,79*0,91*0,1</w:t>
      </w:r>
      <w:r w:rsidR="00E84A23" w:rsidRPr="00E9241F">
        <w:rPr>
          <w:sz w:val="28"/>
          <w:szCs w:val="22"/>
        </w:rPr>
        <w:t>6</w:t>
      </w:r>
      <w:r w:rsidR="00EB24DA" w:rsidRPr="00E9241F">
        <w:rPr>
          <w:sz w:val="28"/>
          <w:szCs w:val="22"/>
        </w:rPr>
        <w:t xml:space="preserve"> = 0,244</w:t>
      </w:r>
    </w:p>
    <w:p w:rsidR="00C438A2" w:rsidRPr="00E9241F" w:rsidRDefault="004E7B37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  <w:lang w:val="en-US"/>
        </w:rPr>
        <w:t>Ra</w:t>
      </w:r>
      <w:r w:rsidRPr="00E9241F">
        <w:rPr>
          <w:sz w:val="28"/>
          <w:szCs w:val="22"/>
        </w:rPr>
        <w:t xml:space="preserve"> </w:t>
      </w:r>
      <w:r w:rsidRPr="00E9241F">
        <w:rPr>
          <w:sz w:val="28"/>
          <w:szCs w:val="22"/>
          <w:vertAlign w:val="subscript"/>
        </w:rPr>
        <w:t>усл1</w:t>
      </w:r>
      <w:r w:rsidRPr="00E9241F">
        <w:rPr>
          <w:sz w:val="28"/>
          <w:szCs w:val="22"/>
        </w:rPr>
        <w:t xml:space="preserve"> = </w:t>
      </w:r>
      <w:r w:rsidRPr="00E9241F">
        <w:rPr>
          <w:sz w:val="28"/>
          <w:szCs w:val="22"/>
          <w:lang w:val="en-US"/>
        </w:rPr>
        <w:t>Q</w:t>
      </w:r>
      <w:r w:rsidR="00797BA7" w:rsidRPr="00E9241F">
        <w:rPr>
          <w:sz w:val="28"/>
          <w:szCs w:val="22"/>
          <w:vertAlign w:val="subscript"/>
        </w:rPr>
        <w:t>2</w:t>
      </w:r>
      <w:r w:rsidRPr="00E9241F">
        <w:rPr>
          <w:sz w:val="28"/>
          <w:szCs w:val="22"/>
        </w:rPr>
        <w:t xml:space="preserve"> * </w:t>
      </w:r>
      <w:r w:rsidRPr="00E9241F">
        <w:rPr>
          <w:sz w:val="28"/>
          <w:szCs w:val="22"/>
          <w:lang w:val="en-US"/>
        </w:rPr>
        <w:t>d</w:t>
      </w:r>
      <w:r w:rsidRPr="00E9241F">
        <w:rPr>
          <w:sz w:val="28"/>
          <w:szCs w:val="22"/>
          <w:vertAlign w:val="subscript"/>
        </w:rPr>
        <w:t>1</w:t>
      </w:r>
      <w:r w:rsidRPr="00E9241F">
        <w:rPr>
          <w:sz w:val="28"/>
          <w:szCs w:val="22"/>
        </w:rPr>
        <w:t xml:space="preserve"> * </w:t>
      </w:r>
      <w:r w:rsidRPr="00E9241F">
        <w:rPr>
          <w:sz w:val="28"/>
          <w:szCs w:val="22"/>
          <w:lang w:val="en-US"/>
        </w:rPr>
        <w:t>R</w:t>
      </w:r>
      <w:r w:rsidRPr="00E9241F">
        <w:rPr>
          <w:sz w:val="28"/>
          <w:szCs w:val="22"/>
        </w:rPr>
        <w:t>п</w:t>
      </w:r>
      <w:r w:rsidRPr="00E9241F">
        <w:rPr>
          <w:sz w:val="28"/>
          <w:szCs w:val="22"/>
          <w:vertAlign w:val="subscript"/>
        </w:rPr>
        <w:t>1</w:t>
      </w:r>
      <w:r w:rsidR="00EB24DA" w:rsidRPr="00E9241F">
        <w:rPr>
          <w:sz w:val="28"/>
          <w:szCs w:val="22"/>
          <w:vertAlign w:val="subscript"/>
        </w:rPr>
        <w:t xml:space="preserve"> </w:t>
      </w:r>
      <w:r w:rsidR="000646B5" w:rsidRPr="00E9241F">
        <w:rPr>
          <w:sz w:val="28"/>
          <w:szCs w:val="22"/>
        </w:rPr>
        <w:t xml:space="preserve"> = </w:t>
      </w:r>
      <w:r w:rsidR="00E70EF6" w:rsidRPr="00E9241F">
        <w:rPr>
          <w:sz w:val="28"/>
          <w:szCs w:val="22"/>
        </w:rPr>
        <w:t xml:space="preserve">2*0,91*0,15 = </w:t>
      </w:r>
      <w:r w:rsidR="00C438A2" w:rsidRPr="00E9241F">
        <w:rPr>
          <w:sz w:val="28"/>
          <w:szCs w:val="22"/>
        </w:rPr>
        <w:t>0,273</w:t>
      </w:r>
    </w:p>
    <w:p w:rsidR="0088413B" w:rsidRPr="00E9241F" w:rsidRDefault="0088413B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  <w:lang w:val="en-US"/>
        </w:rPr>
        <w:t>Ra</w:t>
      </w:r>
      <w:r w:rsidRPr="00E9241F">
        <w:rPr>
          <w:sz w:val="28"/>
          <w:szCs w:val="22"/>
        </w:rPr>
        <w:t xml:space="preserve"> </w:t>
      </w:r>
      <w:r w:rsidRPr="00E9241F">
        <w:rPr>
          <w:sz w:val="28"/>
          <w:szCs w:val="22"/>
          <w:vertAlign w:val="subscript"/>
        </w:rPr>
        <w:t>усл</w:t>
      </w:r>
      <w:r w:rsidR="004D75E2" w:rsidRPr="00E9241F">
        <w:rPr>
          <w:sz w:val="28"/>
          <w:szCs w:val="22"/>
          <w:vertAlign w:val="subscript"/>
        </w:rPr>
        <w:t>2</w:t>
      </w:r>
      <w:r w:rsidRPr="00E9241F">
        <w:rPr>
          <w:sz w:val="28"/>
          <w:szCs w:val="22"/>
        </w:rPr>
        <w:t xml:space="preserve"> = </w:t>
      </w:r>
      <w:r w:rsidRPr="00E9241F">
        <w:rPr>
          <w:sz w:val="28"/>
          <w:szCs w:val="22"/>
          <w:lang w:val="en-US"/>
        </w:rPr>
        <w:t>Q</w:t>
      </w:r>
      <w:r w:rsidRPr="00E9241F">
        <w:rPr>
          <w:sz w:val="28"/>
          <w:szCs w:val="22"/>
          <w:vertAlign w:val="subscript"/>
        </w:rPr>
        <w:t>2</w:t>
      </w:r>
      <w:r w:rsidRPr="00E9241F">
        <w:rPr>
          <w:sz w:val="28"/>
          <w:szCs w:val="22"/>
        </w:rPr>
        <w:t xml:space="preserve"> * </w:t>
      </w:r>
      <w:r w:rsidRPr="00E9241F">
        <w:rPr>
          <w:sz w:val="28"/>
          <w:szCs w:val="22"/>
          <w:lang w:val="en-US"/>
        </w:rPr>
        <w:t>d</w:t>
      </w:r>
      <w:r w:rsidR="004D75E2" w:rsidRPr="00E9241F">
        <w:rPr>
          <w:sz w:val="28"/>
          <w:szCs w:val="22"/>
          <w:vertAlign w:val="subscript"/>
        </w:rPr>
        <w:t>2</w:t>
      </w:r>
      <w:r w:rsidRPr="00E9241F">
        <w:rPr>
          <w:sz w:val="28"/>
          <w:szCs w:val="22"/>
        </w:rPr>
        <w:t xml:space="preserve"> * </w:t>
      </w:r>
      <w:r w:rsidRPr="00E9241F">
        <w:rPr>
          <w:sz w:val="28"/>
          <w:szCs w:val="22"/>
          <w:lang w:val="en-US"/>
        </w:rPr>
        <w:t>R</w:t>
      </w:r>
      <w:r w:rsidRPr="00E9241F">
        <w:rPr>
          <w:sz w:val="28"/>
          <w:szCs w:val="22"/>
        </w:rPr>
        <w:t>п</w:t>
      </w:r>
      <w:r w:rsidRPr="00E9241F">
        <w:rPr>
          <w:sz w:val="28"/>
          <w:szCs w:val="22"/>
          <w:vertAlign w:val="subscript"/>
        </w:rPr>
        <w:t>1</w:t>
      </w:r>
      <w:r w:rsidR="00EB24DA" w:rsidRPr="00E9241F">
        <w:rPr>
          <w:sz w:val="28"/>
          <w:szCs w:val="22"/>
          <w:vertAlign w:val="subscript"/>
        </w:rPr>
        <w:t xml:space="preserve"> </w:t>
      </w:r>
      <w:r w:rsidR="005817BA" w:rsidRPr="00E9241F">
        <w:rPr>
          <w:sz w:val="28"/>
          <w:szCs w:val="22"/>
        </w:rPr>
        <w:t xml:space="preserve"> = 2*0,87*0,1</w:t>
      </w:r>
      <w:r w:rsidR="00E84A23" w:rsidRPr="00E9241F">
        <w:rPr>
          <w:sz w:val="28"/>
          <w:szCs w:val="22"/>
        </w:rPr>
        <w:t>6</w:t>
      </w:r>
      <w:r w:rsidR="005817BA" w:rsidRPr="00E9241F">
        <w:rPr>
          <w:sz w:val="28"/>
          <w:szCs w:val="22"/>
        </w:rPr>
        <w:t xml:space="preserve"> = 0,261</w:t>
      </w:r>
    </w:p>
    <w:p w:rsidR="004D75E2" w:rsidRPr="00E9241F" w:rsidRDefault="009E6A25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  <w:lang w:val="en-US"/>
        </w:rPr>
        <w:t>Ra</w:t>
      </w:r>
      <w:r w:rsidRPr="00E9241F">
        <w:rPr>
          <w:sz w:val="28"/>
          <w:szCs w:val="22"/>
          <w:vertAlign w:val="subscript"/>
        </w:rPr>
        <w:t>2</w:t>
      </w:r>
      <w:r w:rsidRPr="00E9241F">
        <w:rPr>
          <w:sz w:val="28"/>
          <w:szCs w:val="22"/>
        </w:rPr>
        <w:t xml:space="preserve"> = </w:t>
      </w:r>
      <w:r w:rsidRPr="00E9241F">
        <w:rPr>
          <w:sz w:val="28"/>
          <w:szCs w:val="22"/>
          <w:lang w:val="en-US"/>
        </w:rPr>
        <w:t>Q</w:t>
      </w:r>
      <w:r w:rsidRPr="00E9241F">
        <w:rPr>
          <w:sz w:val="28"/>
          <w:szCs w:val="22"/>
          <w:vertAlign w:val="subscript"/>
        </w:rPr>
        <w:t>2</w:t>
      </w:r>
      <w:r w:rsidRPr="00E9241F">
        <w:rPr>
          <w:sz w:val="28"/>
          <w:szCs w:val="22"/>
        </w:rPr>
        <w:t xml:space="preserve"> * </w:t>
      </w:r>
      <w:r w:rsidRPr="00E9241F">
        <w:rPr>
          <w:sz w:val="28"/>
          <w:szCs w:val="22"/>
          <w:lang w:val="en-US"/>
        </w:rPr>
        <w:t>d</w:t>
      </w:r>
      <w:r w:rsidRPr="00E9241F">
        <w:rPr>
          <w:sz w:val="28"/>
          <w:szCs w:val="22"/>
          <w:vertAlign w:val="subscript"/>
        </w:rPr>
        <w:t>2</w:t>
      </w:r>
      <w:r w:rsidRPr="00E9241F">
        <w:rPr>
          <w:sz w:val="28"/>
          <w:szCs w:val="22"/>
        </w:rPr>
        <w:t xml:space="preserve"> * </w:t>
      </w:r>
      <w:r w:rsidRPr="00E9241F">
        <w:rPr>
          <w:sz w:val="28"/>
          <w:szCs w:val="22"/>
          <w:lang w:val="en-US"/>
        </w:rPr>
        <w:t>R</w:t>
      </w:r>
      <w:r w:rsidRPr="00E9241F">
        <w:rPr>
          <w:sz w:val="28"/>
          <w:szCs w:val="22"/>
        </w:rPr>
        <w:t>п</w:t>
      </w:r>
      <w:r w:rsidR="00451C6D" w:rsidRPr="00E9241F">
        <w:rPr>
          <w:sz w:val="28"/>
          <w:szCs w:val="22"/>
          <w:vertAlign w:val="subscript"/>
        </w:rPr>
        <w:t>2</w:t>
      </w:r>
      <w:r w:rsidR="00EB24DA" w:rsidRPr="00E9241F">
        <w:rPr>
          <w:sz w:val="28"/>
          <w:szCs w:val="22"/>
          <w:vertAlign w:val="subscript"/>
        </w:rPr>
        <w:t xml:space="preserve"> </w:t>
      </w:r>
      <w:r w:rsidR="00BE14DC" w:rsidRPr="00E9241F">
        <w:rPr>
          <w:sz w:val="28"/>
          <w:szCs w:val="22"/>
        </w:rPr>
        <w:t xml:space="preserve"> = 2*0,8</w:t>
      </w:r>
      <w:r w:rsidR="00E84A23" w:rsidRPr="00E9241F">
        <w:rPr>
          <w:sz w:val="28"/>
          <w:szCs w:val="22"/>
        </w:rPr>
        <w:t>4</w:t>
      </w:r>
      <w:r w:rsidR="00BE14DC" w:rsidRPr="00E9241F">
        <w:rPr>
          <w:sz w:val="28"/>
          <w:szCs w:val="22"/>
        </w:rPr>
        <w:t>*0,15 = 0,261</w:t>
      </w:r>
    </w:p>
    <w:p w:rsidR="0097506C" w:rsidRPr="00E9241F" w:rsidRDefault="0097506C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>В данном случае все факторы оказали прямое влияние, некоторые – положительное, некоторые – отрицательно. Наибольшее положительное влияние оказал экстенсивный фактор,</w:t>
      </w:r>
      <w:r w:rsidR="00742A1A" w:rsidRPr="00E9241F">
        <w:rPr>
          <w:sz w:val="28"/>
          <w:szCs w:val="22"/>
        </w:rPr>
        <w:t xml:space="preserve"> </w:t>
      </w:r>
      <w:r w:rsidR="00742A1A" w:rsidRPr="00E9241F">
        <w:rPr>
          <w:sz w:val="28"/>
          <w:szCs w:val="22"/>
          <w:lang w:val="en-US"/>
        </w:rPr>
        <w:t>Q</w:t>
      </w:r>
      <w:r w:rsidR="00742A1A" w:rsidRPr="00E9241F">
        <w:rPr>
          <w:sz w:val="28"/>
          <w:szCs w:val="22"/>
        </w:rPr>
        <w:t xml:space="preserve"> </w:t>
      </w:r>
      <w:r w:rsidRPr="00E9241F">
        <w:rPr>
          <w:sz w:val="28"/>
          <w:szCs w:val="22"/>
        </w:rPr>
        <w:t xml:space="preserve">– за счет </w:t>
      </w:r>
      <w:r w:rsidR="00596271" w:rsidRPr="00E9241F">
        <w:rPr>
          <w:sz w:val="28"/>
          <w:szCs w:val="22"/>
        </w:rPr>
        <w:t xml:space="preserve"> увеличения </w:t>
      </w:r>
      <w:r w:rsidRPr="00E9241F">
        <w:rPr>
          <w:sz w:val="28"/>
          <w:szCs w:val="22"/>
        </w:rPr>
        <w:t>дополнительн</w:t>
      </w:r>
      <w:r w:rsidR="00596271" w:rsidRPr="00E9241F">
        <w:rPr>
          <w:sz w:val="28"/>
          <w:szCs w:val="22"/>
        </w:rPr>
        <w:t>ой</w:t>
      </w:r>
      <w:r w:rsidRPr="00E9241F">
        <w:rPr>
          <w:sz w:val="28"/>
          <w:szCs w:val="22"/>
        </w:rPr>
        <w:t xml:space="preserve"> </w:t>
      </w:r>
      <w:r w:rsidR="00596271" w:rsidRPr="00E9241F">
        <w:rPr>
          <w:sz w:val="28"/>
          <w:szCs w:val="22"/>
        </w:rPr>
        <w:t>величины доходов на 1 руб. активов</w:t>
      </w:r>
      <w:r w:rsidRPr="00E9241F">
        <w:rPr>
          <w:sz w:val="28"/>
          <w:szCs w:val="22"/>
        </w:rPr>
        <w:t xml:space="preserve"> достигнуты большие результаты. Наибольшее отрицательное влияние оказал структурный фактор – </w:t>
      </w:r>
      <w:r w:rsidR="007D64D4" w:rsidRPr="00E9241F">
        <w:rPr>
          <w:sz w:val="28"/>
          <w:szCs w:val="22"/>
        </w:rPr>
        <w:t>доля выручки от продаж в совокупных доходах</w:t>
      </w:r>
      <w:r w:rsidRPr="00E9241F">
        <w:rPr>
          <w:sz w:val="28"/>
          <w:szCs w:val="22"/>
        </w:rPr>
        <w:t xml:space="preserve">, что привело к падению </w:t>
      </w:r>
      <w:r w:rsidR="00916060" w:rsidRPr="00E9241F">
        <w:rPr>
          <w:sz w:val="28"/>
          <w:szCs w:val="22"/>
        </w:rPr>
        <w:t>рентабельности активов</w:t>
      </w:r>
      <w:r w:rsidRPr="00E9241F">
        <w:rPr>
          <w:sz w:val="28"/>
          <w:szCs w:val="22"/>
        </w:rPr>
        <w:t>. Если уче</w:t>
      </w:r>
      <w:r w:rsidR="00190274" w:rsidRPr="00E9241F">
        <w:rPr>
          <w:sz w:val="28"/>
          <w:szCs w:val="22"/>
        </w:rPr>
        <w:t>сть оба влияния (0,029 - 0,012 + 0 = -0,017</w:t>
      </w:r>
      <w:r w:rsidRPr="00E9241F">
        <w:rPr>
          <w:sz w:val="28"/>
          <w:szCs w:val="22"/>
        </w:rPr>
        <w:t xml:space="preserve">), полученный результат будет равен </w:t>
      </w:r>
      <w:r w:rsidR="002E2798" w:rsidRPr="00E9241F">
        <w:rPr>
          <w:sz w:val="28"/>
          <w:szCs w:val="22"/>
        </w:rPr>
        <w:t>отрица</w:t>
      </w:r>
      <w:r w:rsidRPr="00E9241F">
        <w:rPr>
          <w:sz w:val="28"/>
          <w:szCs w:val="22"/>
        </w:rPr>
        <w:t xml:space="preserve">тельному влиянию интенсивного фактора, </w:t>
      </w:r>
      <w:r w:rsidR="00057260" w:rsidRPr="00E9241F">
        <w:rPr>
          <w:sz w:val="28"/>
          <w:szCs w:val="22"/>
        </w:rPr>
        <w:t>рентабельности продаж</w:t>
      </w:r>
      <w:r w:rsidRPr="00E9241F">
        <w:rPr>
          <w:sz w:val="28"/>
          <w:szCs w:val="22"/>
        </w:rPr>
        <w:t>. Следовательно, можно сделать вывод</w:t>
      </w:r>
      <w:r w:rsidR="00057260" w:rsidRPr="00E9241F">
        <w:rPr>
          <w:sz w:val="28"/>
          <w:szCs w:val="22"/>
        </w:rPr>
        <w:t>, что интенсивный фактор оказал более пагубное влияние на рентабельность активов фирмы</w:t>
      </w:r>
      <w:r w:rsidRPr="00E9241F">
        <w:rPr>
          <w:sz w:val="28"/>
          <w:szCs w:val="22"/>
        </w:rPr>
        <w:t>.</w:t>
      </w:r>
    </w:p>
    <w:p w:rsidR="00B73CFE" w:rsidRPr="00E9241F" w:rsidRDefault="00037FD4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 xml:space="preserve">Т.к. </w:t>
      </w:r>
      <w:r w:rsidR="0097506C" w:rsidRPr="00E9241F">
        <w:rPr>
          <w:sz w:val="28"/>
          <w:szCs w:val="22"/>
        </w:rPr>
        <w:t>результаты деятельности должны достигаться наращиваться в большей степени за счет интенсивного развития</w:t>
      </w:r>
      <w:r w:rsidRPr="00E9241F">
        <w:rPr>
          <w:sz w:val="28"/>
          <w:szCs w:val="22"/>
        </w:rPr>
        <w:t>, можно сказать, что на данном этапе фирма развивается за счет экстенсивного фактора</w:t>
      </w:r>
      <w:r w:rsidR="0097506C" w:rsidRPr="00E9241F">
        <w:rPr>
          <w:sz w:val="28"/>
          <w:szCs w:val="22"/>
        </w:rPr>
        <w:t xml:space="preserve">. </w:t>
      </w:r>
    </w:p>
    <w:p w:rsidR="00E9241F" w:rsidRDefault="00E9241F">
      <w:pPr>
        <w:spacing w:after="200" w:line="276" w:lineRule="auto"/>
        <w:rPr>
          <w:sz w:val="28"/>
          <w:szCs w:val="18"/>
        </w:rPr>
      </w:pPr>
      <w:r>
        <w:rPr>
          <w:sz w:val="28"/>
          <w:szCs w:val="18"/>
        </w:rPr>
        <w:br w:type="page"/>
      </w:r>
    </w:p>
    <w:p w:rsidR="006B7243" w:rsidRPr="00E9241F" w:rsidRDefault="006B7243" w:rsidP="00E9241F">
      <w:pPr>
        <w:pStyle w:val="af2"/>
        <w:numPr>
          <w:ilvl w:val="0"/>
          <w:numId w:val="2"/>
        </w:numPr>
        <w:spacing w:line="360" w:lineRule="auto"/>
        <w:ind w:left="0" w:firstLine="709"/>
        <w:jc w:val="center"/>
        <w:rPr>
          <w:b/>
          <w:sz w:val="28"/>
          <w:szCs w:val="18"/>
        </w:rPr>
      </w:pPr>
      <w:r w:rsidRPr="00E9241F">
        <w:rPr>
          <w:b/>
          <w:sz w:val="28"/>
          <w:szCs w:val="18"/>
        </w:rPr>
        <w:t>Анализ эффективности управления имуществом и обязательствами методом финансовых коэффициентов.</w:t>
      </w:r>
    </w:p>
    <w:p w:rsidR="006B7243" w:rsidRPr="00E9241F" w:rsidRDefault="006B7243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</w:p>
    <w:p w:rsidR="00D02F27" w:rsidRPr="00E9241F" w:rsidRDefault="00D02F27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>Проанализирую величину собственного оборотного капитала (СОК)</w:t>
      </w:r>
      <w:r w:rsidR="00854047" w:rsidRPr="00E9241F">
        <w:rPr>
          <w:sz w:val="28"/>
          <w:szCs w:val="22"/>
          <w:lang w:eastAsia="en-US"/>
        </w:rPr>
        <w:t xml:space="preserve"> двумя способами.</w:t>
      </w:r>
    </w:p>
    <w:p w:rsidR="00854047" w:rsidRPr="00E9241F" w:rsidRDefault="00854047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 xml:space="preserve">1 вариант. </w:t>
      </w:r>
      <w:r w:rsidR="00196DE5" w:rsidRPr="00E9241F">
        <w:rPr>
          <w:sz w:val="28"/>
          <w:szCs w:val="22"/>
          <w:lang w:eastAsia="en-US"/>
        </w:rPr>
        <w:t xml:space="preserve">  </w:t>
      </w:r>
      <w:r w:rsidRPr="00E9241F">
        <w:rPr>
          <w:sz w:val="28"/>
          <w:szCs w:val="22"/>
          <w:lang w:eastAsia="en-US"/>
        </w:rPr>
        <w:t>СОК = СК</w:t>
      </w:r>
      <w:r w:rsidR="00196DE5" w:rsidRPr="00E9241F">
        <w:rPr>
          <w:sz w:val="28"/>
          <w:szCs w:val="22"/>
          <w:lang w:eastAsia="en-US"/>
        </w:rPr>
        <w:t xml:space="preserve"> </w:t>
      </w:r>
      <w:r w:rsidRPr="00E9241F">
        <w:rPr>
          <w:sz w:val="28"/>
          <w:szCs w:val="22"/>
          <w:lang w:eastAsia="en-US"/>
        </w:rPr>
        <w:t>+</w:t>
      </w:r>
      <w:r w:rsidR="00196DE5" w:rsidRPr="00E9241F">
        <w:rPr>
          <w:sz w:val="28"/>
          <w:szCs w:val="22"/>
          <w:lang w:eastAsia="en-US"/>
        </w:rPr>
        <w:t xml:space="preserve"> </w:t>
      </w:r>
      <w:r w:rsidRPr="00E9241F">
        <w:rPr>
          <w:sz w:val="28"/>
          <w:szCs w:val="22"/>
          <w:lang w:eastAsia="en-US"/>
        </w:rPr>
        <w:t>ДО</w:t>
      </w:r>
      <w:r w:rsidR="00196DE5" w:rsidRPr="00E9241F">
        <w:rPr>
          <w:sz w:val="28"/>
          <w:szCs w:val="22"/>
          <w:lang w:eastAsia="en-US"/>
        </w:rPr>
        <w:t xml:space="preserve"> – </w:t>
      </w:r>
      <w:r w:rsidRPr="00E9241F">
        <w:rPr>
          <w:sz w:val="28"/>
          <w:szCs w:val="22"/>
          <w:lang w:eastAsia="en-US"/>
        </w:rPr>
        <w:t>ВнА</w:t>
      </w:r>
      <w:r w:rsidR="00196DE5" w:rsidRPr="00E9241F">
        <w:rPr>
          <w:sz w:val="28"/>
          <w:szCs w:val="22"/>
          <w:lang w:eastAsia="en-US"/>
        </w:rPr>
        <w:t xml:space="preserve"> </w:t>
      </w:r>
      <w:r w:rsidR="00065948" w:rsidRPr="00E9241F">
        <w:rPr>
          <w:sz w:val="28"/>
          <w:szCs w:val="22"/>
          <w:lang w:eastAsia="en-US"/>
        </w:rPr>
        <w:t>–</w:t>
      </w:r>
      <w:r w:rsidR="00196DE5" w:rsidRPr="00E9241F">
        <w:rPr>
          <w:sz w:val="28"/>
          <w:szCs w:val="22"/>
          <w:lang w:eastAsia="en-US"/>
        </w:rPr>
        <w:t xml:space="preserve"> </w:t>
      </w:r>
      <w:r w:rsidRPr="00E9241F">
        <w:rPr>
          <w:sz w:val="28"/>
          <w:szCs w:val="22"/>
          <w:lang w:eastAsia="en-US"/>
        </w:rPr>
        <w:t>ДЗд</w:t>
      </w:r>
    </w:p>
    <w:p w:rsidR="00065948" w:rsidRDefault="00732BCD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 xml:space="preserve">Таблица 8. </w:t>
      </w:r>
      <w:r w:rsidR="00065948" w:rsidRPr="00E9241F">
        <w:rPr>
          <w:sz w:val="28"/>
          <w:szCs w:val="22"/>
        </w:rPr>
        <w:t>Анализ величины СОК</w:t>
      </w:r>
    </w:p>
    <w:p w:rsidR="00E9241F" w:rsidRPr="00E9241F" w:rsidRDefault="00E9241F" w:rsidP="00E9241F">
      <w:pPr>
        <w:spacing w:line="360" w:lineRule="auto"/>
        <w:ind w:firstLine="709"/>
        <w:jc w:val="both"/>
        <w:rPr>
          <w:sz w:val="28"/>
          <w:szCs w:val="22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276"/>
        <w:gridCol w:w="2268"/>
        <w:gridCol w:w="2268"/>
        <w:gridCol w:w="1701"/>
      </w:tblGrid>
      <w:tr w:rsidR="00065948" w:rsidRPr="00E9241F" w:rsidTr="00E9241F">
        <w:trPr>
          <w:trHeight w:val="43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начало года,</w:t>
            </w:r>
            <w:r w:rsidR="004E2BB2" w:rsidRPr="00E9241F">
              <w:rPr>
                <w:bCs/>
                <w:sz w:val="20"/>
                <w:szCs w:val="20"/>
              </w:rPr>
              <w:t xml:space="preserve"> </w:t>
            </w:r>
            <w:r w:rsidRPr="00E9241F">
              <w:rPr>
                <w:bCs/>
                <w:sz w:val="20"/>
                <w:szCs w:val="20"/>
              </w:rPr>
              <w:t>т.р.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конец периода, т.р.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Изменение, т.р.</w:t>
            </w:r>
          </w:p>
        </w:tc>
      </w:tr>
      <w:tr w:rsidR="00065948" w:rsidRPr="00E9241F" w:rsidTr="00E924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1. Собственный капитал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1158146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1442997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284851</w:t>
            </w:r>
          </w:p>
        </w:tc>
      </w:tr>
      <w:tr w:rsidR="00065948" w:rsidRPr="00E9241F" w:rsidTr="00E924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2. Долосрочные кредиты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135892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135892</w:t>
            </w:r>
          </w:p>
        </w:tc>
      </w:tr>
      <w:tr w:rsidR="00065948" w:rsidRPr="00E9241F" w:rsidTr="00E924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3. Итого долгосрочных источников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11581</w:t>
            </w:r>
            <w:r w:rsidR="00146A83" w:rsidRPr="00E9241F">
              <w:rPr>
                <w:sz w:val="20"/>
                <w:szCs w:val="20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1578</w:t>
            </w:r>
            <w:r w:rsidR="00146A83" w:rsidRPr="00E9241F">
              <w:rPr>
                <w:sz w:val="20"/>
                <w:szCs w:val="20"/>
              </w:rPr>
              <w:t>79</w:t>
            </w:r>
            <w:r w:rsidRPr="00E9241F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420</w:t>
            </w:r>
            <w:r w:rsidR="00146A83" w:rsidRPr="00E9241F">
              <w:rPr>
                <w:sz w:val="20"/>
                <w:szCs w:val="20"/>
              </w:rPr>
              <w:t>54</w:t>
            </w:r>
            <w:r w:rsidRPr="00E9241F">
              <w:rPr>
                <w:sz w:val="20"/>
                <w:szCs w:val="20"/>
              </w:rPr>
              <w:t>3</w:t>
            </w:r>
          </w:p>
        </w:tc>
      </w:tr>
      <w:tr w:rsidR="00065948" w:rsidRPr="00E9241F" w:rsidTr="00E924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4. Внеоборотные активы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1133</w:t>
            </w:r>
            <w:r w:rsidR="00146A83" w:rsidRPr="00E9241F">
              <w:rPr>
                <w:sz w:val="20"/>
                <w:szCs w:val="20"/>
              </w:rPr>
              <w:t>33</w:t>
            </w:r>
            <w:r w:rsidRPr="00E9241F">
              <w:rPr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10516</w:t>
            </w:r>
            <w:r w:rsidR="00146A83" w:rsidRPr="00E9241F">
              <w:rPr>
                <w:sz w:val="20"/>
                <w:szCs w:val="20"/>
              </w:rPr>
              <w:t>3</w:t>
            </w:r>
            <w:r w:rsidRPr="00E9241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-81722</w:t>
            </w:r>
          </w:p>
        </w:tc>
      </w:tr>
      <w:tr w:rsidR="00065948" w:rsidRPr="00E9241F" w:rsidTr="00E9241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5. СОК (3-4)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24772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527237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948" w:rsidRPr="00E9241F" w:rsidRDefault="00065948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502465</w:t>
            </w:r>
          </w:p>
        </w:tc>
      </w:tr>
    </w:tbl>
    <w:p w:rsidR="00065948" w:rsidRPr="00E9241F" w:rsidRDefault="00065948" w:rsidP="00E9241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eastAsia="en-US"/>
        </w:rPr>
      </w:pPr>
    </w:p>
    <w:p w:rsidR="006145D3" w:rsidRPr="00E9241F" w:rsidRDefault="006145D3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 xml:space="preserve">2 вариант. </w:t>
      </w:r>
      <w:r w:rsidR="000A5CB9" w:rsidRPr="00E9241F">
        <w:rPr>
          <w:sz w:val="28"/>
          <w:szCs w:val="22"/>
          <w:lang w:eastAsia="en-US"/>
        </w:rPr>
        <w:t xml:space="preserve"> СОК = ОА </w:t>
      </w:r>
      <w:r w:rsidR="001B5EEF" w:rsidRPr="00E9241F">
        <w:rPr>
          <w:sz w:val="28"/>
          <w:szCs w:val="22"/>
          <w:lang w:eastAsia="en-US"/>
        </w:rPr>
        <w:t>–</w:t>
      </w:r>
      <w:r w:rsidR="000A5CB9" w:rsidRPr="00E9241F">
        <w:rPr>
          <w:sz w:val="28"/>
          <w:szCs w:val="22"/>
          <w:lang w:eastAsia="en-US"/>
        </w:rPr>
        <w:t xml:space="preserve"> КО</w:t>
      </w:r>
      <w:r w:rsidR="001B5EEF" w:rsidRPr="00E9241F">
        <w:rPr>
          <w:sz w:val="28"/>
          <w:szCs w:val="22"/>
          <w:lang w:eastAsia="en-US"/>
        </w:rPr>
        <w:t xml:space="preserve"> = Чистые оборотные активы (ЧОА)</w:t>
      </w:r>
    </w:p>
    <w:p w:rsidR="004F0C74" w:rsidRPr="00E9241F" w:rsidRDefault="004F0C74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</w:p>
    <w:p w:rsidR="004F0C74" w:rsidRDefault="00F830F4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sz w:val="28"/>
          <w:szCs w:val="22"/>
          <w:lang w:eastAsia="en-US"/>
        </w:rPr>
        <w:t xml:space="preserve">Таблица 9. </w:t>
      </w:r>
      <w:r w:rsidR="004F0C74" w:rsidRPr="00E9241F">
        <w:rPr>
          <w:sz w:val="28"/>
          <w:szCs w:val="22"/>
          <w:lang w:eastAsia="en-US"/>
        </w:rPr>
        <w:t>Анализ оборотных активов ОАО «Шоколадница»</w:t>
      </w:r>
    </w:p>
    <w:p w:rsidR="00E9241F" w:rsidRPr="00E9241F" w:rsidRDefault="00E9241F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  <w:lang w:eastAsia="en-US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134"/>
        <w:gridCol w:w="2268"/>
        <w:gridCol w:w="2268"/>
        <w:gridCol w:w="1701"/>
      </w:tblGrid>
      <w:tr w:rsidR="00A340E2" w:rsidRPr="00E9241F" w:rsidTr="00E9241F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начало года,</w:t>
            </w:r>
            <w:r w:rsidR="00B21C3E" w:rsidRPr="00E9241F">
              <w:rPr>
                <w:bCs/>
                <w:sz w:val="20"/>
                <w:szCs w:val="20"/>
              </w:rPr>
              <w:t xml:space="preserve"> </w:t>
            </w:r>
            <w:r w:rsidRPr="00E9241F">
              <w:rPr>
                <w:bCs/>
                <w:sz w:val="20"/>
                <w:szCs w:val="20"/>
              </w:rPr>
              <w:t>т.р.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конец периода, т.р.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Изменение, т.р.</w:t>
            </w:r>
          </w:p>
        </w:tc>
      </w:tr>
      <w:tr w:rsidR="00A340E2" w:rsidRPr="00E9241F" w:rsidTr="00E924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1. Оборотные активы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555531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1012</w:t>
            </w:r>
            <w:r w:rsidR="00146A83" w:rsidRPr="00E9241F">
              <w:rPr>
                <w:sz w:val="20"/>
                <w:szCs w:val="20"/>
              </w:rPr>
              <w:t>76</w:t>
            </w:r>
            <w:r w:rsidRPr="00E9241F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457055</w:t>
            </w:r>
          </w:p>
        </w:tc>
      </w:tr>
      <w:tr w:rsidR="00A340E2" w:rsidRPr="00E9241F" w:rsidTr="00E924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2. Текущие обязательства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530</w:t>
            </w:r>
            <w:r w:rsidR="00146A83" w:rsidRPr="00E9241F">
              <w:rPr>
                <w:sz w:val="20"/>
                <w:szCs w:val="20"/>
              </w:rPr>
              <w:t>77</w:t>
            </w:r>
            <w:r w:rsidRPr="00E9241F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485349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-45410</w:t>
            </w:r>
          </w:p>
        </w:tc>
      </w:tr>
      <w:tr w:rsidR="00A340E2" w:rsidRPr="00E9241F" w:rsidTr="00E9241F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3. СОК (1-2)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24772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527237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340E2" w:rsidRPr="00E9241F" w:rsidRDefault="00A340E2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502465</w:t>
            </w:r>
          </w:p>
        </w:tc>
      </w:tr>
    </w:tbl>
    <w:p w:rsidR="00475F52" w:rsidRPr="00E9241F" w:rsidRDefault="00475F52" w:rsidP="00E9241F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eastAsia="en-US"/>
        </w:rPr>
      </w:pPr>
    </w:p>
    <w:p w:rsidR="004F0C74" w:rsidRPr="00E9241F" w:rsidRDefault="004A7D44" w:rsidP="00E9241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eastAsia="en-US"/>
        </w:rPr>
      </w:pPr>
      <w:r w:rsidRPr="00E9241F">
        <w:rPr>
          <w:sz w:val="28"/>
          <w:lang w:eastAsia="en-US"/>
        </w:rPr>
        <w:t>Оба варианта расчетов дают одинаковые результаты.</w:t>
      </w:r>
    </w:p>
    <w:p w:rsidR="00696AA7" w:rsidRPr="00E9241F" w:rsidRDefault="00696AA7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>Для эффективной работы фирмы вс</w:t>
      </w:r>
      <w:r w:rsidR="00041D9D" w:rsidRPr="00E9241F">
        <w:rPr>
          <w:sz w:val="28"/>
          <w:szCs w:val="22"/>
        </w:rPr>
        <w:t>егда должно соблюдаться неравен</w:t>
      </w:r>
      <w:r w:rsidRPr="00E9241F">
        <w:rPr>
          <w:sz w:val="28"/>
          <w:szCs w:val="22"/>
        </w:rPr>
        <w:t>с</w:t>
      </w:r>
      <w:r w:rsidR="00041D9D" w:rsidRPr="00E9241F">
        <w:rPr>
          <w:sz w:val="28"/>
          <w:szCs w:val="22"/>
        </w:rPr>
        <w:t>т</w:t>
      </w:r>
      <w:r w:rsidRPr="00E9241F">
        <w:rPr>
          <w:sz w:val="28"/>
          <w:szCs w:val="22"/>
        </w:rPr>
        <w:t>во:</w:t>
      </w:r>
    </w:p>
    <w:p w:rsidR="00696AA7" w:rsidRPr="00E9241F" w:rsidRDefault="000F11A5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 xml:space="preserve">Темпы роста реализации  </w:t>
      </w:r>
      <w:r w:rsidRPr="00E9241F">
        <w:rPr>
          <w:sz w:val="28"/>
          <w:szCs w:val="28"/>
        </w:rPr>
        <w:sym w:font="Symbol" w:char="F0B3"/>
      </w:r>
      <w:r w:rsidRPr="00E9241F">
        <w:rPr>
          <w:sz w:val="28"/>
          <w:szCs w:val="22"/>
        </w:rPr>
        <w:t xml:space="preserve">  Темпы роста СОК</w:t>
      </w:r>
      <w:r w:rsidR="00696AA7" w:rsidRPr="00E9241F">
        <w:rPr>
          <w:sz w:val="28"/>
          <w:szCs w:val="22"/>
        </w:rPr>
        <w:t>.</w:t>
      </w:r>
    </w:p>
    <w:p w:rsidR="00696AA7" w:rsidRPr="00E9241F" w:rsidRDefault="00696AA7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>В случае с ОАО «Шоколадница» данные пропорции не соблюдаются, т.к. темпы роста СОК – 2128,35% - очень сильно превышают темпы роста продаж : -108,55%.</w:t>
      </w:r>
    </w:p>
    <w:p w:rsidR="00041D9D" w:rsidRPr="00E9241F" w:rsidRDefault="00EC08FC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>Что касается динамики СОК, то можно наблюдать значительное его увеличение в отчетном году по сравнению с предыдущим (на 502465 тыс.руб.), что является хорошим показателем работы организации.</w:t>
      </w:r>
    </w:p>
    <w:p w:rsidR="00EB5391" w:rsidRDefault="009C52DB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E9241F">
        <w:rPr>
          <w:bCs/>
          <w:sz w:val="28"/>
          <w:szCs w:val="22"/>
        </w:rPr>
        <w:t xml:space="preserve">Таблица 10. </w:t>
      </w:r>
      <w:r w:rsidR="00EB5391" w:rsidRPr="00E9241F">
        <w:rPr>
          <w:bCs/>
          <w:sz w:val="28"/>
          <w:szCs w:val="22"/>
        </w:rPr>
        <w:t>Коэффициенты обеспеченности собственным оборотным капиталом (СОКом)</w:t>
      </w:r>
      <w:r w:rsidR="00624FF1" w:rsidRPr="00E9241F">
        <w:rPr>
          <w:bCs/>
          <w:sz w:val="28"/>
          <w:szCs w:val="22"/>
        </w:rPr>
        <w:t>:</w:t>
      </w:r>
    </w:p>
    <w:p w:rsidR="00E9241F" w:rsidRPr="00E9241F" w:rsidRDefault="00E9241F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</w:p>
    <w:tbl>
      <w:tblPr>
        <w:tblW w:w="9370" w:type="dxa"/>
        <w:tblInd w:w="93" w:type="dxa"/>
        <w:tblLook w:val="04A0" w:firstRow="1" w:lastRow="0" w:firstColumn="1" w:lastColumn="0" w:noHBand="0" w:noVBand="1"/>
      </w:tblPr>
      <w:tblGrid>
        <w:gridCol w:w="4126"/>
        <w:gridCol w:w="1559"/>
        <w:gridCol w:w="1701"/>
        <w:gridCol w:w="1984"/>
      </w:tblGrid>
      <w:tr w:rsidR="00EF57C8" w:rsidRPr="00E9241F" w:rsidTr="00E9241F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Формула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начало 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конец периода</w:t>
            </w:r>
          </w:p>
        </w:tc>
      </w:tr>
      <w:tr w:rsidR="00EF57C8" w:rsidRPr="00E9241F" w:rsidTr="00E9241F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Коэффициент обеспеченности оборотных активов собственным оборотным капиталом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СОК / ОА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</w:t>
            </w:r>
            <w:r w:rsidR="00DD59F3" w:rsidRPr="00E9241F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0,5</w:t>
            </w:r>
            <w:r w:rsidR="00DD59F3" w:rsidRPr="00E9241F">
              <w:rPr>
                <w:sz w:val="20"/>
                <w:szCs w:val="20"/>
              </w:rPr>
              <w:t>1</w:t>
            </w:r>
          </w:p>
        </w:tc>
      </w:tr>
      <w:tr w:rsidR="00EF57C8" w:rsidRPr="00E9241F" w:rsidTr="00E9241F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Коэффициент обеспеченности запасов собственным оборотным капиталом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СОК / Запасы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</w:t>
            </w:r>
            <w:r w:rsidR="00DD59F3" w:rsidRPr="00E9241F">
              <w:rPr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0,85</w:t>
            </w:r>
          </w:p>
        </w:tc>
      </w:tr>
      <w:tr w:rsidR="00EF57C8" w:rsidRPr="00E9241F" w:rsidTr="00E9241F">
        <w:trPr>
          <w:trHeight w:val="51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Коэффициент маневренности собственного капитала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СОК / 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57C8" w:rsidRPr="00E9241F" w:rsidRDefault="00EF57C8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0,3</w:t>
            </w:r>
            <w:r w:rsidR="00DD59F3" w:rsidRPr="00E9241F">
              <w:rPr>
                <w:sz w:val="20"/>
                <w:szCs w:val="20"/>
              </w:rPr>
              <w:t>9</w:t>
            </w:r>
          </w:p>
        </w:tc>
      </w:tr>
    </w:tbl>
    <w:p w:rsidR="00EF57C8" w:rsidRPr="00E9241F" w:rsidRDefault="00EF57C8" w:rsidP="00E9241F">
      <w:pPr>
        <w:spacing w:line="360" w:lineRule="auto"/>
        <w:jc w:val="both"/>
        <w:rPr>
          <w:bCs/>
          <w:sz w:val="20"/>
          <w:szCs w:val="20"/>
        </w:rPr>
      </w:pPr>
    </w:p>
    <w:p w:rsidR="00662B44" w:rsidRPr="00E9241F" w:rsidRDefault="00662B44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E9241F">
        <w:rPr>
          <w:bCs/>
          <w:sz w:val="28"/>
          <w:szCs w:val="22"/>
        </w:rPr>
        <w:t xml:space="preserve">При росте собственного капитала за отчетный год на 124,6% структура его использования </w:t>
      </w:r>
      <w:r w:rsidR="005761F5" w:rsidRPr="00E9241F">
        <w:rPr>
          <w:bCs/>
          <w:sz w:val="28"/>
          <w:szCs w:val="22"/>
        </w:rPr>
        <w:t xml:space="preserve">существенно </w:t>
      </w:r>
      <w:r w:rsidRPr="00E9241F">
        <w:rPr>
          <w:bCs/>
          <w:sz w:val="28"/>
          <w:szCs w:val="22"/>
        </w:rPr>
        <w:t>изменилась</w:t>
      </w:r>
      <w:r w:rsidR="005761F5" w:rsidRPr="00E9241F">
        <w:rPr>
          <w:bCs/>
          <w:sz w:val="28"/>
          <w:szCs w:val="22"/>
        </w:rPr>
        <w:t>: от 2% до 37% собственного капитала направлено на финансирование оборотных средств, а большая часть его вложена во внеоборотные активы.</w:t>
      </w:r>
      <w:r w:rsidR="00CD67AE" w:rsidRPr="00E9241F">
        <w:rPr>
          <w:bCs/>
          <w:sz w:val="28"/>
          <w:szCs w:val="22"/>
        </w:rPr>
        <w:t xml:space="preserve"> Значительно возросла доля СОК в финансировании текущей деятельности</w:t>
      </w:r>
      <w:r w:rsidR="003F4118" w:rsidRPr="00E9241F">
        <w:rPr>
          <w:bCs/>
          <w:sz w:val="28"/>
          <w:szCs w:val="22"/>
        </w:rPr>
        <w:t xml:space="preserve"> (с 4% до 52%). Это говорит о снижении доли краткосрочных обязательств в финансировании оборотных средств фирмы.</w:t>
      </w:r>
    </w:p>
    <w:p w:rsidR="00A56845" w:rsidRDefault="00E803B7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E9241F">
        <w:rPr>
          <w:bCs/>
          <w:sz w:val="28"/>
          <w:szCs w:val="22"/>
        </w:rPr>
        <w:t xml:space="preserve">Таблица 11. </w:t>
      </w:r>
      <w:r w:rsidR="00A56845" w:rsidRPr="00E9241F">
        <w:rPr>
          <w:bCs/>
          <w:sz w:val="28"/>
          <w:szCs w:val="22"/>
        </w:rPr>
        <w:t>Коэффициенты ликвидности</w:t>
      </w:r>
    </w:p>
    <w:p w:rsidR="00E9241F" w:rsidRPr="00E9241F" w:rsidRDefault="00E9241F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2992"/>
        <w:gridCol w:w="3544"/>
        <w:gridCol w:w="1418"/>
        <w:gridCol w:w="1275"/>
      </w:tblGrid>
      <w:tr w:rsidR="00420E93" w:rsidRPr="00E9241F" w:rsidTr="00E9241F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rFonts w:cs="Tahoma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rFonts w:cs="Tahoma"/>
                <w:bCs/>
                <w:sz w:val="20"/>
                <w:szCs w:val="20"/>
              </w:rPr>
              <w:t>Методика расчета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начало периода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конец периода</w:t>
            </w:r>
          </w:p>
        </w:tc>
      </w:tr>
      <w:tr w:rsidR="00420E93" w:rsidRPr="00E9241F" w:rsidTr="00E9241F">
        <w:trPr>
          <w:trHeight w:val="32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Класс ликвидности А1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Ден. средства + КФВ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34625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68943</w:t>
            </w:r>
          </w:p>
        </w:tc>
      </w:tr>
      <w:tr w:rsidR="00420E93" w:rsidRPr="00E9241F" w:rsidTr="00E9241F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Класс ликвидности А2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Краткосроч. реальная ко взысканию ДЗ по тов. операциям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168324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289585</w:t>
            </w:r>
          </w:p>
        </w:tc>
      </w:tr>
      <w:tr w:rsidR="00420E93" w:rsidRPr="00E9241F" w:rsidTr="00E9241F">
        <w:trPr>
          <w:trHeight w:val="2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Класс ликвидности А3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Производственные запасы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352582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654</w:t>
            </w:r>
            <w:r w:rsidR="00DD59F3" w:rsidRPr="00E9241F">
              <w:rPr>
                <w:sz w:val="20"/>
                <w:szCs w:val="20"/>
              </w:rPr>
              <w:t>06</w:t>
            </w:r>
            <w:r w:rsidRPr="00E9241F">
              <w:rPr>
                <w:sz w:val="20"/>
                <w:szCs w:val="20"/>
              </w:rPr>
              <w:t>8</w:t>
            </w:r>
          </w:p>
        </w:tc>
      </w:tr>
      <w:tr w:rsidR="00420E93" w:rsidRPr="00E9241F" w:rsidTr="00E9241F">
        <w:trPr>
          <w:trHeight w:val="4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Краткосрочные обязательства (КО)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Краткосрочные кредиты и займы + КЗ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530</w:t>
            </w:r>
            <w:r w:rsidR="00DD59F3" w:rsidRPr="00E9241F">
              <w:rPr>
                <w:sz w:val="20"/>
                <w:szCs w:val="20"/>
              </w:rPr>
              <w:t>76</w:t>
            </w:r>
            <w:r w:rsidRPr="00E9241F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485349</w:t>
            </w:r>
          </w:p>
        </w:tc>
      </w:tr>
      <w:tr w:rsidR="00420E93" w:rsidRPr="00E9241F" w:rsidTr="00E9241F">
        <w:trPr>
          <w:trHeight w:val="4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Коэффициент абсолютной ликвидности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 xml:space="preserve"> = А1/КО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0,14</w:t>
            </w:r>
          </w:p>
        </w:tc>
      </w:tr>
      <w:tr w:rsidR="00420E93" w:rsidRPr="00E9241F" w:rsidTr="00E9241F">
        <w:trPr>
          <w:trHeight w:val="38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Коэффициент быстрой ликвидности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 xml:space="preserve"> = (А1+А2)/КО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0,7</w:t>
            </w:r>
            <w:r w:rsidR="00DD59F3" w:rsidRPr="00E9241F">
              <w:rPr>
                <w:sz w:val="20"/>
                <w:szCs w:val="20"/>
              </w:rPr>
              <w:t>2</w:t>
            </w:r>
          </w:p>
        </w:tc>
      </w:tr>
      <w:tr w:rsidR="00420E93" w:rsidRPr="00E9241F" w:rsidTr="00E9241F">
        <w:trPr>
          <w:trHeight w:val="272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Коэффициент текущей ликвидности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rFonts w:cs="Tahoma"/>
                <w:sz w:val="20"/>
                <w:szCs w:val="20"/>
              </w:rPr>
              <w:t>= (А1+А2+А3)/КО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0E93" w:rsidRPr="00E9241F" w:rsidRDefault="00420E93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2,</w:t>
            </w:r>
            <w:r w:rsidR="00DD59F3" w:rsidRPr="00E9241F">
              <w:rPr>
                <w:sz w:val="20"/>
                <w:szCs w:val="20"/>
              </w:rPr>
              <w:t>01</w:t>
            </w:r>
          </w:p>
        </w:tc>
      </w:tr>
    </w:tbl>
    <w:p w:rsidR="000C1FA0" w:rsidRPr="00E9241F" w:rsidRDefault="000C1FA0" w:rsidP="00E9241F">
      <w:pPr>
        <w:spacing w:line="360" w:lineRule="auto"/>
        <w:jc w:val="both"/>
        <w:rPr>
          <w:bCs/>
          <w:sz w:val="20"/>
          <w:szCs w:val="20"/>
        </w:rPr>
      </w:pPr>
    </w:p>
    <w:p w:rsidR="00345288" w:rsidRPr="00E9241F" w:rsidRDefault="00345288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E9241F">
        <w:rPr>
          <w:bCs/>
          <w:sz w:val="28"/>
          <w:szCs w:val="22"/>
        </w:rPr>
        <w:t>Рассматривая коэффициент абсолютной ликвидности, надо сказать, что его допустимое значение находится в пределах от 0,15 до 0,2. На анализируемой фирме данный показатель составил на начало периода 0,07, а на конец: 0,14, т.е. значение этого коэффициента сначала было очень низким, а затем сильно возросло, что может быть связано с увеличением доли наиболее ликвидных активов в структуре баланса фирмы.</w:t>
      </w:r>
    </w:p>
    <w:p w:rsidR="00BE301B" w:rsidRPr="00E9241F" w:rsidRDefault="00BE301B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E9241F">
        <w:rPr>
          <w:bCs/>
          <w:sz w:val="28"/>
          <w:szCs w:val="22"/>
        </w:rPr>
        <w:t>Подобная ситуация происходит и с коэффициентом быстрой ликвидности, значение которого на начало анализируемого периода – 0,38, а на конец – 0,74 (допустимые нормы показателя: 0,7-0,8)</w:t>
      </w:r>
      <w:r w:rsidR="00B25F8C" w:rsidRPr="00E9241F">
        <w:rPr>
          <w:bCs/>
          <w:sz w:val="28"/>
          <w:szCs w:val="22"/>
        </w:rPr>
        <w:t xml:space="preserve">. К концу отчетного периода значение коэффициента попало в рамки допустимых значений. Это говорит о том, что текущие обязательства </w:t>
      </w:r>
      <w:r w:rsidR="00161280" w:rsidRPr="00E9241F">
        <w:rPr>
          <w:bCs/>
          <w:sz w:val="28"/>
          <w:szCs w:val="22"/>
        </w:rPr>
        <w:t xml:space="preserve">стали погашаться </w:t>
      </w:r>
      <w:r w:rsidR="00B25F8C" w:rsidRPr="00E9241F">
        <w:rPr>
          <w:bCs/>
          <w:sz w:val="28"/>
          <w:szCs w:val="22"/>
        </w:rPr>
        <w:t xml:space="preserve"> не только за счет </w:t>
      </w:r>
      <w:r w:rsidR="00161280" w:rsidRPr="00E9241F">
        <w:rPr>
          <w:bCs/>
          <w:sz w:val="28"/>
          <w:szCs w:val="22"/>
        </w:rPr>
        <w:t xml:space="preserve">увеличения </w:t>
      </w:r>
      <w:r w:rsidR="00B25F8C" w:rsidRPr="00E9241F">
        <w:rPr>
          <w:bCs/>
          <w:sz w:val="28"/>
          <w:szCs w:val="22"/>
        </w:rPr>
        <w:t xml:space="preserve">остатков денежных средств, но и </w:t>
      </w:r>
      <w:r w:rsidR="00161280" w:rsidRPr="00E9241F">
        <w:rPr>
          <w:bCs/>
          <w:sz w:val="28"/>
          <w:szCs w:val="22"/>
        </w:rPr>
        <w:t xml:space="preserve">за счет роста </w:t>
      </w:r>
      <w:r w:rsidR="00B25F8C" w:rsidRPr="00E9241F">
        <w:rPr>
          <w:bCs/>
          <w:sz w:val="28"/>
          <w:szCs w:val="22"/>
        </w:rPr>
        <w:t>ожидаемых поступлений дебиторов.</w:t>
      </w:r>
    </w:p>
    <w:p w:rsidR="00243474" w:rsidRPr="00E9241F" w:rsidRDefault="00C07ED2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E9241F">
        <w:rPr>
          <w:bCs/>
          <w:sz w:val="28"/>
          <w:szCs w:val="22"/>
        </w:rPr>
        <w:t>В случае с фирмой «Шоколадница» ее производственный цикл не является длительным, а значит</w:t>
      </w:r>
      <w:r w:rsidR="00723636" w:rsidRPr="00E9241F">
        <w:rPr>
          <w:bCs/>
          <w:sz w:val="28"/>
          <w:szCs w:val="22"/>
        </w:rPr>
        <w:t>,</w:t>
      </w:r>
      <w:r w:rsidRPr="00E9241F">
        <w:rPr>
          <w:bCs/>
          <w:sz w:val="28"/>
          <w:szCs w:val="22"/>
        </w:rPr>
        <w:t xml:space="preserve"> значение показателя текущей ликвидности будет находит</w:t>
      </w:r>
      <w:r w:rsidR="00EF015B" w:rsidRPr="00E9241F">
        <w:rPr>
          <w:bCs/>
          <w:sz w:val="28"/>
          <w:szCs w:val="22"/>
        </w:rPr>
        <w:t>ь</w:t>
      </w:r>
      <w:r w:rsidRPr="00E9241F">
        <w:rPr>
          <w:bCs/>
          <w:sz w:val="28"/>
          <w:szCs w:val="22"/>
        </w:rPr>
        <w:t>ся в пределах от 1 до 2.</w:t>
      </w:r>
      <w:r w:rsidR="00EF015B" w:rsidRPr="00E9241F">
        <w:rPr>
          <w:bCs/>
          <w:sz w:val="28"/>
          <w:szCs w:val="22"/>
        </w:rPr>
        <w:t xml:space="preserve"> </w:t>
      </w:r>
      <w:r w:rsidR="004A1E4B" w:rsidRPr="00E9241F">
        <w:rPr>
          <w:bCs/>
          <w:sz w:val="28"/>
          <w:szCs w:val="22"/>
        </w:rPr>
        <w:t>Этот показатель на начало года составил 1,05, а на конец – 2,</w:t>
      </w:r>
      <w:r w:rsidR="000242CC" w:rsidRPr="00E9241F">
        <w:rPr>
          <w:bCs/>
          <w:sz w:val="28"/>
          <w:szCs w:val="22"/>
        </w:rPr>
        <w:t>09. Значение этого коэффициента находится в допустимых границах.</w:t>
      </w:r>
    </w:p>
    <w:p w:rsidR="00CC1D5A" w:rsidRDefault="00F45597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E9241F">
        <w:rPr>
          <w:bCs/>
          <w:sz w:val="28"/>
          <w:szCs w:val="22"/>
        </w:rPr>
        <w:t xml:space="preserve">Таблица 12. </w:t>
      </w:r>
      <w:r w:rsidR="00CC1D5A" w:rsidRPr="00E9241F">
        <w:rPr>
          <w:bCs/>
          <w:sz w:val="28"/>
          <w:szCs w:val="22"/>
        </w:rPr>
        <w:t>Коэффициенты оценки структуры капитала</w:t>
      </w:r>
    </w:p>
    <w:p w:rsidR="00E9241F" w:rsidRPr="00E9241F" w:rsidRDefault="00E9241F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3559"/>
        <w:gridCol w:w="2977"/>
        <w:gridCol w:w="1560"/>
        <w:gridCol w:w="1417"/>
      </w:tblGrid>
      <w:tr w:rsidR="00D610AC" w:rsidRPr="00E9241F" w:rsidTr="00E9241F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rFonts w:cs="Tahoma"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rFonts w:cs="Tahoma"/>
                <w:bCs/>
                <w:sz w:val="20"/>
                <w:szCs w:val="20"/>
              </w:rPr>
              <w:t>Методика расчета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конец периода</w:t>
            </w:r>
          </w:p>
        </w:tc>
      </w:tr>
      <w:tr w:rsidR="00D610AC" w:rsidRPr="00E9241F" w:rsidTr="00E9241F">
        <w:trPr>
          <w:trHeight w:val="25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Коэффициент автономии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СК / Валюта баланса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0,70</w:t>
            </w:r>
          </w:p>
        </w:tc>
      </w:tr>
      <w:tr w:rsidR="00D610AC" w:rsidRPr="00E9241F" w:rsidTr="00E9241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Коэффициент фин. зависимости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Общ.задолженность / В.Б.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0,30</w:t>
            </w:r>
          </w:p>
        </w:tc>
      </w:tr>
      <w:tr w:rsidR="00D610AC" w:rsidRPr="00E9241F" w:rsidTr="00E9241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Коэффициент фин. рычага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Заемный кап. / СК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0,43</w:t>
            </w:r>
          </w:p>
        </w:tc>
      </w:tr>
      <w:tr w:rsidR="00D610AC" w:rsidRPr="00E9241F" w:rsidTr="00E9241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Коэффициент фин. устойчивости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СК + Долгосроч.кредиты и займы /В.Б.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0,70</w:t>
            </w:r>
          </w:p>
        </w:tc>
      </w:tr>
      <w:tr w:rsidR="00D610AC" w:rsidRPr="00E9241F" w:rsidTr="00E9241F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Коэффициент долгосрочной задолженности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AC" w:rsidRPr="00E9241F" w:rsidRDefault="00010AEE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Долгоср.обязат. / СК + </w:t>
            </w:r>
            <w:r w:rsidR="00D610AC" w:rsidRPr="00E9241F">
              <w:rPr>
                <w:sz w:val="20"/>
                <w:szCs w:val="20"/>
              </w:rPr>
              <w:t>Долгоср.обязат.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610AC" w:rsidRPr="00E9241F" w:rsidRDefault="00D610AC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0,09</w:t>
            </w:r>
          </w:p>
        </w:tc>
      </w:tr>
    </w:tbl>
    <w:p w:rsidR="00CC1D5A" w:rsidRPr="00E9241F" w:rsidRDefault="00CC1D5A" w:rsidP="00E9241F">
      <w:pPr>
        <w:spacing w:line="360" w:lineRule="auto"/>
        <w:jc w:val="both"/>
        <w:rPr>
          <w:bCs/>
          <w:sz w:val="20"/>
          <w:szCs w:val="20"/>
        </w:rPr>
      </w:pPr>
    </w:p>
    <w:p w:rsidR="008D37D3" w:rsidRPr="00E9241F" w:rsidRDefault="00095E99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E9241F">
        <w:rPr>
          <w:bCs/>
          <w:sz w:val="28"/>
          <w:szCs w:val="22"/>
        </w:rPr>
        <w:t>Для торговых предприятий коэффициент автономии больше 0,3-0,5. В нашем случае его значение соответствует установленным нормативам, и за весь рассматриваемый период его значение почти не изменилось.</w:t>
      </w:r>
      <w:r w:rsidR="00BB7581" w:rsidRPr="00E9241F">
        <w:rPr>
          <w:bCs/>
          <w:sz w:val="28"/>
          <w:szCs w:val="22"/>
        </w:rPr>
        <w:t xml:space="preserve"> Это значение довольно высокое</w:t>
      </w:r>
      <w:r w:rsidRPr="00E9241F">
        <w:rPr>
          <w:bCs/>
          <w:sz w:val="28"/>
          <w:szCs w:val="22"/>
        </w:rPr>
        <w:t xml:space="preserve"> Т.е. активы компании финансируются за счет 0,69 в начале периода и 0,7  - в конце собственных источников средств.</w:t>
      </w:r>
      <w:r w:rsidR="00BB7581" w:rsidRPr="00E9241F">
        <w:rPr>
          <w:bCs/>
          <w:sz w:val="28"/>
          <w:szCs w:val="22"/>
        </w:rPr>
        <w:t xml:space="preserve"> </w:t>
      </w:r>
    </w:p>
    <w:p w:rsidR="002B75E6" w:rsidRPr="00E9241F" w:rsidRDefault="002B75E6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E9241F">
        <w:rPr>
          <w:bCs/>
          <w:sz w:val="28"/>
          <w:szCs w:val="22"/>
        </w:rPr>
        <w:t>Значения этого показателя также остаются относительно стабильными в течение всего периода, наблюдается лишь некоторое снижение на 0,01.</w:t>
      </w:r>
      <w:r w:rsidR="00BB7581" w:rsidRPr="00E9241F">
        <w:rPr>
          <w:bCs/>
          <w:sz w:val="28"/>
          <w:szCs w:val="22"/>
        </w:rPr>
        <w:t xml:space="preserve"> Поскольку данный коэффициент дополняет предыдущий до 1, то можно сказать, что </w:t>
      </w:r>
      <w:r w:rsidR="00B35F34" w:rsidRPr="00E9241F">
        <w:rPr>
          <w:bCs/>
          <w:sz w:val="28"/>
          <w:szCs w:val="22"/>
        </w:rPr>
        <w:t>наблюдается незначительное уменьшение финансовой зависимости компании от кредиторов, и этот уровень не слишком высок, чтобы стать угрозой для финансовой устойчивости фирмы.</w:t>
      </w:r>
    </w:p>
    <w:p w:rsidR="00254692" w:rsidRPr="00E9241F" w:rsidRDefault="00E07CEA" w:rsidP="00E9241F">
      <w:pPr>
        <w:spacing w:line="360" w:lineRule="auto"/>
        <w:ind w:firstLine="709"/>
        <w:jc w:val="both"/>
        <w:rPr>
          <w:sz w:val="28"/>
          <w:szCs w:val="22"/>
          <w:lang w:eastAsia="en-US"/>
        </w:rPr>
      </w:pPr>
      <w:r w:rsidRPr="00E9241F">
        <w:rPr>
          <w:bCs/>
          <w:sz w:val="28"/>
          <w:szCs w:val="22"/>
        </w:rPr>
        <w:t>Следующий коэффициент также остается относительно стабильным в течение всего рассматриваемого периода.</w:t>
      </w:r>
      <w:r w:rsidR="005E5593" w:rsidRPr="00E9241F">
        <w:rPr>
          <w:bCs/>
          <w:sz w:val="28"/>
          <w:szCs w:val="22"/>
        </w:rPr>
        <w:t xml:space="preserve"> Его значение должно быть </w:t>
      </w:r>
      <w:r w:rsidR="005E5593" w:rsidRPr="00E9241F">
        <w:rPr>
          <w:sz w:val="28"/>
          <w:szCs w:val="22"/>
          <w:lang w:eastAsia="en-US"/>
        </w:rPr>
        <w:t xml:space="preserve">&gt;=0,7. </w:t>
      </w:r>
      <w:r w:rsidR="003E6576" w:rsidRPr="00E9241F">
        <w:rPr>
          <w:sz w:val="28"/>
          <w:szCs w:val="22"/>
          <w:lang w:eastAsia="en-US"/>
        </w:rPr>
        <w:t xml:space="preserve">В ОАО «Шоколадница» значение этого показателя </w:t>
      </w:r>
      <w:r w:rsidR="00C27EF3" w:rsidRPr="00E9241F">
        <w:rPr>
          <w:sz w:val="28"/>
          <w:szCs w:val="22"/>
          <w:lang w:eastAsia="en-US"/>
        </w:rPr>
        <w:t>на начало периода чуть ниже (0,69), а на конец – равно нижней границе требуемого значения (0,7).</w:t>
      </w:r>
      <w:r w:rsidR="0008520A" w:rsidRPr="00E9241F">
        <w:rPr>
          <w:sz w:val="28"/>
          <w:szCs w:val="22"/>
          <w:lang w:eastAsia="en-US"/>
        </w:rPr>
        <w:t xml:space="preserve"> Значит, финансовое состояние можно считать относительно устойчивым, потому что за счет долгосрочных источников будут покрываться вложения в долгосрочные оборотные и внеоборотные активы.</w:t>
      </w:r>
    </w:p>
    <w:p w:rsidR="007C7C8D" w:rsidRPr="00E9241F" w:rsidRDefault="002A50FC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  <w:r w:rsidRPr="00E9241F">
        <w:rPr>
          <w:bCs/>
          <w:sz w:val="28"/>
          <w:szCs w:val="22"/>
        </w:rPr>
        <w:t>Динамика коэффициента долгосрочной задолженности положительна, т.к. наблюдается увеличение этого показателя в отчетном о сравнению с базисным годом на 0,09.</w:t>
      </w:r>
      <w:r w:rsidR="00FC6617" w:rsidRPr="00E9241F">
        <w:rPr>
          <w:bCs/>
          <w:sz w:val="28"/>
          <w:szCs w:val="22"/>
        </w:rPr>
        <w:t xml:space="preserve"> Увеличение этого значения говорит о том, что доля долгосрочной задолженности на фирме возрастает, что может свидетельствовать о намерениях роста компании и ее развитии.</w:t>
      </w:r>
    </w:p>
    <w:p w:rsidR="007C7C8D" w:rsidRDefault="002D110F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 xml:space="preserve">Таблица 13. </w:t>
      </w:r>
      <w:r w:rsidR="007C7C8D" w:rsidRPr="00E9241F">
        <w:rPr>
          <w:sz w:val="28"/>
          <w:szCs w:val="22"/>
        </w:rPr>
        <w:t>Факторный анализ рентабельности собственного капитала</w:t>
      </w:r>
    </w:p>
    <w:p w:rsidR="00E9241F" w:rsidRPr="00E9241F" w:rsidRDefault="00E9241F" w:rsidP="00E9241F">
      <w:pPr>
        <w:spacing w:line="360" w:lineRule="auto"/>
        <w:ind w:firstLine="709"/>
        <w:jc w:val="both"/>
        <w:rPr>
          <w:sz w:val="28"/>
          <w:szCs w:val="22"/>
        </w:rPr>
      </w:pPr>
    </w:p>
    <w:tbl>
      <w:tblPr>
        <w:tblW w:w="9711" w:type="dxa"/>
        <w:tblInd w:w="93" w:type="dxa"/>
        <w:tblLook w:val="04A0" w:firstRow="1" w:lastRow="0" w:firstColumn="1" w:lastColumn="0" w:noHBand="0" w:noVBand="1"/>
      </w:tblPr>
      <w:tblGrid>
        <w:gridCol w:w="3559"/>
        <w:gridCol w:w="2268"/>
        <w:gridCol w:w="1984"/>
        <w:gridCol w:w="1900"/>
      </w:tblGrid>
      <w:tr w:rsidR="006731E5" w:rsidRPr="00E9241F" w:rsidTr="00E9241F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Показатель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rFonts w:cs="Tahoma"/>
                <w:bCs/>
                <w:sz w:val="20"/>
                <w:szCs w:val="20"/>
              </w:rPr>
              <w:t>Методика расчета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начало периода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9241F">
              <w:rPr>
                <w:bCs/>
                <w:sz w:val="20"/>
                <w:szCs w:val="20"/>
              </w:rPr>
              <w:t>На конец периода</w:t>
            </w:r>
          </w:p>
        </w:tc>
      </w:tr>
      <w:tr w:rsidR="006731E5" w:rsidRPr="00E9241F" w:rsidTr="00E9241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рентабельность продаж</w:t>
            </w:r>
            <w:r w:rsidR="00AB2977" w:rsidRPr="00E9241F">
              <w:rPr>
                <w:sz w:val="20"/>
                <w:szCs w:val="20"/>
              </w:rPr>
              <w:t xml:space="preserve"> (</w:t>
            </w:r>
            <w:r w:rsidR="00AB2977" w:rsidRPr="00E9241F">
              <w:rPr>
                <w:sz w:val="20"/>
                <w:szCs w:val="20"/>
                <w:lang w:val="en-US"/>
              </w:rPr>
              <w:t>R</w:t>
            </w:r>
            <w:r w:rsidR="00AB2977" w:rsidRPr="00E9241F">
              <w:rPr>
                <w:sz w:val="20"/>
                <w:szCs w:val="20"/>
              </w:rPr>
              <w:t>п)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Пр.от реализации/Выр.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0,15</w:t>
            </w:r>
          </w:p>
        </w:tc>
      </w:tr>
      <w:tr w:rsidR="006731E5" w:rsidRPr="00E9241F" w:rsidTr="00E9241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оборачиваемость активов (капиталоотдача)</w:t>
            </w:r>
            <w:r w:rsidR="00D565FB" w:rsidRPr="00E9241F">
              <w:rPr>
                <w:sz w:val="20"/>
                <w:szCs w:val="20"/>
              </w:rPr>
              <w:t xml:space="preserve"> (</w:t>
            </w:r>
            <w:r w:rsidR="008D726E" w:rsidRPr="00E9241F">
              <w:rPr>
                <w:sz w:val="20"/>
                <w:szCs w:val="20"/>
              </w:rPr>
              <w:t>Оборач.</w:t>
            </w:r>
            <w:r w:rsidR="00D565FB" w:rsidRPr="00E9241F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Q / ОА сред.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9,9</w:t>
            </w:r>
            <w:r w:rsidR="000860E2" w:rsidRPr="00E9241F">
              <w:rPr>
                <w:sz w:val="20"/>
                <w:szCs w:val="20"/>
              </w:rPr>
              <w:t>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7,</w:t>
            </w:r>
            <w:r w:rsidR="000860E2" w:rsidRPr="00E9241F">
              <w:rPr>
                <w:sz w:val="20"/>
                <w:szCs w:val="20"/>
              </w:rPr>
              <w:t>1</w:t>
            </w:r>
            <w:r w:rsidRPr="00E9241F">
              <w:rPr>
                <w:sz w:val="20"/>
                <w:szCs w:val="20"/>
              </w:rPr>
              <w:t>7</w:t>
            </w:r>
          </w:p>
        </w:tc>
      </w:tr>
      <w:tr w:rsidR="006731E5" w:rsidRPr="00E9241F" w:rsidTr="00E9241F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 xml:space="preserve">коэффициент структуры капитала </w:t>
            </w:r>
            <w:r w:rsidR="00C753BF" w:rsidRPr="00E9241F">
              <w:rPr>
                <w:sz w:val="20"/>
                <w:szCs w:val="20"/>
              </w:rPr>
              <w:t>(Кстр.)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(Активы/СК)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1,4</w:t>
            </w:r>
            <w:r w:rsidR="000860E2" w:rsidRPr="00E9241F">
              <w:rPr>
                <w:sz w:val="20"/>
                <w:szCs w:val="20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31E5" w:rsidRPr="00E9241F" w:rsidRDefault="006731E5" w:rsidP="00E9241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241F">
              <w:rPr>
                <w:sz w:val="20"/>
                <w:szCs w:val="20"/>
              </w:rPr>
              <w:t>1,43</w:t>
            </w:r>
          </w:p>
        </w:tc>
      </w:tr>
    </w:tbl>
    <w:p w:rsidR="006731E5" w:rsidRPr="00E9241F" w:rsidRDefault="006731E5" w:rsidP="00E9241F">
      <w:pPr>
        <w:spacing w:line="360" w:lineRule="auto"/>
        <w:jc w:val="both"/>
        <w:rPr>
          <w:bCs/>
          <w:sz w:val="20"/>
          <w:szCs w:val="20"/>
        </w:rPr>
      </w:pPr>
    </w:p>
    <w:p w:rsidR="0046453B" w:rsidRPr="00E9241F" w:rsidRDefault="007566CD" w:rsidP="00E9241F">
      <w:pPr>
        <w:spacing w:line="360" w:lineRule="auto"/>
        <w:ind w:firstLine="709"/>
        <w:jc w:val="both"/>
        <w:rPr>
          <w:sz w:val="28"/>
          <w:szCs w:val="20"/>
        </w:rPr>
      </w:pPr>
      <w:r w:rsidRPr="00E9241F">
        <w:rPr>
          <w:bCs/>
          <w:sz w:val="28"/>
          <w:szCs w:val="22"/>
          <w:lang w:val="en-US"/>
        </w:rPr>
        <w:t>R</w:t>
      </w:r>
      <w:r w:rsidRPr="00E9241F">
        <w:rPr>
          <w:bCs/>
          <w:sz w:val="28"/>
          <w:szCs w:val="22"/>
        </w:rPr>
        <w:t xml:space="preserve">ск = </w:t>
      </w:r>
      <w:r w:rsidR="008D726E" w:rsidRPr="00E9241F">
        <w:rPr>
          <w:sz w:val="28"/>
          <w:szCs w:val="20"/>
        </w:rPr>
        <w:t xml:space="preserve">Кстр. * </w:t>
      </w:r>
      <w:r w:rsidR="008D726E" w:rsidRPr="00E9241F">
        <w:rPr>
          <w:sz w:val="28"/>
          <w:szCs w:val="20"/>
          <w:lang w:val="en-US"/>
        </w:rPr>
        <w:t>R</w:t>
      </w:r>
      <w:r w:rsidR="008D726E" w:rsidRPr="00E9241F">
        <w:rPr>
          <w:sz w:val="28"/>
          <w:szCs w:val="20"/>
        </w:rPr>
        <w:t>п * Оборач</w:t>
      </w:r>
      <w:r w:rsidR="0046453B" w:rsidRPr="00E9241F">
        <w:rPr>
          <w:sz w:val="28"/>
          <w:szCs w:val="20"/>
        </w:rPr>
        <w:t>.</w:t>
      </w:r>
    </w:p>
    <w:p w:rsidR="00AB2977" w:rsidRPr="00E9241F" w:rsidRDefault="0046453B" w:rsidP="00E9241F">
      <w:pPr>
        <w:spacing w:line="360" w:lineRule="auto"/>
        <w:ind w:firstLine="709"/>
        <w:jc w:val="both"/>
        <w:rPr>
          <w:sz w:val="28"/>
          <w:szCs w:val="20"/>
        </w:rPr>
      </w:pPr>
      <w:r w:rsidRPr="00E9241F">
        <w:rPr>
          <w:bCs/>
          <w:sz w:val="28"/>
          <w:szCs w:val="22"/>
          <w:lang w:val="en-US"/>
        </w:rPr>
        <w:t>R</w:t>
      </w:r>
      <w:r w:rsidRPr="00E9241F">
        <w:rPr>
          <w:bCs/>
          <w:sz w:val="28"/>
          <w:szCs w:val="22"/>
        </w:rPr>
        <w:t>ск</w:t>
      </w:r>
      <w:r w:rsidRPr="00E9241F">
        <w:rPr>
          <w:bCs/>
          <w:sz w:val="28"/>
          <w:szCs w:val="22"/>
          <w:vertAlign w:val="subscript"/>
        </w:rPr>
        <w:t>1</w:t>
      </w:r>
      <w:r w:rsidRPr="00E9241F">
        <w:rPr>
          <w:bCs/>
          <w:sz w:val="28"/>
          <w:szCs w:val="22"/>
        </w:rPr>
        <w:t xml:space="preserve"> = </w:t>
      </w:r>
      <w:r w:rsidRPr="00E9241F">
        <w:rPr>
          <w:sz w:val="28"/>
          <w:szCs w:val="20"/>
        </w:rPr>
        <w:t>Кстр.</w:t>
      </w:r>
      <w:r w:rsidRPr="00E9241F">
        <w:rPr>
          <w:sz w:val="28"/>
          <w:szCs w:val="20"/>
          <w:vertAlign w:val="subscript"/>
        </w:rPr>
        <w:t>1</w:t>
      </w:r>
      <w:r w:rsidRPr="00E9241F">
        <w:rPr>
          <w:sz w:val="28"/>
          <w:szCs w:val="20"/>
        </w:rPr>
        <w:t xml:space="preserve"> * </w:t>
      </w:r>
      <w:r w:rsidRPr="00E9241F">
        <w:rPr>
          <w:sz w:val="28"/>
          <w:szCs w:val="20"/>
          <w:lang w:val="en-US"/>
        </w:rPr>
        <w:t>R</w:t>
      </w:r>
      <w:r w:rsidRPr="00E9241F">
        <w:rPr>
          <w:sz w:val="28"/>
          <w:szCs w:val="20"/>
        </w:rPr>
        <w:t>п</w:t>
      </w:r>
      <w:r w:rsidRPr="00E9241F">
        <w:rPr>
          <w:sz w:val="28"/>
          <w:szCs w:val="20"/>
          <w:vertAlign w:val="subscript"/>
        </w:rPr>
        <w:t>1</w:t>
      </w:r>
      <w:r w:rsidRPr="00E9241F">
        <w:rPr>
          <w:sz w:val="28"/>
          <w:szCs w:val="20"/>
        </w:rPr>
        <w:t xml:space="preserve"> * Оборач.</w:t>
      </w:r>
      <w:r w:rsidRPr="00E9241F">
        <w:rPr>
          <w:sz w:val="28"/>
          <w:szCs w:val="20"/>
          <w:vertAlign w:val="subscript"/>
        </w:rPr>
        <w:t>1</w:t>
      </w:r>
      <w:r w:rsidR="00915492" w:rsidRPr="00E9241F">
        <w:rPr>
          <w:sz w:val="28"/>
          <w:szCs w:val="20"/>
        </w:rPr>
        <w:t xml:space="preserve"> = 1,46 * 9,</w:t>
      </w:r>
      <w:r w:rsidR="000860E2" w:rsidRPr="00E9241F">
        <w:rPr>
          <w:sz w:val="28"/>
          <w:szCs w:val="20"/>
        </w:rPr>
        <w:t>96</w:t>
      </w:r>
      <w:r w:rsidR="00915492" w:rsidRPr="00E9241F">
        <w:rPr>
          <w:sz w:val="28"/>
          <w:szCs w:val="20"/>
        </w:rPr>
        <w:t xml:space="preserve"> * 0,15 = </w:t>
      </w:r>
      <w:r w:rsidR="007B2720" w:rsidRPr="00E9241F">
        <w:rPr>
          <w:sz w:val="28"/>
          <w:szCs w:val="20"/>
        </w:rPr>
        <w:t>2,015</w:t>
      </w:r>
    </w:p>
    <w:p w:rsidR="00915492" w:rsidRPr="00E9241F" w:rsidRDefault="006D04D5" w:rsidP="00E9241F">
      <w:pPr>
        <w:spacing w:line="360" w:lineRule="auto"/>
        <w:ind w:firstLine="709"/>
        <w:jc w:val="both"/>
        <w:rPr>
          <w:sz w:val="28"/>
          <w:szCs w:val="20"/>
        </w:rPr>
      </w:pPr>
      <w:r w:rsidRPr="00E9241F">
        <w:rPr>
          <w:bCs/>
          <w:sz w:val="28"/>
          <w:szCs w:val="22"/>
          <w:lang w:val="en-US"/>
        </w:rPr>
        <w:t>R</w:t>
      </w:r>
      <w:r w:rsidRPr="00E9241F">
        <w:rPr>
          <w:bCs/>
          <w:sz w:val="28"/>
          <w:szCs w:val="22"/>
        </w:rPr>
        <w:t xml:space="preserve">ск </w:t>
      </w:r>
      <w:r w:rsidRPr="00E9241F">
        <w:rPr>
          <w:bCs/>
          <w:sz w:val="28"/>
          <w:szCs w:val="22"/>
          <w:vertAlign w:val="subscript"/>
        </w:rPr>
        <w:t>усл1</w:t>
      </w:r>
      <w:r w:rsidRPr="00E9241F">
        <w:rPr>
          <w:bCs/>
          <w:sz w:val="28"/>
          <w:szCs w:val="22"/>
        </w:rPr>
        <w:t xml:space="preserve"> = </w:t>
      </w:r>
      <w:r w:rsidRPr="00E9241F">
        <w:rPr>
          <w:sz w:val="28"/>
          <w:szCs w:val="20"/>
        </w:rPr>
        <w:t>Кстр.</w:t>
      </w:r>
      <w:r w:rsidR="00D05790" w:rsidRPr="00E9241F">
        <w:rPr>
          <w:sz w:val="28"/>
          <w:szCs w:val="20"/>
          <w:vertAlign w:val="subscript"/>
        </w:rPr>
        <w:t>2</w:t>
      </w:r>
      <w:r w:rsidRPr="00E9241F">
        <w:rPr>
          <w:sz w:val="28"/>
          <w:szCs w:val="20"/>
        </w:rPr>
        <w:t xml:space="preserve"> * </w:t>
      </w:r>
      <w:r w:rsidRPr="00E9241F">
        <w:rPr>
          <w:sz w:val="28"/>
          <w:szCs w:val="20"/>
          <w:lang w:val="en-US"/>
        </w:rPr>
        <w:t>R</w:t>
      </w:r>
      <w:r w:rsidRPr="00E9241F">
        <w:rPr>
          <w:sz w:val="28"/>
          <w:szCs w:val="20"/>
        </w:rPr>
        <w:t>п</w:t>
      </w:r>
      <w:r w:rsidRPr="00E9241F">
        <w:rPr>
          <w:sz w:val="28"/>
          <w:szCs w:val="20"/>
          <w:vertAlign w:val="subscript"/>
        </w:rPr>
        <w:t>1</w:t>
      </w:r>
      <w:r w:rsidRPr="00E9241F">
        <w:rPr>
          <w:sz w:val="28"/>
          <w:szCs w:val="20"/>
        </w:rPr>
        <w:t xml:space="preserve"> * Оборач.</w:t>
      </w:r>
      <w:r w:rsidRPr="00E9241F">
        <w:rPr>
          <w:sz w:val="28"/>
          <w:szCs w:val="20"/>
          <w:vertAlign w:val="subscript"/>
        </w:rPr>
        <w:t>1</w:t>
      </w:r>
      <w:r w:rsidR="00D05790" w:rsidRPr="00E9241F">
        <w:rPr>
          <w:sz w:val="28"/>
          <w:szCs w:val="20"/>
        </w:rPr>
        <w:t xml:space="preserve"> = 1,43 * 9,9</w:t>
      </w:r>
      <w:r w:rsidR="000860E2" w:rsidRPr="00E9241F">
        <w:rPr>
          <w:sz w:val="28"/>
          <w:szCs w:val="20"/>
        </w:rPr>
        <w:t>6</w:t>
      </w:r>
      <w:r w:rsidR="00D05790" w:rsidRPr="00E9241F">
        <w:rPr>
          <w:sz w:val="28"/>
          <w:szCs w:val="20"/>
        </w:rPr>
        <w:t xml:space="preserve">*0,15  = </w:t>
      </w:r>
      <w:r w:rsidR="007B2720" w:rsidRPr="00E9241F">
        <w:rPr>
          <w:sz w:val="28"/>
          <w:szCs w:val="20"/>
        </w:rPr>
        <w:t>2,13</w:t>
      </w:r>
    </w:p>
    <w:p w:rsidR="00394B0C" w:rsidRPr="00E9241F" w:rsidRDefault="00394B0C" w:rsidP="00E9241F">
      <w:pPr>
        <w:spacing w:line="360" w:lineRule="auto"/>
        <w:ind w:firstLine="709"/>
        <w:jc w:val="both"/>
        <w:rPr>
          <w:sz w:val="28"/>
          <w:szCs w:val="20"/>
        </w:rPr>
      </w:pPr>
      <w:r w:rsidRPr="00E9241F">
        <w:rPr>
          <w:bCs/>
          <w:sz w:val="28"/>
          <w:szCs w:val="22"/>
          <w:lang w:val="en-US"/>
        </w:rPr>
        <w:t>R</w:t>
      </w:r>
      <w:r w:rsidRPr="00E9241F">
        <w:rPr>
          <w:bCs/>
          <w:sz w:val="28"/>
          <w:szCs w:val="22"/>
        </w:rPr>
        <w:t xml:space="preserve">ск </w:t>
      </w:r>
      <w:r w:rsidRPr="00E9241F">
        <w:rPr>
          <w:bCs/>
          <w:sz w:val="28"/>
          <w:szCs w:val="22"/>
          <w:vertAlign w:val="subscript"/>
        </w:rPr>
        <w:t>усл2</w:t>
      </w:r>
      <w:r w:rsidRPr="00E9241F">
        <w:rPr>
          <w:bCs/>
          <w:sz w:val="28"/>
          <w:szCs w:val="22"/>
        </w:rPr>
        <w:t xml:space="preserve"> = </w:t>
      </w:r>
      <w:r w:rsidRPr="00E9241F">
        <w:rPr>
          <w:sz w:val="28"/>
          <w:szCs w:val="20"/>
        </w:rPr>
        <w:t>Кстр.</w:t>
      </w:r>
      <w:r w:rsidRPr="00E9241F">
        <w:rPr>
          <w:sz w:val="28"/>
          <w:szCs w:val="20"/>
          <w:vertAlign w:val="subscript"/>
        </w:rPr>
        <w:t>2</w:t>
      </w:r>
      <w:r w:rsidRPr="00E9241F">
        <w:rPr>
          <w:sz w:val="28"/>
          <w:szCs w:val="20"/>
        </w:rPr>
        <w:t xml:space="preserve"> * </w:t>
      </w:r>
      <w:r w:rsidRPr="00E9241F">
        <w:rPr>
          <w:sz w:val="28"/>
          <w:szCs w:val="20"/>
          <w:lang w:val="en-US"/>
        </w:rPr>
        <w:t>R</w:t>
      </w:r>
      <w:r w:rsidRPr="00E9241F">
        <w:rPr>
          <w:sz w:val="28"/>
          <w:szCs w:val="20"/>
        </w:rPr>
        <w:t>п</w:t>
      </w:r>
      <w:r w:rsidRPr="00E9241F">
        <w:rPr>
          <w:sz w:val="28"/>
          <w:szCs w:val="20"/>
          <w:vertAlign w:val="subscript"/>
        </w:rPr>
        <w:t>2</w:t>
      </w:r>
      <w:r w:rsidRPr="00E9241F">
        <w:rPr>
          <w:sz w:val="28"/>
          <w:szCs w:val="20"/>
        </w:rPr>
        <w:t xml:space="preserve"> * Оборач.</w:t>
      </w:r>
      <w:r w:rsidRPr="00E9241F">
        <w:rPr>
          <w:sz w:val="28"/>
          <w:szCs w:val="20"/>
          <w:vertAlign w:val="subscript"/>
        </w:rPr>
        <w:t>1</w:t>
      </w:r>
      <w:r w:rsidRPr="00E9241F">
        <w:rPr>
          <w:sz w:val="28"/>
          <w:szCs w:val="20"/>
        </w:rPr>
        <w:t xml:space="preserve"> = 1,43 * 7,</w:t>
      </w:r>
      <w:r w:rsidR="000860E2" w:rsidRPr="00E9241F">
        <w:rPr>
          <w:sz w:val="28"/>
          <w:szCs w:val="20"/>
        </w:rPr>
        <w:t>1</w:t>
      </w:r>
      <w:r w:rsidRPr="00E9241F">
        <w:rPr>
          <w:sz w:val="28"/>
          <w:szCs w:val="20"/>
        </w:rPr>
        <w:t xml:space="preserve">7 * 0,15 = </w:t>
      </w:r>
      <w:r w:rsidR="007B2720" w:rsidRPr="00E9241F">
        <w:rPr>
          <w:sz w:val="28"/>
          <w:szCs w:val="20"/>
        </w:rPr>
        <w:t>1,52</w:t>
      </w:r>
    </w:p>
    <w:p w:rsidR="00394B0C" w:rsidRPr="00E9241F" w:rsidRDefault="00394B0C" w:rsidP="00E9241F">
      <w:pPr>
        <w:spacing w:line="360" w:lineRule="auto"/>
        <w:ind w:firstLine="709"/>
        <w:jc w:val="both"/>
        <w:rPr>
          <w:sz w:val="28"/>
          <w:szCs w:val="20"/>
        </w:rPr>
      </w:pPr>
      <w:r w:rsidRPr="00E9241F">
        <w:rPr>
          <w:bCs/>
          <w:sz w:val="28"/>
          <w:szCs w:val="22"/>
          <w:lang w:val="en-US"/>
        </w:rPr>
        <w:t>R</w:t>
      </w:r>
      <w:r w:rsidRPr="00E9241F">
        <w:rPr>
          <w:bCs/>
          <w:sz w:val="28"/>
          <w:szCs w:val="22"/>
        </w:rPr>
        <w:t>ск</w:t>
      </w:r>
      <w:r w:rsidRPr="00E9241F">
        <w:rPr>
          <w:bCs/>
          <w:sz w:val="28"/>
          <w:szCs w:val="22"/>
          <w:vertAlign w:val="subscript"/>
        </w:rPr>
        <w:t>2</w:t>
      </w:r>
      <w:r w:rsidRPr="00E9241F">
        <w:rPr>
          <w:bCs/>
          <w:sz w:val="28"/>
          <w:szCs w:val="22"/>
        </w:rPr>
        <w:t xml:space="preserve"> = </w:t>
      </w:r>
      <w:r w:rsidRPr="00E9241F">
        <w:rPr>
          <w:sz w:val="28"/>
          <w:szCs w:val="20"/>
        </w:rPr>
        <w:t>Кстр.</w:t>
      </w:r>
      <w:r w:rsidRPr="00E9241F">
        <w:rPr>
          <w:sz w:val="28"/>
          <w:szCs w:val="20"/>
          <w:vertAlign w:val="subscript"/>
        </w:rPr>
        <w:t>2</w:t>
      </w:r>
      <w:r w:rsidRPr="00E9241F">
        <w:rPr>
          <w:sz w:val="28"/>
          <w:szCs w:val="20"/>
        </w:rPr>
        <w:t xml:space="preserve"> * </w:t>
      </w:r>
      <w:r w:rsidRPr="00E9241F">
        <w:rPr>
          <w:sz w:val="28"/>
          <w:szCs w:val="20"/>
          <w:lang w:val="en-US"/>
        </w:rPr>
        <w:t>R</w:t>
      </w:r>
      <w:r w:rsidRPr="00E9241F">
        <w:rPr>
          <w:sz w:val="28"/>
          <w:szCs w:val="20"/>
        </w:rPr>
        <w:t>п</w:t>
      </w:r>
      <w:r w:rsidRPr="00E9241F">
        <w:rPr>
          <w:sz w:val="28"/>
          <w:szCs w:val="20"/>
          <w:vertAlign w:val="subscript"/>
        </w:rPr>
        <w:t>2</w:t>
      </w:r>
      <w:r w:rsidRPr="00E9241F">
        <w:rPr>
          <w:sz w:val="28"/>
          <w:szCs w:val="20"/>
        </w:rPr>
        <w:t xml:space="preserve"> * Оборач.</w:t>
      </w:r>
      <w:r w:rsidRPr="00E9241F">
        <w:rPr>
          <w:sz w:val="28"/>
          <w:szCs w:val="20"/>
          <w:vertAlign w:val="subscript"/>
        </w:rPr>
        <w:t>2</w:t>
      </w:r>
      <w:r w:rsidRPr="00E9241F">
        <w:rPr>
          <w:sz w:val="28"/>
          <w:szCs w:val="20"/>
        </w:rPr>
        <w:t xml:space="preserve"> = 1,43 * 7,</w:t>
      </w:r>
      <w:r w:rsidR="000860E2" w:rsidRPr="00E9241F">
        <w:rPr>
          <w:sz w:val="28"/>
          <w:szCs w:val="20"/>
        </w:rPr>
        <w:t>1</w:t>
      </w:r>
      <w:r w:rsidRPr="00E9241F">
        <w:rPr>
          <w:sz w:val="28"/>
          <w:szCs w:val="20"/>
        </w:rPr>
        <w:t xml:space="preserve">7 * 0,15 = </w:t>
      </w:r>
      <w:r w:rsidR="007B2720" w:rsidRPr="00E9241F">
        <w:rPr>
          <w:sz w:val="28"/>
          <w:szCs w:val="20"/>
        </w:rPr>
        <w:t>1,52.</w:t>
      </w:r>
    </w:p>
    <w:p w:rsidR="00AF4700" w:rsidRPr="00E9241F" w:rsidRDefault="00AF4700" w:rsidP="00E9241F">
      <w:pPr>
        <w:spacing w:line="360" w:lineRule="auto"/>
        <w:ind w:firstLine="709"/>
        <w:jc w:val="both"/>
        <w:rPr>
          <w:sz w:val="28"/>
          <w:szCs w:val="22"/>
        </w:rPr>
      </w:pPr>
      <w:r w:rsidRPr="00E9241F">
        <w:rPr>
          <w:sz w:val="28"/>
          <w:szCs w:val="22"/>
        </w:rPr>
        <w:t xml:space="preserve">В </w:t>
      </w:r>
      <w:r w:rsidR="00F37CCC" w:rsidRPr="00E9241F">
        <w:rPr>
          <w:sz w:val="28"/>
          <w:szCs w:val="22"/>
        </w:rPr>
        <w:t>случае</w:t>
      </w:r>
      <w:r w:rsidRPr="00E9241F">
        <w:rPr>
          <w:sz w:val="28"/>
          <w:szCs w:val="22"/>
        </w:rPr>
        <w:t xml:space="preserve"> все факторы оказали прямое влияние, положительное</w:t>
      </w:r>
      <w:r w:rsidR="00F37CCC" w:rsidRPr="00E9241F">
        <w:rPr>
          <w:sz w:val="28"/>
          <w:szCs w:val="22"/>
        </w:rPr>
        <w:t xml:space="preserve"> или</w:t>
      </w:r>
      <w:r w:rsidRPr="00E9241F">
        <w:rPr>
          <w:sz w:val="28"/>
          <w:szCs w:val="22"/>
        </w:rPr>
        <w:t xml:space="preserve"> отрицательно</w:t>
      </w:r>
      <w:r w:rsidR="00F37CCC" w:rsidRPr="00E9241F">
        <w:rPr>
          <w:sz w:val="28"/>
          <w:szCs w:val="22"/>
        </w:rPr>
        <w:t>е</w:t>
      </w:r>
      <w:r w:rsidRPr="00E9241F">
        <w:rPr>
          <w:sz w:val="28"/>
          <w:szCs w:val="22"/>
        </w:rPr>
        <w:t>. Наибольшее положительное влияние оказал фактор</w:t>
      </w:r>
      <w:r w:rsidR="00E74498" w:rsidRPr="00E9241F">
        <w:rPr>
          <w:sz w:val="28"/>
          <w:szCs w:val="22"/>
        </w:rPr>
        <w:t xml:space="preserve"> коэффициента структуры капитала</w:t>
      </w:r>
      <w:r w:rsidR="008D4F79" w:rsidRPr="00E9241F">
        <w:rPr>
          <w:sz w:val="28"/>
          <w:szCs w:val="22"/>
        </w:rPr>
        <w:t xml:space="preserve">. </w:t>
      </w:r>
      <w:r w:rsidRPr="00E9241F">
        <w:rPr>
          <w:sz w:val="28"/>
          <w:szCs w:val="22"/>
        </w:rPr>
        <w:t>Наибольшее отрицательное влияние оказал фактор</w:t>
      </w:r>
      <w:r w:rsidR="008D4F79" w:rsidRPr="00E9241F">
        <w:rPr>
          <w:sz w:val="28"/>
          <w:szCs w:val="22"/>
        </w:rPr>
        <w:t xml:space="preserve"> рентабельности продаж</w:t>
      </w:r>
      <w:r w:rsidRPr="00E9241F">
        <w:rPr>
          <w:sz w:val="28"/>
          <w:szCs w:val="22"/>
        </w:rPr>
        <w:t>. Если учесть оба влияния,</w:t>
      </w:r>
      <w:r w:rsidR="009507F4" w:rsidRPr="00E9241F">
        <w:rPr>
          <w:sz w:val="28"/>
          <w:szCs w:val="22"/>
        </w:rPr>
        <w:t xml:space="preserve"> то </w:t>
      </w:r>
      <w:r w:rsidRPr="00E9241F">
        <w:rPr>
          <w:sz w:val="28"/>
          <w:szCs w:val="22"/>
        </w:rPr>
        <w:t xml:space="preserve"> полученный результат будет равен положительному влиянию фактора</w:t>
      </w:r>
      <w:r w:rsidR="009507F4" w:rsidRPr="00E9241F">
        <w:rPr>
          <w:sz w:val="28"/>
          <w:szCs w:val="22"/>
        </w:rPr>
        <w:t xml:space="preserve"> коэффициента структуры капитала</w:t>
      </w:r>
      <w:r w:rsidRPr="00E9241F">
        <w:rPr>
          <w:sz w:val="28"/>
          <w:szCs w:val="22"/>
        </w:rPr>
        <w:t xml:space="preserve">. </w:t>
      </w:r>
    </w:p>
    <w:p w:rsidR="009F48BE" w:rsidRPr="00E9241F" w:rsidRDefault="009F48BE" w:rsidP="00E9241F">
      <w:pPr>
        <w:spacing w:line="360" w:lineRule="auto"/>
        <w:ind w:firstLine="709"/>
        <w:jc w:val="both"/>
        <w:rPr>
          <w:bCs/>
          <w:sz w:val="28"/>
          <w:szCs w:val="22"/>
        </w:rPr>
      </w:pPr>
      <w:bookmarkStart w:id="0" w:name="_GoBack"/>
      <w:bookmarkEnd w:id="0"/>
    </w:p>
    <w:sectPr w:rsidR="009F48BE" w:rsidRPr="00E9241F" w:rsidSect="00E9241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7A8" w:rsidRDefault="005477A8" w:rsidP="00D75E2B">
      <w:r>
        <w:separator/>
      </w:r>
    </w:p>
  </w:endnote>
  <w:endnote w:type="continuationSeparator" w:id="0">
    <w:p w:rsidR="005477A8" w:rsidRDefault="005477A8" w:rsidP="00D7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AD" w:rsidRDefault="00043FAD" w:rsidP="00A65227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3FAD" w:rsidRDefault="00043FAD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AD" w:rsidRDefault="00043FAD" w:rsidP="00A65227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B4DF1">
      <w:rPr>
        <w:rStyle w:val="ac"/>
        <w:noProof/>
      </w:rPr>
      <w:t>1</w:t>
    </w:r>
    <w:r>
      <w:rPr>
        <w:rStyle w:val="ac"/>
      </w:rPr>
      <w:fldChar w:fldCharType="end"/>
    </w:r>
  </w:p>
  <w:p w:rsidR="00043FAD" w:rsidRDefault="00043FAD" w:rsidP="00A65227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AD" w:rsidRDefault="00043FAD" w:rsidP="00A65227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7A8" w:rsidRDefault="005477A8" w:rsidP="00D75E2B">
      <w:r>
        <w:separator/>
      </w:r>
    </w:p>
  </w:footnote>
  <w:footnote w:type="continuationSeparator" w:id="0">
    <w:p w:rsidR="005477A8" w:rsidRDefault="005477A8" w:rsidP="00D75E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FAD" w:rsidRDefault="00043FAD" w:rsidP="00A65227">
    <w:pPr>
      <w:pStyle w:val="af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0488F"/>
    <w:multiLevelType w:val="hybridMultilevel"/>
    <w:tmpl w:val="7E3069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F62194"/>
    <w:multiLevelType w:val="hybridMultilevel"/>
    <w:tmpl w:val="DCD0B7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54764"/>
    <w:multiLevelType w:val="hybridMultilevel"/>
    <w:tmpl w:val="FC526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052B1"/>
    <w:multiLevelType w:val="hybridMultilevel"/>
    <w:tmpl w:val="3808D6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86199"/>
    <w:multiLevelType w:val="hybridMultilevel"/>
    <w:tmpl w:val="85102BFC"/>
    <w:lvl w:ilvl="0" w:tplc="D1E4CCC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18838A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267C25"/>
    <w:multiLevelType w:val="hybridMultilevel"/>
    <w:tmpl w:val="D44AD3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A0C23EB"/>
    <w:multiLevelType w:val="hybridMultilevel"/>
    <w:tmpl w:val="85102BFC"/>
    <w:lvl w:ilvl="0" w:tplc="D1E4CCC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18838A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392C46"/>
    <w:multiLevelType w:val="hybridMultilevel"/>
    <w:tmpl w:val="60341DE2"/>
    <w:lvl w:ilvl="0" w:tplc="935EFE82">
      <w:start w:val="1"/>
      <w:numFmt w:val="bullet"/>
      <w:lvlText w:val=""/>
      <w:lvlJc w:val="left"/>
      <w:pPr>
        <w:tabs>
          <w:tab w:val="num" w:pos="1800"/>
        </w:tabs>
        <w:ind w:left="1800" w:hanging="3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52D916CA"/>
    <w:multiLevelType w:val="hybridMultilevel"/>
    <w:tmpl w:val="CEB0E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B06150"/>
    <w:multiLevelType w:val="hybridMultilevel"/>
    <w:tmpl w:val="85102BFC"/>
    <w:lvl w:ilvl="0" w:tplc="D1E4CCCA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18838A8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5E871EC"/>
    <w:multiLevelType w:val="hybridMultilevel"/>
    <w:tmpl w:val="68F2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683D2B"/>
    <w:multiLevelType w:val="hybridMultilevel"/>
    <w:tmpl w:val="B7C8EC3E"/>
    <w:lvl w:ilvl="0" w:tplc="935EFE82">
      <w:start w:val="1"/>
      <w:numFmt w:val="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F76A05"/>
    <w:multiLevelType w:val="hybridMultilevel"/>
    <w:tmpl w:val="FB267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1"/>
  </w:num>
  <w:num w:numId="5">
    <w:abstractNumId w:val="12"/>
  </w:num>
  <w:num w:numId="6">
    <w:abstractNumId w:val="10"/>
  </w:num>
  <w:num w:numId="7">
    <w:abstractNumId w:val="8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8E9"/>
    <w:rsid w:val="00000238"/>
    <w:rsid w:val="00003458"/>
    <w:rsid w:val="00010AEE"/>
    <w:rsid w:val="00013D73"/>
    <w:rsid w:val="00021530"/>
    <w:rsid w:val="00023396"/>
    <w:rsid w:val="000242CC"/>
    <w:rsid w:val="00034612"/>
    <w:rsid w:val="0003574D"/>
    <w:rsid w:val="000366A6"/>
    <w:rsid w:val="00037FD4"/>
    <w:rsid w:val="00041D9D"/>
    <w:rsid w:val="00043FAD"/>
    <w:rsid w:val="000470BA"/>
    <w:rsid w:val="00056785"/>
    <w:rsid w:val="00057260"/>
    <w:rsid w:val="000646B5"/>
    <w:rsid w:val="00064B07"/>
    <w:rsid w:val="00065948"/>
    <w:rsid w:val="00076A38"/>
    <w:rsid w:val="00081487"/>
    <w:rsid w:val="0008520A"/>
    <w:rsid w:val="000860E2"/>
    <w:rsid w:val="00095E99"/>
    <w:rsid w:val="000A5CB9"/>
    <w:rsid w:val="000C1FA0"/>
    <w:rsid w:val="000C2D79"/>
    <w:rsid w:val="000D146C"/>
    <w:rsid w:val="000D321B"/>
    <w:rsid w:val="000D4E47"/>
    <w:rsid w:val="000D7D6B"/>
    <w:rsid w:val="000F11A5"/>
    <w:rsid w:val="00123467"/>
    <w:rsid w:val="00126473"/>
    <w:rsid w:val="00146A83"/>
    <w:rsid w:val="00156EE2"/>
    <w:rsid w:val="0015709D"/>
    <w:rsid w:val="00161280"/>
    <w:rsid w:val="00180AFC"/>
    <w:rsid w:val="00190274"/>
    <w:rsid w:val="00196DE5"/>
    <w:rsid w:val="001A205E"/>
    <w:rsid w:val="001B5EEF"/>
    <w:rsid w:val="001D5DE7"/>
    <w:rsid w:val="001E14C8"/>
    <w:rsid w:val="001E1BC9"/>
    <w:rsid w:val="001F2EFE"/>
    <w:rsid w:val="001F5BBB"/>
    <w:rsid w:val="00202AF8"/>
    <w:rsid w:val="00214A44"/>
    <w:rsid w:val="002214D5"/>
    <w:rsid w:val="0023422B"/>
    <w:rsid w:val="00243474"/>
    <w:rsid w:val="00254692"/>
    <w:rsid w:val="00257FAC"/>
    <w:rsid w:val="00261BC1"/>
    <w:rsid w:val="00274885"/>
    <w:rsid w:val="00277E5C"/>
    <w:rsid w:val="002A22C7"/>
    <w:rsid w:val="002A50FC"/>
    <w:rsid w:val="002A6BC3"/>
    <w:rsid w:val="002B75E6"/>
    <w:rsid w:val="002C134F"/>
    <w:rsid w:val="002C1883"/>
    <w:rsid w:val="002C2B4E"/>
    <w:rsid w:val="002C6862"/>
    <w:rsid w:val="002D110F"/>
    <w:rsid w:val="002D6E8F"/>
    <w:rsid w:val="002E19D8"/>
    <w:rsid w:val="002E2798"/>
    <w:rsid w:val="002E4EE7"/>
    <w:rsid w:val="002F640E"/>
    <w:rsid w:val="002F7311"/>
    <w:rsid w:val="00325A82"/>
    <w:rsid w:val="00332563"/>
    <w:rsid w:val="003408CD"/>
    <w:rsid w:val="0034260D"/>
    <w:rsid w:val="00345288"/>
    <w:rsid w:val="00360FF3"/>
    <w:rsid w:val="00361992"/>
    <w:rsid w:val="00362C99"/>
    <w:rsid w:val="00373AC7"/>
    <w:rsid w:val="00382A9F"/>
    <w:rsid w:val="00383CA9"/>
    <w:rsid w:val="003912A2"/>
    <w:rsid w:val="003936F1"/>
    <w:rsid w:val="00394B0C"/>
    <w:rsid w:val="003A5CAF"/>
    <w:rsid w:val="003C6306"/>
    <w:rsid w:val="003D4AD5"/>
    <w:rsid w:val="003E6576"/>
    <w:rsid w:val="003E79F1"/>
    <w:rsid w:val="003F1972"/>
    <w:rsid w:val="003F4118"/>
    <w:rsid w:val="00401155"/>
    <w:rsid w:val="004022D0"/>
    <w:rsid w:val="0040692B"/>
    <w:rsid w:val="004120B0"/>
    <w:rsid w:val="00420D29"/>
    <w:rsid w:val="00420E93"/>
    <w:rsid w:val="0042376B"/>
    <w:rsid w:val="004264C8"/>
    <w:rsid w:val="00427926"/>
    <w:rsid w:val="00434D88"/>
    <w:rsid w:val="00437A59"/>
    <w:rsid w:val="00451C6D"/>
    <w:rsid w:val="00454CD7"/>
    <w:rsid w:val="0046453B"/>
    <w:rsid w:val="00466172"/>
    <w:rsid w:val="00466999"/>
    <w:rsid w:val="004758FA"/>
    <w:rsid w:val="00475F52"/>
    <w:rsid w:val="0048565F"/>
    <w:rsid w:val="0048659D"/>
    <w:rsid w:val="004A1E4B"/>
    <w:rsid w:val="004A6C88"/>
    <w:rsid w:val="004A7D44"/>
    <w:rsid w:val="004C392F"/>
    <w:rsid w:val="004C5180"/>
    <w:rsid w:val="004D75E2"/>
    <w:rsid w:val="004E0FC2"/>
    <w:rsid w:val="004E2BB2"/>
    <w:rsid w:val="004E7B37"/>
    <w:rsid w:val="004F098E"/>
    <w:rsid w:val="004F0C74"/>
    <w:rsid w:val="004F2DD2"/>
    <w:rsid w:val="004F6CF4"/>
    <w:rsid w:val="0050032E"/>
    <w:rsid w:val="00505E0A"/>
    <w:rsid w:val="00520924"/>
    <w:rsid w:val="005477A8"/>
    <w:rsid w:val="00553AAF"/>
    <w:rsid w:val="00556123"/>
    <w:rsid w:val="005761F5"/>
    <w:rsid w:val="00576AC1"/>
    <w:rsid w:val="005817BA"/>
    <w:rsid w:val="0059289E"/>
    <w:rsid w:val="005953A4"/>
    <w:rsid w:val="00596271"/>
    <w:rsid w:val="005A1C58"/>
    <w:rsid w:val="005B2FB3"/>
    <w:rsid w:val="005B4ED7"/>
    <w:rsid w:val="005B5424"/>
    <w:rsid w:val="005C0C76"/>
    <w:rsid w:val="005E5593"/>
    <w:rsid w:val="005F5AFA"/>
    <w:rsid w:val="005F7DF5"/>
    <w:rsid w:val="006016AD"/>
    <w:rsid w:val="0060542E"/>
    <w:rsid w:val="006122EF"/>
    <w:rsid w:val="006145D3"/>
    <w:rsid w:val="00617DC8"/>
    <w:rsid w:val="00624FF1"/>
    <w:rsid w:val="00626AC2"/>
    <w:rsid w:val="006371C0"/>
    <w:rsid w:val="0064485D"/>
    <w:rsid w:val="00646E32"/>
    <w:rsid w:val="006607FD"/>
    <w:rsid w:val="00662B44"/>
    <w:rsid w:val="00666BAD"/>
    <w:rsid w:val="006677DA"/>
    <w:rsid w:val="006731E5"/>
    <w:rsid w:val="0068124C"/>
    <w:rsid w:val="00690E65"/>
    <w:rsid w:val="00694069"/>
    <w:rsid w:val="00694CCD"/>
    <w:rsid w:val="006956C6"/>
    <w:rsid w:val="00696899"/>
    <w:rsid w:val="00696AA7"/>
    <w:rsid w:val="006B0A0C"/>
    <w:rsid w:val="006B52E5"/>
    <w:rsid w:val="006B7243"/>
    <w:rsid w:val="006D04D5"/>
    <w:rsid w:val="006E0971"/>
    <w:rsid w:val="006E1720"/>
    <w:rsid w:val="006F03D0"/>
    <w:rsid w:val="006F312E"/>
    <w:rsid w:val="006F4DE4"/>
    <w:rsid w:val="006F4EA3"/>
    <w:rsid w:val="00720622"/>
    <w:rsid w:val="00723636"/>
    <w:rsid w:val="00724ED5"/>
    <w:rsid w:val="00727383"/>
    <w:rsid w:val="00732BCD"/>
    <w:rsid w:val="00742A1A"/>
    <w:rsid w:val="00742A8C"/>
    <w:rsid w:val="007475FC"/>
    <w:rsid w:val="00754B34"/>
    <w:rsid w:val="007566CD"/>
    <w:rsid w:val="00782B77"/>
    <w:rsid w:val="00782F03"/>
    <w:rsid w:val="00784566"/>
    <w:rsid w:val="007864EE"/>
    <w:rsid w:val="00786DCF"/>
    <w:rsid w:val="007916C5"/>
    <w:rsid w:val="00797BA7"/>
    <w:rsid w:val="007B2720"/>
    <w:rsid w:val="007C7C8D"/>
    <w:rsid w:val="007C7DDF"/>
    <w:rsid w:val="007D64D4"/>
    <w:rsid w:val="007E2353"/>
    <w:rsid w:val="007F2F30"/>
    <w:rsid w:val="007F4B9D"/>
    <w:rsid w:val="00801BB6"/>
    <w:rsid w:val="00802BCE"/>
    <w:rsid w:val="008153EE"/>
    <w:rsid w:val="00825860"/>
    <w:rsid w:val="00854047"/>
    <w:rsid w:val="00866907"/>
    <w:rsid w:val="008674FB"/>
    <w:rsid w:val="0088022B"/>
    <w:rsid w:val="0088413B"/>
    <w:rsid w:val="008975A3"/>
    <w:rsid w:val="0089771D"/>
    <w:rsid w:val="008A24F6"/>
    <w:rsid w:val="008A3A05"/>
    <w:rsid w:val="008B7DB4"/>
    <w:rsid w:val="008D37D3"/>
    <w:rsid w:val="008D4F79"/>
    <w:rsid w:val="008D707E"/>
    <w:rsid w:val="008D726E"/>
    <w:rsid w:val="008E6139"/>
    <w:rsid w:val="00903EBB"/>
    <w:rsid w:val="00912A92"/>
    <w:rsid w:val="00912FCB"/>
    <w:rsid w:val="00915492"/>
    <w:rsid w:val="00916060"/>
    <w:rsid w:val="00932143"/>
    <w:rsid w:val="00944D90"/>
    <w:rsid w:val="009507F4"/>
    <w:rsid w:val="0097506C"/>
    <w:rsid w:val="0098534A"/>
    <w:rsid w:val="009A0BD9"/>
    <w:rsid w:val="009A1D86"/>
    <w:rsid w:val="009C52DB"/>
    <w:rsid w:val="009C6FD1"/>
    <w:rsid w:val="009D39C0"/>
    <w:rsid w:val="009E6A25"/>
    <w:rsid w:val="009E74A9"/>
    <w:rsid w:val="009F19F6"/>
    <w:rsid w:val="009F48BE"/>
    <w:rsid w:val="00A11FC8"/>
    <w:rsid w:val="00A164AC"/>
    <w:rsid w:val="00A340E2"/>
    <w:rsid w:val="00A362F1"/>
    <w:rsid w:val="00A408E9"/>
    <w:rsid w:val="00A42DB3"/>
    <w:rsid w:val="00A45B9C"/>
    <w:rsid w:val="00A56845"/>
    <w:rsid w:val="00A65227"/>
    <w:rsid w:val="00A77FE9"/>
    <w:rsid w:val="00A86107"/>
    <w:rsid w:val="00A8638D"/>
    <w:rsid w:val="00AB2977"/>
    <w:rsid w:val="00AB31BC"/>
    <w:rsid w:val="00AD6422"/>
    <w:rsid w:val="00AF4700"/>
    <w:rsid w:val="00AF47D5"/>
    <w:rsid w:val="00B03A8C"/>
    <w:rsid w:val="00B12BE4"/>
    <w:rsid w:val="00B13A36"/>
    <w:rsid w:val="00B177C0"/>
    <w:rsid w:val="00B21C3E"/>
    <w:rsid w:val="00B22E51"/>
    <w:rsid w:val="00B25F8C"/>
    <w:rsid w:val="00B27078"/>
    <w:rsid w:val="00B35F34"/>
    <w:rsid w:val="00B622CB"/>
    <w:rsid w:val="00B6674B"/>
    <w:rsid w:val="00B727CE"/>
    <w:rsid w:val="00B73CFE"/>
    <w:rsid w:val="00B76E37"/>
    <w:rsid w:val="00B778E2"/>
    <w:rsid w:val="00B84A0D"/>
    <w:rsid w:val="00BB0434"/>
    <w:rsid w:val="00BB04D1"/>
    <w:rsid w:val="00BB3AEF"/>
    <w:rsid w:val="00BB5AE2"/>
    <w:rsid w:val="00BB7581"/>
    <w:rsid w:val="00BC490A"/>
    <w:rsid w:val="00BE14DC"/>
    <w:rsid w:val="00BE25A4"/>
    <w:rsid w:val="00BE2A4F"/>
    <w:rsid w:val="00BE301B"/>
    <w:rsid w:val="00BF0C68"/>
    <w:rsid w:val="00BF682A"/>
    <w:rsid w:val="00C067CC"/>
    <w:rsid w:val="00C07ED2"/>
    <w:rsid w:val="00C204C6"/>
    <w:rsid w:val="00C20FF9"/>
    <w:rsid w:val="00C27EF3"/>
    <w:rsid w:val="00C3094E"/>
    <w:rsid w:val="00C438A2"/>
    <w:rsid w:val="00C55398"/>
    <w:rsid w:val="00C62428"/>
    <w:rsid w:val="00C648EF"/>
    <w:rsid w:val="00C675B4"/>
    <w:rsid w:val="00C7011B"/>
    <w:rsid w:val="00C753BF"/>
    <w:rsid w:val="00C770AF"/>
    <w:rsid w:val="00C77A2E"/>
    <w:rsid w:val="00C878A4"/>
    <w:rsid w:val="00CA22FA"/>
    <w:rsid w:val="00CA4369"/>
    <w:rsid w:val="00CA4790"/>
    <w:rsid w:val="00CA7B85"/>
    <w:rsid w:val="00CB0D2B"/>
    <w:rsid w:val="00CB4DF1"/>
    <w:rsid w:val="00CC0337"/>
    <w:rsid w:val="00CC1D5A"/>
    <w:rsid w:val="00CC2411"/>
    <w:rsid w:val="00CD0B87"/>
    <w:rsid w:val="00CD3480"/>
    <w:rsid w:val="00CD5839"/>
    <w:rsid w:val="00CD67AE"/>
    <w:rsid w:val="00CD71B4"/>
    <w:rsid w:val="00CE328E"/>
    <w:rsid w:val="00CE339D"/>
    <w:rsid w:val="00CF2C28"/>
    <w:rsid w:val="00D0134E"/>
    <w:rsid w:val="00D02F27"/>
    <w:rsid w:val="00D04187"/>
    <w:rsid w:val="00D0528B"/>
    <w:rsid w:val="00D05790"/>
    <w:rsid w:val="00D13540"/>
    <w:rsid w:val="00D216AC"/>
    <w:rsid w:val="00D30154"/>
    <w:rsid w:val="00D3158C"/>
    <w:rsid w:val="00D32479"/>
    <w:rsid w:val="00D34242"/>
    <w:rsid w:val="00D348CC"/>
    <w:rsid w:val="00D36BA7"/>
    <w:rsid w:val="00D40573"/>
    <w:rsid w:val="00D565FB"/>
    <w:rsid w:val="00D610AC"/>
    <w:rsid w:val="00D62A6F"/>
    <w:rsid w:val="00D670F1"/>
    <w:rsid w:val="00D73A60"/>
    <w:rsid w:val="00D75E2B"/>
    <w:rsid w:val="00D953BB"/>
    <w:rsid w:val="00DA5E4A"/>
    <w:rsid w:val="00DB3977"/>
    <w:rsid w:val="00DC55AB"/>
    <w:rsid w:val="00DD59F3"/>
    <w:rsid w:val="00DE1ABF"/>
    <w:rsid w:val="00DE4113"/>
    <w:rsid w:val="00E07CEA"/>
    <w:rsid w:val="00E42F96"/>
    <w:rsid w:val="00E549D4"/>
    <w:rsid w:val="00E604E1"/>
    <w:rsid w:val="00E70590"/>
    <w:rsid w:val="00E70A69"/>
    <w:rsid w:val="00E70EF6"/>
    <w:rsid w:val="00E74498"/>
    <w:rsid w:val="00E75CC9"/>
    <w:rsid w:val="00E803B7"/>
    <w:rsid w:val="00E80B7E"/>
    <w:rsid w:val="00E83594"/>
    <w:rsid w:val="00E8386B"/>
    <w:rsid w:val="00E84A23"/>
    <w:rsid w:val="00E9241F"/>
    <w:rsid w:val="00EB24DA"/>
    <w:rsid w:val="00EB5391"/>
    <w:rsid w:val="00EC08FC"/>
    <w:rsid w:val="00EC3A90"/>
    <w:rsid w:val="00EC6870"/>
    <w:rsid w:val="00ED0FDB"/>
    <w:rsid w:val="00EF015B"/>
    <w:rsid w:val="00EF106F"/>
    <w:rsid w:val="00EF57C8"/>
    <w:rsid w:val="00EF6CD2"/>
    <w:rsid w:val="00F018CB"/>
    <w:rsid w:val="00F0299F"/>
    <w:rsid w:val="00F22470"/>
    <w:rsid w:val="00F27E28"/>
    <w:rsid w:val="00F313E2"/>
    <w:rsid w:val="00F35884"/>
    <w:rsid w:val="00F37CCC"/>
    <w:rsid w:val="00F405E6"/>
    <w:rsid w:val="00F45597"/>
    <w:rsid w:val="00F45696"/>
    <w:rsid w:val="00F472FE"/>
    <w:rsid w:val="00F53B2D"/>
    <w:rsid w:val="00F53DA5"/>
    <w:rsid w:val="00F57D99"/>
    <w:rsid w:val="00F6254A"/>
    <w:rsid w:val="00F702B6"/>
    <w:rsid w:val="00F77A35"/>
    <w:rsid w:val="00F802C2"/>
    <w:rsid w:val="00F80B48"/>
    <w:rsid w:val="00F830F4"/>
    <w:rsid w:val="00FB56D4"/>
    <w:rsid w:val="00FB5D4A"/>
    <w:rsid w:val="00FC10A6"/>
    <w:rsid w:val="00FC4755"/>
    <w:rsid w:val="00FC6617"/>
    <w:rsid w:val="00FD01A5"/>
    <w:rsid w:val="00FF1E05"/>
    <w:rsid w:val="00FF2259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AE2C12-47BC-4888-84C5-E57E5D2FC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AC1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2F0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82F0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782F0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782F03"/>
    <w:rPr>
      <w:rFonts w:ascii="Times New Roman" w:hAnsi="Times New Roman" w:cs="Times New Roman"/>
      <w:sz w:val="24"/>
      <w:szCs w:val="24"/>
      <w:lang w:val="x-none" w:eastAsia="ru-RU"/>
    </w:rPr>
  </w:style>
  <w:style w:type="table" w:styleId="a3">
    <w:name w:val="Table Grid"/>
    <w:basedOn w:val="a1"/>
    <w:uiPriority w:val="59"/>
    <w:rsid w:val="00576AC1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uiPriority w:val="99"/>
    <w:semiHidden/>
    <w:rsid w:val="00576AC1"/>
    <w:rPr>
      <w:rFonts w:cs="Times New Roman"/>
      <w:sz w:val="16"/>
      <w:szCs w:val="16"/>
    </w:rPr>
  </w:style>
  <w:style w:type="paragraph" w:styleId="a5">
    <w:name w:val="annotation text"/>
    <w:basedOn w:val="a"/>
    <w:link w:val="a6"/>
    <w:uiPriority w:val="99"/>
    <w:semiHidden/>
    <w:rsid w:val="00576AC1"/>
    <w:rPr>
      <w:sz w:val="20"/>
      <w:szCs w:val="20"/>
    </w:rPr>
  </w:style>
  <w:style w:type="character" w:customStyle="1" w:styleId="a6">
    <w:name w:val="Текст примітки Знак"/>
    <w:link w:val="a5"/>
    <w:uiPriority w:val="99"/>
    <w:semiHidden/>
    <w:locked/>
    <w:rsid w:val="00576AC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unhideWhenUsed/>
    <w:rsid w:val="00576AC1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576AC1"/>
    <w:rPr>
      <w:rFonts w:ascii="Tahoma" w:hAnsi="Tahoma" w:cs="Tahoma"/>
      <w:sz w:val="16"/>
      <w:szCs w:val="16"/>
      <w:lang w:val="x-none" w:eastAsia="ru-RU"/>
    </w:rPr>
  </w:style>
  <w:style w:type="paragraph" w:styleId="a9">
    <w:name w:val="Body Text"/>
    <w:basedOn w:val="a"/>
    <w:link w:val="aa"/>
    <w:uiPriority w:val="99"/>
    <w:rsid w:val="00782F03"/>
    <w:rPr>
      <w:rFonts w:ascii="Arial Narrow" w:hAnsi="Arial Narrow"/>
      <w:sz w:val="28"/>
    </w:rPr>
  </w:style>
  <w:style w:type="character" w:customStyle="1" w:styleId="aa">
    <w:name w:val="Основний текст Знак"/>
    <w:link w:val="a9"/>
    <w:uiPriority w:val="99"/>
    <w:locked/>
    <w:rsid w:val="00782F03"/>
    <w:rPr>
      <w:rFonts w:ascii="Arial Narrow" w:hAnsi="Arial Narrow" w:cs="Times New Roman"/>
      <w:sz w:val="24"/>
      <w:szCs w:val="24"/>
      <w:lang w:val="x-none" w:eastAsia="ru-RU"/>
    </w:rPr>
  </w:style>
  <w:style w:type="paragraph" w:styleId="ab">
    <w:name w:val="caption"/>
    <w:basedOn w:val="a"/>
    <w:next w:val="a"/>
    <w:uiPriority w:val="35"/>
    <w:qFormat/>
    <w:rsid w:val="00782F03"/>
    <w:pPr>
      <w:spacing w:before="600"/>
      <w:jc w:val="center"/>
    </w:pPr>
    <w:rPr>
      <w:rFonts w:ascii="Arial Narrow" w:hAnsi="Arial Narrow"/>
      <w:sz w:val="28"/>
    </w:rPr>
  </w:style>
  <w:style w:type="character" w:styleId="ac">
    <w:name w:val="page number"/>
    <w:uiPriority w:val="99"/>
    <w:rsid w:val="00782F03"/>
    <w:rPr>
      <w:rFonts w:cs="Times New Roman"/>
    </w:rPr>
  </w:style>
  <w:style w:type="paragraph" w:styleId="ad">
    <w:name w:val="footer"/>
    <w:basedOn w:val="a"/>
    <w:link w:val="ae"/>
    <w:uiPriority w:val="99"/>
    <w:rsid w:val="00782F03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uiPriority w:val="99"/>
    <w:locked/>
    <w:rsid w:val="00782F03"/>
    <w:rPr>
      <w:rFonts w:ascii="Times New Roman" w:hAnsi="Times New Roman" w:cs="Times New Roman"/>
      <w:sz w:val="24"/>
      <w:szCs w:val="24"/>
      <w:lang w:val="x-none" w:eastAsia="ru-RU"/>
    </w:rPr>
  </w:style>
  <w:style w:type="paragraph" w:styleId="af">
    <w:name w:val="header"/>
    <w:basedOn w:val="a"/>
    <w:link w:val="af0"/>
    <w:uiPriority w:val="99"/>
    <w:rsid w:val="00782F03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locked/>
    <w:rsid w:val="00782F03"/>
    <w:rPr>
      <w:rFonts w:ascii="Times New Roman" w:hAnsi="Times New Roman" w:cs="Times New Roman"/>
      <w:sz w:val="24"/>
      <w:szCs w:val="24"/>
      <w:lang w:val="x-none" w:eastAsia="ru-RU"/>
    </w:rPr>
  </w:style>
  <w:style w:type="character" w:styleId="af1">
    <w:name w:val="Strong"/>
    <w:uiPriority w:val="22"/>
    <w:qFormat/>
    <w:rsid w:val="009D39C0"/>
    <w:rPr>
      <w:rFonts w:cs="Times New Roman"/>
      <w:b/>
      <w:bCs/>
    </w:rPr>
  </w:style>
  <w:style w:type="paragraph" w:styleId="af2">
    <w:name w:val="List Paragraph"/>
    <w:basedOn w:val="a"/>
    <w:uiPriority w:val="34"/>
    <w:qFormat/>
    <w:rsid w:val="001E1BC9"/>
    <w:pPr>
      <w:ind w:left="720"/>
      <w:contextualSpacing/>
    </w:pPr>
  </w:style>
  <w:style w:type="paragraph" w:styleId="af3">
    <w:name w:val="Body Text Indent"/>
    <w:basedOn w:val="a"/>
    <w:link w:val="af4"/>
    <w:uiPriority w:val="99"/>
    <w:rsid w:val="00EB5391"/>
    <w:pPr>
      <w:spacing w:after="120"/>
      <w:ind w:left="283"/>
    </w:pPr>
    <w:rPr>
      <w:sz w:val="20"/>
      <w:szCs w:val="20"/>
    </w:rPr>
  </w:style>
  <w:style w:type="character" w:customStyle="1" w:styleId="af4">
    <w:name w:val="Основний текст з відступом Знак"/>
    <w:link w:val="af3"/>
    <w:uiPriority w:val="99"/>
    <w:locked/>
    <w:rsid w:val="00EB5391"/>
    <w:rPr>
      <w:rFonts w:ascii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03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8623">
          <w:marLeft w:val="5400"/>
          <w:marRight w:val="20"/>
          <w:marTop w:val="20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2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3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48684-53C3-4D82-935D-85FE570FE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4075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КатюХА</dc:creator>
  <cp:keywords/>
  <dc:description/>
  <cp:lastModifiedBy>Irina</cp:lastModifiedBy>
  <cp:revision>2</cp:revision>
  <dcterms:created xsi:type="dcterms:W3CDTF">2014-08-18T08:03:00Z</dcterms:created>
  <dcterms:modified xsi:type="dcterms:W3CDTF">2014-08-18T08:03:00Z</dcterms:modified>
</cp:coreProperties>
</file>