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94" w:rsidRPr="00FE77AF" w:rsidRDefault="008A0994" w:rsidP="00FE77AF">
      <w:pPr>
        <w:spacing w:line="360" w:lineRule="auto"/>
        <w:ind w:firstLine="709"/>
        <w:jc w:val="both"/>
        <w:rPr>
          <w:color w:val="000000"/>
          <w:sz w:val="28"/>
          <w:szCs w:val="28"/>
        </w:rPr>
      </w:pPr>
      <w:r w:rsidRPr="00FE77AF">
        <w:rPr>
          <w:color w:val="000000"/>
          <w:sz w:val="28"/>
          <w:szCs w:val="28"/>
        </w:rPr>
        <w:t>Цель работы: овладение навыками заполнения и ведения карточки учёта ДТП.</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Задача: изучить методику ведения статистических данных о ДТП и заполнить карточку учёта ДТП на основе полученного задания.</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Учет дорожно-транспортных происшествий ведётся в отделах (отделениях или группах) ГИБДД горрайорганов внутренних дел и строевых подразделениях дорожно-патрульной службы ГИБДД.</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Учёт ДТП осуществляется для оценки состояния аварийности, анализа причин и условий возникновения ДТП и принятия мер по их устранению.</w:t>
      </w:r>
    </w:p>
    <w:p w:rsidR="00FE77AF" w:rsidRDefault="008A0994" w:rsidP="00FE77AF">
      <w:pPr>
        <w:spacing w:line="360" w:lineRule="auto"/>
        <w:ind w:firstLine="709"/>
        <w:jc w:val="both"/>
        <w:rPr>
          <w:color w:val="000000"/>
          <w:sz w:val="28"/>
          <w:szCs w:val="28"/>
        </w:rPr>
      </w:pPr>
      <w:r w:rsidRPr="00FE77AF">
        <w:rPr>
          <w:color w:val="000000"/>
          <w:sz w:val="28"/>
          <w:szCs w:val="28"/>
        </w:rPr>
        <w:t>Основной задачей учета ДТП является обеспечение постоянного и последовательного накопления сведений о ДТП, условиях, обстоятельствах, причинах их возникновения и последствиях.</w:t>
      </w:r>
    </w:p>
    <w:p w:rsidR="00FE77AF" w:rsidRDefault="008A0994" w:rsidP="00FE77AF">
      <w:pPr>
        <w:spacing w:line="360" w:lineRule="auto"/>
        <w:ind w:firstLine="709"/>
        <w:jc w:val="both"/>
        <w:rPr>
          <w:color w:val="000000"/>
          <w:sz w:val="28"/>
          <w:szCs w:val="28"/>
        </w:rPr>
      </w:pPr>
      <w:r w:rsidRPr="00FE77AF">
        <w:rPr>
          <w:color w:val="000000"/>
          <w:sz w:val="28"/>
          <w:szCs w:val="28"/>
        </w:rPr>
        <w:t>В государственную статистическую отчетность включаются сведения о ДТП, в которых погиб или получил ранение (телесные повреждения) хотя бы один человек. На каждое ДТП с пострадавшими людьми заполняется карточка учета дорожно-транспортного происшествия. Заполненная карточка в установленном порядке передается на региональный и федеральный уровни.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Ответственность за полноту и правильность учёта сведений о ДТП несет главный государственный автомобильный инспектор города или района (района в городе), командир строевого подразделения дорожно-патрульной службы ГИБДД.</w:t>
      </w:r>
    </w:p>
    <w:p w:rsidR="00FE77AF" w:rsidRDefault="008A0994" w:rsidP="00FE77AF">
      <w:pPr>
        <w:spacing w:line="360" w:lineRule="auto"/>
        <w:ind w:firstLine="709"/>
        <w:jc w:val="both"/>
        <w:rPr>
          <w:color w:val="000000"/>
          <w:sz w:val="28"/>
          <w:szCs w:val="28"/>
        </w:rPr>
      </w:pPr>
      <w:r w:rsidRPr="00FE77AF">
        <w:rPr>
          <w:color w:val="000000"/>
          <w:sz w:val="28"/>
          <w:szCs w:val="28"/>
        </w:rPr>
        <w:t>Ответственность за ведение и правильность включения сведений о ДТП в государственную статистическую отчетность несет главный государственный автомобильный инспектор субъекта Российской Федерации.</w:t>
      </w:r>
    </w:p>
    <w:p w:rsidR="00ED4918" w:rsidRDefault="00ED4918" w:rsidP="00FE77AF">
      <w:pPr>
        <w:spacing w:line="360" w:lineRule="auto"/>
        <w:ind w:firstLine="709"/>
        <w:jc w:val="both"/>
        <w:rPr>
          <w:color w:val="000000"/>
          <w:sz w:val="28"/>
          <w:szCs w:val="28"/>
        </w:rPr>
      </w:pPr>
    </w:p>
    <w:p w:rsidR="008A0994" w:rsidRPr="00ED4918" w:rsidRDefault="00ED4918" w:rsidP="00ED4918">
      <w:pPr>
        <w:suppressAutoHyphens/>
        <w:spacing w:line="360" w:lineRule="auto"/>
        <w:ind w:firstLine="709"/>
        <w:jc w:val="center"/>
        <w:rPr>
          <w:b/>
          <w:bCs/>
          <w:color w:val="000000"/>
          <w:kern w:val="28"/>
          <w:sz w:val="28"/>
          <w:szCs w:val="28"/>
        </w:rPr>
      </w:pPr>
      <w:r>
        <w:rPr>
          <w:color w:val="000000"/>
          <w:sz w:val="28"/>
          <w:szCs w:val="28"/>
        </w:rPr>
        <w:br w:type="page"/>
      </w:r>
      <w:r w:rsidR="008A0994" w:rsidRPr="00ED4918">
        <w:rPr>
          <w:b/>
          <w:bCs/>
          <w:color w:val="000000"/>
          <w:kern w:val="28"/>
          <w:sz w:val="28"/>
          <w:szCs w:val="28"/>
        </w:rPr>
        <w:t>1 Основные виды дорожно-транспортных происшествий</w:t>
      </w:r>
    </w:p>
    <w:p w:rsidR="00ED4918" w:rsidRPr="00FE77AF" w:rsidRDefault="00ED4918" w:rsidP="00FE77AF">
      <w:pPr>
        <w:suppressAutoHyphens/>
        <w:spacing w:line="360" w:lineRule="auto"/>
        <w:ind w:firstLine="709"/>
        <w:jc w:val="both"/>
        <w:rPr>
          <w:color w:val="000000"/>
          <w:sz w:val="28"/>
          <w:szCs w:val="28"/>
        </w:rPr>
      </w:pPr>
    </w:p>
    <w:p w:rsidR="00FE77AF" w:rsidRDefault="00ED4918" w:rsidP="00ED4918">
      <w:pPr>
        <w:spacing w:line="360" w:lineRule="auto"/>
        <w:ind w:firstLine="708"/>
        <w:jc w:val="both"/>
        <w:rPr>
          <w:color w:val="000000"/>
          <w:sz w:val="28"/>
          <w:szCs w:val="28"/>
        </w:rPr>
      </w:pPr>
      <w:r>
        <w:rPr>
          <w:color w:val="000000"/>
          <w:sz w:val="28"/>
          <w:szCs w:val="28"/>
        </w:rPr>
        <w:t xml:space="preserve">1. </w:t>
      </w:r>
      <w:r w:rsidR="008A0994" w:rsidRPr="00FE77AF">
        <w:rPr>
          <w:color w:val="000000"/>
          <w:sz w:val="28"/>
          <w:szCs w:val="28"/>
        </w:rPr>
        <w:t>Столкновение - происшествие, при котором движущиеся транспортные средства столкнулись между собой или с подвижным составом железных дорог.</w:t>
      </w:r>
    </w:p>
    <w:p w:rsidR="008A0994" w:rsidRPr="00FE77AF" w:rsidRDefault="00ED4918" w:rsidP="00FE77AF">
      <w:pPr>
        <w:tabs>
          <w:tab w:val="num" w:pos="0"/>
          <w:tab w:val="num" w:pos="360"/>
        </w:tabs>
        <w:spacing w:line="360" w:lineRule="auto"/>
        <w:ind w:firstLine="709"/>
        <w:jc w:val="both"/>
        <w:rPr>
          <w:color w:val="000000"/>
          <w:sz w:val="28"/>
          <w:szCs w:val="28"/>
        </w:rPr>
      </w:pPr>
      <w:r>
        <w:rPr>
          <w:color w:val="000000"/>
          <w:sz w:val="28"/>
          <w:szCs w:val="28"/>
        </w:rPr>
        <w:t xml:space="preserve">2. </w:t>
      </w:r>
      <w:r w:rsidR="008A0994" w:rsidRPr="00FE77AF">
        <w:rPr>
          <w:color w:val="000000"/>
          <w:sz w:val="28"/>
          <w:szCs w:val="28"/>
        </w:rPr>
        <w:t>К этому виду относятся столкновения с внезапно остановившимся транспортным средством (перед светофором, при заторе движения или из-за технической неисправности) и столкновения подвижного состава железных дорог с остановившимся (оставленным) на путях транспортным средством.</w:t>
      </w:r>
    </w:p>
    <w:p w:rsidR="008A0994" w:rsidRPr="00FE77AF" w:rsidRDefault="008A0994" w:rsidP="00ED4918">
      <w:pPr>
        <w:spacing w:line="360" w:lineRule="auto"/>
        <w:jc w:val="both"/>
        <w:rPr>
          <w:color w:val="000000"/>
          <w:sz w:val="28"/>
          <w:szCs w:val="28"/>
        </w:rPr>
      </w:pPr>
      <w:r w:rsidRPr="00FE77AF">
        <w:rPr>
          <w:color w:val="000000"/>
          <w:sz w:val="28"/>
          <w:szCs w:val="28"/>
        </w:rPr>
        <w:t>Опрокидывание - происшествие, при котором движущееся транспортное средство опрокинулось.</w:t>
      </w:r>
    </w:p>
    <w:p w:rsidR="008A0994" w:rsidRPr="00FE77AF" w:rsidRDefault="0017467C" w:rsidP="00FE77AF">
      <w:pPr>
        <w:spacing w:line="360" w:lineRule="auto"/>
        <w:ind w:firstLine="709"/>
        <w:jc w:val="both"/>
        <w:rPr>
          <w:color w:val="000000"/>
          <w:sz w:val="28"/>
          <w:szCs w:val="28"/>
        </w:rPr>
      </w:pPr>
      <w:r w:rsidRPr="00FE77AF">
        <w:rPr>
          <w:color w:val="000000"/>
          <w:sz w:val="28"/>
          <w:szCs w:val="28"/>
        </w:rPr>
        <w:t>3.</w:t>
      </w:r>
      <w:r w:rsidR="008A0994" w:rsidRPr="00FE77AF">
        <w:rPr>
          <w:color w:val="000000"/>
          <w:sz w:val="28"/>
          <w:szCs w:val="28"/>
        </w:rPr>
        <w:t>Наезд на стоящее транспортное средство - происшествие, при котором движущееся транспортное средство наехало на стоящее транспортное средство, а также прицеп или полуприцеп.</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4. </w:t>
      </w:r>
      <w:r w:rsidR="008A0994" w:rsidRPr="00FE77AF">
        <w:rPr>
          <w:color w:val="000000"/>
          <w:sz w:val="28"/>
          <w:szCs w:val="28"/>
        </w:rPr>
        <w:t>Наезд на препятствие - происшествие, при котором транспортное средство наехало или ударилось о неподвижный предмет (опора моста, столб, дерево, ограждение и т.д.).</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5. </w:t>
      </w:r>
      <w:r w:rsidR="008A0994" w:rsidRPr="00FE77AF">
        <w:rPr>
          <w:color w:val="000000"/>
          <w:sz w:val="28"/>
          <w:szCs w:val="28"/>
        </w:rPr>
        <w:t>Наезд на пешехода - происшествие, при котором транспортное средство наехало на человека или он сам натолкнулся на движущееся транспортное средство.</w:t>
      </w:r>
    </w:p>
    <w:p w:rsidR="008A0994" w:rsidRPr="00FE77AF" w:rsidRDefault="008A0994" w:rsidP="00FE77AF">
      <w:pPr>
        <w:tabs>
          <w:tab w:val="num" w:pos="0"/>
          <w:tab w:val="num" w:pos="360"/>
        </w:tabs>
        <w:spacing w:line="360" w:lineRule="auto"/>
        <w:ind w:firstLine="709"/>
        <w:jc w:val="both"/>
        <w:rPr>
          <w:color w:val="000000"/>
          <w:sz w:val="28"/>
          <w:szCs w:val="28"/>
        </w:rPr>
      </w:pPr>
      <w:r w:rsidRPr="00FE77AF">
        <w:rPr>
          <w:color w:val="000000"/>
          <w:sz w:val="28"/>
          <w:szCs w:val="28"/>
        </w:rPr>
        <w:t>К этому виду относятся также происшествия, при которых пешеходы пострадали от перевозимого транспортным средством груза или предмета (доски, контейнеры, трос и т.п.).</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6. </w:t>
      </w:r>
      <w:r w:rsidR="008A0994" w:rsidRPr="00FE77AF">
        <w:rPr>
          <w:color w:val="000000"/>
          <w:sz w:val="28"/>
          <w:szCs w:val="28"/>
        </w:rPr>
        <w:t>Наезд на велосипедиста - происшествие, при котором транспортное средство наехало на велосипедиста или он сам натолкнулся на движущееся транспортное средство.</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7. </w:t>
      </w:r>
      <w:r w:rsidR="008A0994" w:rsidRPr="00FE77AF">
        <w:rPr>
          <w:color w:val="000000"/>
          <w:sz w:val="28"/>
          <w:szCs w:val="28"/>
        </w:rPr>
        <w:t>Наезд на гужевой транспорт - происшествие, при котором транспортное средство наехало на упряжных животных, а также на повозки, транспортируемые этими животными, либо упряжные животные, или повозки, транспортируемые этими животными, ударились о движущееся транспортное средство. К этому виду также относится наезд на животное.</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8. </w:t>
      </w:r>
      <w:r w:rsidR="008A0994" w:rsidRPr="00FE77AF">
        <w:rPr>
          <w:color w:val="000000"/>
          <w:sz w:val="28"/>
          <w:szCs w:val="28"/>
        </w:rPr>
        <w:t>Падение пассажира - происшествие, при котором произошло падение пассажира с движущегося транспортного средства или в салоне (кузове) движущегося транспортного средства в результате резкого изменения скорости или траектории движения и др., если оно не может быть отнесено к другому виду ДТП.</w:t>
      </w:r>
    </w:p>
    <w:p w:rsidR="008A0994" w:rsidRPr="00FE77AF" w:rsidRDefault="008A0994" w:rsidP="00FE77AF">
      <w:pPr>
        <w:tabs>
          <w:tab w:val="num" w:pos="360"/>
        </w:tabs>
        <w:spacing w:line="360" w:lineRule="auto"/>
        <w:ind w:firstLine="709"/>
        <w:jc w:val="both"/>
        <w:rPr>
          <w:color w:val="000000"/>
          <w:sz w:val="28"/>
          <w:szCs w:val="28"/>
        </w:rPr>
      </w:pPr>
      <w:r w:rsidRPr="00FE77AF">
        <w:rPr>
          <w:color w:val="000000"/>
          <w:sz w:val="28"/>
          <w:szCs w:val="28"/>
        </w:rPr>
        <w:t>Падение пассажира из недвижущегося транспортного средства при посадке (высадке) на остановке не является происшествием.</w:t>
      </w:r>
    </w:p>
    <w:p w:rsidR="008A0994" w:rsidRPr="00FE77AF" w:rsidRDefault="00965DDC" w:rsidP="00FE77AF">
      <w:pPr>
        <w:spacing w:line="360" w:lineRule="auto"/>
        <w:ind w:firstLine="709"/>
        <w:jc w:val="both"/>
        <w:rPr>
          <w:color w:val="000000"/>
          <w:sz w:val="28"/>
          <w:szCs w:val="28"/>
        </w:rPr>
      </w:pPr>
      <w:r w:rsidRPr="00FE77AF">
        <w:rPr>
          <w:color w:val="000000"/>
          <w:sz w:val="28"/>
          <w:szCs w:val="28"/>
        </w:rPr>
        <w:t xml:space="preserve">9. </w:t>
      </w:r>
      <w:r w:rsidR="008A0994" w:rsidRPr="00FE77AF">
        <w:rPr>
          <w:color w:val="000000"/>
          <w:sz w:val="28"/>
          <w:szCs w:val="28"/>
        </w:rPr>
        <w:t>Иной вид ДТП - происшествия, не относящиеся к указанным выше видам. Сюда относятся падение перевозимого груза или отброшенного колесом транспортного средства предмета на человека, животное или другое транспортное средство, наезд на лиц, не являющихся участниками дорожного движения, наезд на внезапно появившееся препятствие (упавший груз, отделившееся колесо и пр.) и др.</w:t>
      </w:r>
    </w:p>
    <w:p w:rsidR="008A0994" w:rsidRPr="00FE77AF" w:rsidRDefault="008A0994" w:rsidP="00FE77AF">
      <w:pPr>
        <w:spacing w:line="360" w:lineRule="auto"/>
        <w:ind w:firstLine="709"/>
        <w:jc w:val="both"/>
        <w:rPr>
          <w:color w:val="000000"/>
          <w:sz w:val="28"/>
          <w:szCs w:val="28"/>
        </w:rPr>
      </w:pPr>
    </w:p>
    <w:p w:rsidR="008A0994" w:rsidRPr="00ED4918" w:rsidRDefault="008A0994" w:rsidP="00ED4918">
      <w:pPr>
        <w:suppressAutoHyphens/>
        <w:spacing w:line="360" w:lineRule="auto"/>
        <w:ind w:firstLine="709"/>
        <w:jc w:val="center"/>
        <w:rPr>
          <w:b/>
          <w:bCs/>
          <w:color w:val="000000"/>
          <w:kern w:val="28"/>
          <w:sz w:val="28"/>
          <w:szCs w:val="28"/>
        </w:rPr>
      </w:pPr>
      <w:r w:rsidRPr="00ED4918">
        <w:rPr>
          <w:b/>
          <w:bCs/>
          <w:color w:val="000000"/>
          <w:kern w:val="28"/>
          <w:sz w:val="28"/>
          <w:szCs w:val="28"/>
        </w:rPr>
        <w:t>2 Порядок информирования заинтересованных лиц о ДТП</w:t>
      </w:r>
    </w:p>
    <w:p w:rsidR="00ED4918" w:rsidRPr="00ED4918" w:rsidRDefault="00ED4918" w:rsidP="00ED4918">
      <w:pPr>
        <w:suppressAutoHyphens/>
        <w:spacing w:line="360" w:lineRule="auto"/>
        <w:ind w:firstLine="709"/>
        <w:jc w:val="center"/>
        <w:rPr>
          <w:b/>
          <w:bCs/>
          <w:color w:val="000000"/>
          <w:kern w:val="28"/>
          <w:sz w:val="28"/>
          <w:szCs w:val="28"/>
        </w:rPr>
      </w:pPr>
    </w:p>
    <w:p w:rsidR="00B51F07" w:rsidRPr="00B51F07" w:rsidRDefault="008A0994" w:rsidP="00B51F07">
      <w:pPr>
        <w:spacing w:line="360" w:lineRule="auto"/>
        <w:ind w:firstLine="709"/>
        <w:jc w:val="both"/>
        <w:rPr>
          <w:color w:val="000000"/>
          <w:sz w:val="28"/>
          <w:szCs w:val="28"/>
        </w:rPr>
      </w:pPr>
      <w:r w:rsidRPr="00FE77AF">
        <w:rPr>
          <w:color w:val="000000"/>
          <w:sz w:val="28"/>
          <w:szCs w:val="28"/>
        </w:rPr>
        <w:t>В целях оказания помощи гражданам и юридическим лицам подразделения ГИБДД осуществляют их информирование о ДТП. При этом подразделения ГИБДД передают:</w:t>
      </w:r>
    </w:p>
    <w:p w:rsidR="008A0994" w:rsidRPr="00B51F07" w:rsidRDefault="008A0994" w:rsidP="00B51F07">
      <w:pPr>
        <w:spacing w:line="360" w:lineRule="auto"/>
        <w:ind w:firstLine="709"/>
        <w:jc w:val="both"/>
        <w:rPr>
          <w:color w:val="000000"/>
          <w:sz w:val="28"/>
          <w:szCs w:val="28"/>
        </w:rPr>
      </w:pPr>
      <w:r w:rsidRPr="00FE77AF">
        <w:rPr>
          <w:color w:val="000000"/>
          <w:sz w:val="28"/>
          <w:szCs w:val="28"/>
        </w:rPr>
        <w:t>сведения о пострадавших в ДТП (погибших и получивших телесные повреждения, повлекшие госпитализацию пострадавшего) - в горрайорганы внутренних дел по месту их жительства в срок не более одних суток с момента совершения ДТП, либо в срок не более одних суток после установления личности пострадавшего;</w:t>
      </w:r>
    </w:p>
    <w:p w:rsidR="00FE77AF" w:rsidRDefault="008A0994" w:rsidP="00B51F07">
      <w:pPr>
        <w:spacing w:line="360" w:lineRule="auto"/>
        <w:ind w:firstLine="709"/>
        <w:jc w:val="both"/>
        <w:rPr>
          <w:color w:val="000000"/>
          <w:sz w:val="28"/>
          <w:szCs w:val="28"/>
        </w:rPr>
      </w:pPr>
      <w:r w:rsidRPr="00FE77AF">
        <w:rPr>
          <w:color w:val="000000"/>
          <w:sz w:val="28"/>
          <w:szCs w:val="28"/>
        </w:rPr>
        <w:t>сведения о принадлежащих гражданам и юридическим лицам транспортных средствах (месте нахождения, хранения и др.), водители которых погибли в ДТП или получили телесные повреждения, повлекшие госпитализацию, - в ГАИ горрайорганов внутренних дел по месту их регистрации в срок не более одних суток с момента совершения ДТП.</w:t>
      </w:r>
    </w:p>
    <w:p w:rsidR="00FE77AF" w:rsidRDefault="008A0994" w:rsidP="00FE77AF">
      <w:pPr>
        <w:spacing w:line="360" w:lineRule="auto"/>
        <w:ind w:firstLine="709"/>
        <w:jc w:val="both"/>
        <w:rPr>
          <w:color w:val="000000"/>
          <w:sz w:val="28"/>
          <w:szCs w:val="28"/>
        </w:rPr>
      </w:pPr>
      <w:r w:rsidRPr="00FE77AF">
        <w:rPr>
          <w:color w:val="000000"/>
          <w:sz w:val="28"/>
          <w:szCs w:val="28"/>
        </w:rPr>
        <w:t>На основании поступивших сообщений о пострадавших в ДТП, либо транспортных средствах, водители которых пострадали в ДТП, органы внутренних дел (подразделения ГИБДД) информируют о случившемся родственников пострадавших (а при их отсутствии администрацию предприятия, организации по месту работы, учебы пострадавших), или владельцев транспортных средств в срок не более одних суток с момента получения такого сообщения.</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Порядок передачи сообщений, а также объём передаваемой информации определяются главными государственными автомобильными инспекторами субъектов Российской Федерации. О передаче сообщений делается отметка в Журнале учета ДТП.</w:t>
      </w:r>
    </w:p>
    <w:p w:rsidR="008A0994" w:rsidRPr="00FE77AF" w:rsidRDefault="008A0994" w:rsidP="00FE77AF">
      <w:pPr>
        <w:spacing w:line="360" w:lineRule="auto"/>
        <w:ind w:firstLine="709"/>
        <w:jc w:val="both"/>
        <w:rPr>
          <w:color w:val="000000"/>
          <w:sz w:val="28"/>
          <w:szCs w:val="28"/>
        </w:rPr>
      </w:pPr>
    </w:p>
    <w:p w:rsidR="008A0994" w:rsidRDefault="008A0994" w:rsidP="00ED4918">
      <w:pPr>
        <w:suppressAutoHyphens/>
        <w:spacing w:line="360" w:lineRule="auto"/>
        <w:ind w:firstLine="709"/>
        <w:jc w:val="center"/>
        <w:rPr>
          <w:b/>
          <w:bCs/>
          <w:color w:val="000000"/>
          <w:kern w:val="28"/>
          <w:sz w:val="28"/>
          <w:szCs w:val="28"/>
        </w:rPr>
      </w:pPr>
      <w:r w:rsidRPr="00ED4918">
        <w:rPr>
          <w:b/>
          <w:bCs/>
          <w:color w:val="000000"/>
          <w:kern w:val="28"/>
          <w:sz w:val="28"/>
          <w:szCs w:val="28"/>
        </w:rPr>
        <w:t>3 Порядок заполнения и кодирования карточки учёта дорожно-транспортного происшествия</w:t>
      </w:r>
    </w:p>
    <w:p w:rsidR="00ED4918" w:rsidRPr="00ED4918" w:rsidRDefault="00ED4918" w:rsidP="00ED4918">
      <w:pPr>
        <w:suppressAutoHyphens/>
        <w:spacing w:line="360" w:lineRule="auto"/>
        <w:ind w:firstLine="709"/>
        <w:jc w:val="center"/>
        <w:rPr>
          <w:b/>
          <w:bCs/>
          <w:color w:val="000000"/>
          <w:kern w:val="28"/>
          <w:sz w:val="28"/>
          <w:szCs w:val="28"/>
        </w:rPr>
      </w:pPr>
    </w:p>
    <w:p w:rsidR="008A0994" w:rsidRPr="00FE77AF" w:rsidRDefault="008A0994" w:rsidP="00FE77AF">
      <w:pPr>
        <w:spacing w:line="360" w:lineRule="auto"/>
        <w:ind w:firstLine="709"/>
        <w:jc w:val="both"/>
        <w:rPr>
          <w:color w:val="000000"/>
          <w:sz w:val="28"/>
          <w:szCs w:val="28"/>
        </w:rPr>
      </w:pPr>
      <w:r w:rsidRPr="00FE77AF">
        <w:rPr>
          <w:color w:val="000000"/>
          <w:sz w:val="28"/>
          <w:szCs w:val="28"/>
        </w:rPr>
        <w:t>Карточка заполняется работником подразделения ГИБДД, оформляющим материалы по ДТП. Заполнение позиций производится непосредственно текстом (где это предусмотрено) и проставлением отметок у соответствующего значения показателя.</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Заполненная Карточка (в двух экземплярах) подписывается главным государственным автомобильным инспектором города или района (района в городе) или командиром строевого подразделения дорожно-патрульной службы ГИБДД. Первый экземпляр Карточки в срок не свыше 3-х суток направляется в ГИБДД МВД, ГУВД, УВД субъекта Российской Федерации, а дубликат Карточки хранится в подразделении ГИБДД в течение двух лет.</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Карточка состоит из 7 разделов, содержащих 66 позиций. Каждая позиция графически выделена в отдельную область. В ней отведено место для написания непосредственно текстовых значений (регион, дорога и пр.) или приведены перечни цифровых значений показателей. При отсутствии данных перечней необходимо использовать соответствующие кодификаторы. Под каждой позицией карточки расположены графоклетки, в которые заносятся соответствующие цифровые значения показателей.</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Кодирование карточки (проставление кодов из соответствующих кодификаторов для текстовых позиций карточки, перенос из перечней цифровых значений в соответствующие графоклетки) осуществляется сотрудником подразделения ГАИ, отвечающим за учет ДТП.</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Длина показателей Карточки является фиксированной. При значении кодов меньшей длины, чем предусмотрено графоклеток в карточке, пустые графоклетки заполняются ведущими нулями, если это не определено дополнительно. Например, отчетный номер карточки равен 15 при длине реквизита 5 графоклеток. Значение показателя равно 00015.</w:t>
      </w:r>
      <w:r w:rsidR="0017467C" w:rsidRPr="00FE77AF">
        <w:rPr>
          <w:color w:val="000000"/>
          <w:sz w:val="28"/>
          <w:szCs w:val="28"/>
        </w:rPr>
        <w:t xml:space="preserve"> Пример заполнения карточки учета ДТП приведен в приложении А</w:t>
      </w:r>
    </w:p>
    <w:p w:rsidR="00FE77AF" w:rsidRDefault="008A0994" w:rsidP="00FE77AF">
      <w:pPr>
        <w:spacing w:line="360" w:lineRule="auto"/>
        <w:ind w:firstLine="709"/>
        <w:jc w:val="both"/>
        <w:rPr>
          <w:color w:val="000000"/>
          <w:sz w:val="28"/>
          <w:szCs w:val="28"/>
        </w:rPr>
      </w:pPr>
      <w:r w:rsidRPr="00FE77AF">
        <w:rPr>
          <w:color w:val="000000"/>
          <w:sz w:val="28"/>
          <w:szCs w:val="28"/>
        </w:rPr>
        <w:t>Заполнение и кодирование карточки учёта ДТП осуществляется в соответствии с ниже указанными требованиями.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Раздел 1 – Общие сведения</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Позиции 1, 2, 3, 5 заполняются в управлении (отделе) ГИБДД МВД, ГУВД, УВД субъекта Российской Федерации, осуществляющем передачу информации на федеральный уровень.</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 Код региона. Значение показателя берется из кодификатора субъектов Российской Федерации и других государств (приложение Б).</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2. Отчетный номер карточки. Нумерация Карточек производится последовательно за год в целом по субъекту Российской Федерации.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3. Контрольная сумма. Проставляется сумма цифр кода региона и шифр номера Карточки. Например, код региона 1101, номер карточки 00345. Контрольная сумма равна 15 (1+1+0+1+0+0+3+4+5+=15).</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4. Учетный номер карточки. Нумерация карточек производится последовательно за год в целом по подразделению ГИБДД горрайоргана внутренних дел, подразделению дорожно-патрульной службы ГИБДД.</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5. Вид операции. Указывается номер вида операции.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6. Дата. Указывается цифрами дата ДТП - число, месяц и год (по два знака). Например, дата ДТП - 25 января 1997 года проставляется как 250197.</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Если дата совершения ДТП неизвестна, то значение числа, месяца и года - равны соответственно числу, месяцу и году обнаружения ДТП.</w:t>
      </w:r>
    </w:p>
    <w:p w:rsidR="00FE77AF" w:rsidRDefault="008A0994" w:rsidP="00FE77AF">
      <w:pPr>
        <w:spacing w:line="360" w:lineRule="auto"/>
        <w:ind w:firstLine="709"/>
        <w:jc w:val="both"/>
        <w:rPr>
          <w:color w:val="000000"/>
          <w:sz w:val="28"/>
          <w:szCs w:val="28"/>
        </w:rPr>
      </w:pPr>
      <w:r w:rsidRPr="00FE77AF">
        <w:rPr>
          <w:color w:val="000000"/>
          <w:sz w:val="28"/>
          <w:szCs w:val="28"/>
        </w:rPr>
        <w:t>7. Время. Проставляется цифрами время (местное) совершения ДТП. Первые два знака соответствуют часам, вторые - минутам. Нумерация часов производится от 00 до 23, минут - от 00 до 59. Если время совершения ДТП неизвестно, то значение показателя равно 0000. При совершении ДТП в 00 час. 00 мин. проставляется 0001.</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Раздел 2 – Место совершения ДТП</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В данном разделе позиции 1 - 4 заполняются нулями для ДТП, совершенных в городах и населенных пунктах (если ДТП не совершено на участках дорог в городах и населенных пунктах).</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Для ДТП, совершенных вне городов или и иных населенных пунктах, в позициях 6 - 9 проставляются нули.</w:t>
      </w:r>
    </w:p>
    <w:p w:rsidR="00FE77AF" w:rsidRDefault="008A0994" w:rsidP="00FE77AF">
      <w:pPr>
        <w:spacing w:line="360" w:lineRule="auto"/>
        <w:ind w:firstLine="709"/>
        <w:jc w:val="both"/>
        <w:rPr>
          <w:color w:val="000000"/>
          <w:sz w:val="28"/>
          <w:szCs w:val="28"/>
        </w:rPr>
      </w:pPr>
      <w:r w:rsidRPr="00FE77AF">
        <w:rPr>
          <w:color w:val="000000"/>
          <w:sz w:val="28"/>
          <w:szCs w:val="28"/>
        </w:rPr>
        <w:t>1. Дорога. Если ДТП произошло на дороге, включая участки, проходящие по территории населенных пунктов, указывается название (титул) дороги и ее цифровое значение из кодификатора ф</w:t>
      </w:r>
      <w:r w:rsidR="00C47A94" w:rsidRPr="00FE77AF">
        <w:rPr>
          <w:color w:val="000000"/>
          <w:sz w:val="28"/>
          <w:szCs w:val="28"/>
        </w:rPr>
        <w:t>едеральных дорог.</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Для территориальных автомобильных дорог управлениями (отделами) ГИБДД МВД, ГУВД, УВД субъектов Российской Федерации разрабатываются собственные кодификаторы (классификаторы).</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2. Расстояние. Сведения о месте ДТП заполняются с точностью до километра и метра для федеральных магистральных и прочих федеральных дорог. Для остальных дорог заполняется с точностью до километра.</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3. Значение дороги. Проставляется цифрой, соответствующей значению дороги, определяемой по справочной таблице.</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Если происшествие имело место не на дороге и вне населенного пункта (карьер и т.п.), а также на участке строящейся дороги (не принятой в эксплуатацию) проставляется значение "5" - другие места.</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4. Категория дороги. Проставляется цифрой из паспорта автомобильной дороги (СНИП 2.05.02-85).</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5. Район. Указывается название и цифровое значение из классификатора кодов городов и районов, разработанного управлением (отделом) ГИБДД МВД, ГУВД, УВД субъекта Российской Федерации.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6. Населенный пункт. Указывается название и цифровое значение из кодификатора кодов городов и районов, разрабатываемого управлением (отделом) ГИБДД МВД, ГУВД, УВД субъекта Российской Федерации.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7. Статус населенного пункта. Указывается цифровое значение соответствующего статуса населенного пункта, определяемое по справочной таблице, независимо от места ДТП в населенном пункте (дорога, проходящая через населенный пункт, улица, подъезд к магазину, двору и т.п.).</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8. Улица. Указывается соответствующее значение из кодификатора улиц, разработанного управлением (отделом) ГИБДД МВД, ГУВД, УВД субъекта Российской Федерации.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9. Категория улицы. Указывается соответствующее значение.</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Раздел 3 – Вид и схема ДТП</w:t>
      </w:r>
    </w:p>
    <w:p w:rsidR="00FE77AF" w:rsidRDefault="008A0994" w:rsidP="00FE77AF">
      <w:pPr>
        <w:spacing w:line="360" w:lineRule="auto"/>
        <w:ind w:firstLine="709"/>
        <w:jc w:val="both"/>
        <w:rPr>
          <w:color w:val="000000"/>
          <w:sz w:val="28"/>
          <w:szCs w:val="28"/>
        </w:rPr>
      </w:pPr>
      <w:r w:rsidRPr="00FE77AF">
        <w:rPr>
          <w:color w:val="000000"/>
          <w:sz w:val="28"/>
          <w:szCs w:val="28"/>
        </w:rPr>
        <w:t>1. Вид ДТП. Указывается номер соответствующего вида ДТП. Отнесение происшествий к определенному виду производится в соответствии с перечнем видов ДТП и их определением. В тех случаях, когда происшествие имело несколько фаз (последовательно состояло из двух и более видов), в графоклетке указывается значение для вида ДТП начальной фазы.</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2. Схема ДТП. Проставляется цифровой код соответствующей схемы ДТП (приложение В).</w:t>
      </w:r>
    </w:p>
    <w:p w:rsidR="00FE77AF" w:rsidRDefault="008A0994" w:rsidP="00FE77AF">
      <w:pPr>
        <w:spacing w:line="360" w:lineRule="auto"/>
        <w:ind w:firstLine="709"/>
        <w:jc w:val="both"/>
        <w:rPr>
          <w:color w:val="000000"/>
          <w:sz w:val="28"/>
          <w:szCs w:val="28"/>
        </w:rPr>
      </w:pPr>
      <w:r w:rsidRPr="00FE77AF">
        <w:rPr>
          <w:color w:val="000000"/>
          <w:sz w:val="28"/>
          <w:szCs w:val="28"/>
        </w:rPr>
        <w:t>Если предшествие имело две фазы (столкновение с последующим опрокидыванием), то указывается цифровое значение начальной схемы ДТП.</w:t>
      </w:r>
    </w:p>
    <w:p w:rsidR="00FE77AF" w:rsidRDefault="008A0994" w:rsidP="00FE77AF">
      <w:pPr>
        <w:spacing w:line="360" w:lineRule="auto"/>
        <w:ind w:firstLine="709"/>
        <w:jc w:val="both"/>
        <w:rPr>
          <w:color w:val="000000"/>
          <w:sz w:val="28"/>
          <w:szCs w:val="28"/>
        </w:rPr>
      </w:pPr>
      <w:r w:rsidRPr="00FE77AF">
        <w:rPr>
          <w:color w:val="000000"/>
          <w:sz w:val="28"/>
          <w:szCs w:val="28"/>
        </w:rPr>
        <w:t>Если схема происшествия не установлена (транспортные средства скрылись с места совершения) проставляется "99".</w:t>
      </w:r>
    </w:p>
    <w:p w:rsidR="00150DFF" w:rsidRDefault="008A0994" w:rsidP="00FE77AF">
      <w:pPr>
        <w:spacing w:line="360" w:lineRule="auto"/>
        <w:ind w:firstLine="709"/>
        <w:jc w:val="both"/>
        <w:rPr>
          <w:color w:val="000000"/>
          <w:sz w:val="28"/>
          <w:szCs w:val="28"/>
        </w:rPr>
      </w:pPr>
      <w:r w:rsidRPr="00FE77AF">
        <w:rPr>
          <w:color w:val="000000"/>
          <w:sz w:val="28"/>
          <w:szCs w:val="28"/>
        </w:rPr>
        <w:t>3. Количество транспортных средств, участвовавших в ДТП</w:t>
      </w:r>
      <w:r w:rsidR="00FE77AF">
        <w:rPr>
          <w:color w:val="000000"/>
          <w:sz w:val="28"/>
          <w:szCs w:val="28"/>
        </w:rPr>
        <w:t xml:space="preserve"> п</w:t>
      </w:r>
      <w:r w:rsidRPr="00FE77AF">
        <w:rPr>
          <w:color w:val="000000"/>
          <w:sz w:val="28"/>
          <w:szCs w:val="28"/>
        </w:rPr>
        <w:t>роставляется цифрами: 01, 02, и т.д. Указывается общее количество участвовавших в происшествии транспортных средств, включая те, сведения о которых внесены в дополнительные Карточки.</w:t>
      </w:r>
    </w:p>
    <w:p w:rsidR="00FE77AF" w:rsidRDefault="00FE77AF" w:rsidP="00FE77AF">
      <w:pPr>
        <w:spacing w:line="360" w:lineRule="auto"/>
        <w:ind w:firstLine="709"/>
        <w:jc w:val="both"/>
        <w:rPr>
          <w:color w:val="000000"/>
          <w:sz w:val="28"/>
          <w:szCs w:val="28"/>
        </w:rPr>
      </w:pPr>
      <w:r>
        <w:rPr>
          <w:color w:val="000000"/>
          <w:sz w:val="28"/>
          <w:szCs w:val="28"/>
        </w:rPr>
        <w:t xml:space="preserve">4. </w:t>
      </w:r>
      <w:r w:rsidR="008A0994" w:rsidRPr="00FE77AF">
        <w:rPr>
          <w:color w:val="000000"/>
          <w:sz w:val="28"/>
          <w:szCs w:val="28"/>
        </w:rPr>
        <w:t>Количество участников ДТП. Проставляется цифрами: 01, 02 и т.д. Указывается суммарное число водителей всех транспортных средств, участвовавших в происшествии, и всех пострадавших в ДТП, включая тех, сведения о которых внесены в дополнительные Карточки. Их количество должно соответствовать числу участников ДТП, на которых заполнены сведения в разделе 6.</w:t>
      </w:r>
    </w:p>
    <w:p w:rsidR="00FE77AF" w:rsidRDefault="00FE77AF" w:rsidP="00FE77AF">
      <w:pPr>
        <w:spacing w:line="360" w:lineRule="auto"/>
        <w:jc w:val="both"/>
        <w:rPr>
          <w:color w:val="000000"/>
          <w:sz w:val="28"/>
          <w:szCs w:val="28"/>
        </w:rPr>
      </w:pPr>
    </w:p>
    <w:p w:rsidR="008A0994" w:rsidRPr="00FE77AF" w:rsidRDefault="008A0994" w:rsidP="00FE77AF">
      <w:pPr>
        <w:suppressAutoHyphens/>
        <w:spacing w:line="360" w:lineRule="auto"/>
        <w:ind w:firstLine="709"/>
        <w:jc w:val="center"/>
        <w:rPr>
          <w:b/>
          <w:bCs/>
          <w:color w:val="000000"/>
          <w:kern w:val="28"/>
          <w:sz w:val="28"/>
          <w:szCs w:val="28"/>
        </w:rPr>
      </w:pPr>
      <w:r w:rsidRPr="00FE77AF">
        <w:rPr>
          <w:b/>
          <w:bCs/>
          <w:color w:val="000000"/>
          <w:kern w:val="28"/>
          <w:sz w:val="28"/>
          <w:szCs w:val="28"/>
        </w:rPr>
        <w:t>4</w:t>
      </w:r>
      <w:r w:rsidR="00FE77AF">
        <w:rPr>
          <w:b/>
          <w:bCs/>
          <w:color w:val="000000"/>
          <w:kern w:val="28"/>
          <w:sz w:val="28"/>
          <w:szCs w:val="28"/>
        </w:rPr>
        <w:t>.</w:t>
      </w:r>
      <w:r w:rsidRPr="00FE77AF">
        <w:rPr>
          <w:b/>
          <w:bCs/>
          <w:color w:val="000000"/>
          <w:kern w:val="28"/>
          <w:sz w:val="28"/>
          <w:szCs w:val="28"/>
        </w:rPr>
        <w:t xml:space="preserve"> Дорожные условия</w:t>
      </w:r>
    </w:p>
    <w:p w:rsidR="00FE77AF" w:rsidRPr="00FE77AF" w:rsidRDefault="00FE77AF" w:rsidP="00FE77AF">
      <w:pPr>
        <w:spacing w:line="360" w:lineRule="auto"/>
        <w:ind w:firstLine="709"/>
        <w:jc w:val="both"/>
        <w:rPr>
          <w:color w:val="000000"/>
          <w:sz w:val="28"/>
          <w:szCs w:val="28"/>
        </w:rPr>
      </w:pPr>
    </w:p>
    <w:p w:rsidR="00FE77AF" w:rsidRDefault="008A0994" w:rsidP="00FE77AF">
      <w:pPr>
        <w:spacing w:line="360" w:lineRule="auto"/>
        <w:ind w:firstLine="709"/>
        <w:jc w:val="both"/>
        <w:rPr>
          <w:color w:val="000000"/>
          <w:sz w:val="28"/>
          <w:szCs w:val="28"/>
        </w:rPr>
      </w:pPr>
      <w:r w:rsidRPr="00FE77AF">
        <w:rPr>
          <w:color w:val="000000"/>
          <w:sz w:val="28"/>
          <w:szCs w:val="28"/>
        </w:rPr>
        <w:t>1. Элементы плана и профиля дороги. Указываются цифровые значения элементов плана и продольного профиля дороги. В первой графоклетке проставляется элемент плана, во второй - профиля. Например, конец спуска с правым поворотом дороги в плане обозначается как "25".</w:t>
      </w:r>
    </w:p>
    <w:p w:rsidR="00FE77AF" w:rsidRDefault="008A0994" w:rsidP="00FE77AF">
      <w:pPr>
        <w:spacing w:line="360" w:lineRule="auto"/>
        <w:ind w:firstLine="709"/>
        <w:jc w:val="both"/>
        <w:rPr>
          <w:color w:val="000000"/>
          <w:sz w:val="28"/>
          <w:szCs w:val="28"/>
        </w:rPr>
      </w:pPr>
      <w:r w:rsidRPr="00FE77AF">
        <w:rPr>
          <w:color w:val="000000"/>
          <w:sz w:val="28"/>
          <w:szCs w:val="28"/>
        </w:rPr>
        <w:t>2. Сооружения и инженерные устройства дороги. При наличии на месте ДТП сооружений и инженерных устройств проставляется их соответствующее цифровое значение. Если место ДТП характеризуется двумя элементами одновременно, то в первой графоклетке проставляется цифровой индекс первого элемента, во второй - второго. При наличии только одного элемента во второй графоклетке проставляется "0". Если место ДТП не характеризуется ни одним из перечисленных элементов, то в двух графоклетках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3. Ширина проезжей части. Указывается ширина проезжей части (округленная до ближайшего целого значения в метрах). Если ширина составляет менее 10 метров то указывается соответственно 04, 05 и т.д.</w:t>
      </w:r>
    </w:p>
    <w:p w:rsidR="00FE77AF" w:rsidRDefault="008A0994" w:rsidP="00FE77AF">
      <w:pPr>
        <w:spacing w:line="360" w:lineRule="auto"/>
        <w:ind w:firstLine="709"/>
        <w:jc w:val="both"/>
        <w:rPr>
          <w:color w:val="000000"/>
          <w:sz w:val="28"/>
          <w:szCs w:val="28"/>
        </w:rPr>
      </w:pPr>
      <w:r w:rsidRPr="00FE77AF">
        <w:rPr>
          <w:color w:val="000000"/>
          <w:sz w:val="28"/>
          <w:szCs w:val="28"/>
        </w:rPr>
        <w:t>4. Ширина обочины. Указывается фактическая ширина обочины в дециметрах. Например, ширина обочины 1,78 м запишется как 18.</w:t>
      </w:r>
    </w:p>
    <w:p w:rsidR="00FE77AF" w:rsidRDefault="008A0994" w:rsidP="00FE77AF">
      <w:pPr>
        <w:spacing w:line="360" w:lineRule="auto"/>
        <w:ind w:firstLine="709"/>
        <w:jc w:val="both"/>
        <w:rPr>
          <w:color w:val="000000"/>
          <w:sz w:val="28"/>
          <w:szCs w:val="28"/>
        </w:rPr>
      </w:pPr>
      <w:r w:rsidRPr="00FE77AF">
        <w:rPr>
          <w:color w:val="000000"/>
          <w:sz w:val="28"/>
          <w:szCs w:val="28"/>
        </w:rPr>
        <w:t>5. Ширина тротуара. Указывается фактическая ширина (в дециметрах) тротуара свободная для прохода пешеходов. Например, 1,9 м запишется как 19. При отсутствии тротуара -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6. Ширина разделительной полосы. Указывается фактическая ширина разделительной полосы в дециметрах. При отсутствии разделительной полосы проставляется "00". Если ширина разделительной полосы составляет 10 и более метров то указывается 99".</w:t>
      </w:r>
    </w:p>
    <w:p w:rsidR="00FE77AF" w:rsidRDefault="008A0994" w:rsidP="00FE77AF">
      <w:pPr>
        <w:spacing w:line="360" w:lineRule="auto"/>
        <w:ind w:firstLine="709"/>
        <w:jc w:val="both"/>
        <w:rPr>
          <w:color w:val="000000"/>
          <w:sz w:val="28"/>
          <w:szCs w:val="28"/>
        </w:rPr>
      </w:pPr>
      <w:r w:rsidRPr="00FE77AF">
        <w:rPr>
          <w:color w:val="000000"/>
          <w:sz w:val="28"/>
          <w:szCs w:val="28"/>
        </w:rPr>
        <w:t>7. Вид покрытия. Проставляется значение соответствующего вида покрытия дороги на месте ДТП.</w:t>
      </w:r>
    </w:p>
    <w:p w:rsidR="00FE77AF" w:rsidRDefault="008A0994" w:rsidP="00FE77AF">
      <w:pPr>
        <w:spacing w:line="360" w:lineRule="auto"/>
        <w:ind w:firstLine="709"/>
        <w:jc w:val="both"/>
        <w:rPr>
          <w:color w:val="000000"/>
          <w:sz w:val="28"/>
          <w:szCs w:val="28"/>
        </w:rPr>
      </w:pPr>
      <w:r w:rsidRPr="00FE77AF">
        <w:rPr>
          <w:color w:val="000000"/>
          <w:sz w:val="28"/>
          <w:szCs w:val="28"/>
        </w:rPr>
        <w:t>8. Состояние проезжей части. Указывается цифровое значение состояния проезжей части дороги. Если состояние проезжей части в момент совершения ДТП не известно, то проставляется "0".</w:t>
      </w:r>
    </w:p>
    <w:p w:rsidR="00FE77AF" w:rsidRDefault="008A0994" w:rsidP="00FE77AF">
      <w:pPr>
        <w:spacing w:line="360" w:lineRule="auto"/>
        <w:ind w:firstLine="709"/>
        <w:jc w:val="both"/>
        <w:rPr>
          <w:color w:val="000000"/>
          <w:sz w:val="28"/>
          <w:szCs w:val="28"/>
        </w:rPr>
      </w:pPr>
      <w:r w:rsidRPr="00FE77AF">
        <w:rPr>
          <w:color w:val="000000"/>
          <w:sz w:val="28"/>
          <w:szCs w:val="28"/>
        </w:rPr>
        <w:t>9. Освещение. Проставляется соответствующее значение. Если освещение в момент совершения ДТП не известно, то проставляется "0".</w:t>
      </w:r>
    </w:p>
    <w:p w:rsidR="00FE77AF" w:rsidRDefault="008A0994" w:rsidP="00FE77AF">
      <w:pPr>
        <w:spacing w:line="360" w:lineRule="auto"/>
        <w:ind w:firstLine="709"/>
        <w:jc w:val="both"/>
        <w:rPr>
          <w:color w:val="000000"/>
          <w:sz w:val="28"/>
          <w:szCs w:val="28"/>
        </w:rPr>
      </w:pPr>
      <w:r w:rsidRPr="00FE77AF">
        <w:rPr>
          <w:color w:val="000000"/>
          <w:sz w:val="28"/>
          <w:szCs w:val="28"/>
        </w:rPr>
        <w:t>10. Состояние погоды. Указывается соответствующее значение. Если состояние погоды в момент совершения ДТП не известно, то проставляется "0".</w:t>
      </w:r>
    </w:p>
    <w:p w:rsidR="00FE77AF" w:rsidRDefault="008A0994" w:rsidP="00FE77AF">
      <w:pPr>
        <w:spacing w:line="360" w:lineRule="auto"/>
        <w:ind w:firstLine="709"/>
        <w:jc w:val="both"/>
        <w:rPr>
          <w:color w:val="000000"/>
          <w:sz w:val="28"/>
          <w:szCs w:val="28"/>
        </w:rPr>
      </w:pPr>
      <w:r w:rsidRPr="00FE77AF">
        <w:rPr>
          <w:color w:val="000000"/>
          <w:sz w:val="28"/>
          <w:szCs w:val="28"/>
        </w:rPr>
        <w:t>11. Дорожные условия, сопутствующие совершению ДТП. Допускается одновременное заполнение от одного до трех видов дорожных условий (по две графоклетки на каждое). Если заполняются значения для одного или двух видов дорожных условий, в оставшихся графоклетках проставляются соответственно "0000" или "00". Если место ДТП не характеризуется ни одним из приведенных видов дорожных условий, то во всех графоклетках проставляются нули.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Раздел 5 – Сведения о транспортных средствах, участвовавших в ДТП</w:t>
      </w:r>
    </w:p>
    <w:p w:rsidR="00FE77AF" w:rsidRDefault="008A0994" w:rsidP="00FE77AF">
      <w:pPr>
        <w:spacing w:line="360" w:lineRule="auto"/>
        <w:ind w:firstLine="709"/>
        <w:jc w:val="both"/>
        <w:rPr>
          <w:color w:val="000000"/>
          <w:sz w:val="28"/>
          <w:szCs w:val="28"/>
        </w:rPr>
      </w:pPr>
      <w:r w:rsidRPr="00FE77AF">
        <w:rPr>
          <w:color w:val="000000"/>
          <w:sz w:val="28"/>
          <w:szCs w:val="28"/>
        </w:rPr>
        <w:t>В данный раздел вносятся сведения о всех участвовавших в ДТП транспортных средствах (включая гужевые повозки и велосипеды) независимо от наличия нарушения правил дорожного движения у водителей.</w:t>
      </w:r>
    </w:p>
    <w:p w:rsidR="00FE77AF" w:rsidRDefault="008A0994" w:rsidP="00FE77AF">
      <w:pPr>
        <w:spacing w:line="360" w:lineRule="auto"/>
        <w:ind w:firstLine="709"/>
        <w:jc w:val="both"/>
        <w:rPr>
          <w:color w:val="000000"/>
          <w:sz w:val="28"/>
          <w:szCs w:val="28"/>
        </w:rPr>
      </w:pPr>
      <w:r w:rsidRPr="00FE77AF">
        <w:rPr>
          <w:color w:val="000000"/>
          <w:sz w:val="28"/>
          <w:szCs w:val="28"/>
        </w:rPr>
        <w:t>Для мопедов, велосипедов, гужевых повозок и иных транспортных средств, не относящихся к механическим транспортным средствам, а также для подвижного состава железных дорог разрешается не заполнять позиции 4 - 22 данного раздела.</w:t>
      </w:r>
    </w:p>
    <w:p w:rsidR="00FE77AF" w:rsidRDefault="008A0994" w:rsidP="00FE77AF">
      <w:pPr>
        <w:spacing w:line="360" w:lineRule="auto"/>
        <w:ind w:firstLine="709"/>
        <w:jc w:val="both"/>
        <w:rPr>
          <w:color w:val="000000"/>
          <w:sz w:val="28"/>
          <w:szCs w:val="28"/>
        </w:rPr>
      </w:pPr>
      <w:r w:rsidRPr="00FE77AF">
        <w:rPr>
          <w:color w:val="000000"/>
          <w:sz w:val="28"/>
          <w:szCs w:val="28"/>
        </w:rPr>
        <w:t>Для транспортных средств, скрывшихся с места ДТП, допускается не заполнять позиции 3 - 22 данного раздела.</w:t>
      </w:r>
    </w:p>
    <w:p w:rsidR="00FE77AF" w:rsidRDefault="008A0994" w:rsidP="00FE77AF">
      <w:pPr>
        <w:spacing w:line="360" w:lineRule="auto"/>
        <w:ind w:firstLine="709"/>
        <w:jc w:val="both"/>
        <w:rPr>
          <w:color w:val="000000"/>
          <w:sz w:val="28"/>
          <w:szCs w:val="28"/>
        </w:rPr>
      </w:pPr>
      <w:bookmarkStart w:id="0" w:name="BM5_1"/>
      <w:bookmarkEnd w:id="0"/>
      <w:r w:rsidRPr="00FE77AF">
        <w:rPr>
          <w:color w:val="000000"/>
          <w:sz w:val="28"/>
          <w:szCs w:val="28"/>
        </w:rPr>
        <w:t>1. Номер транспортного средства. Цифрами проставляется порядковый номер транспортного средства: 01, 02, 03 и т.д. При составлении дополнительных карточек (если в ДТП участвовало свыше 4 транспортных средств) должен быть сохранен единый порядок нумерации транспортных средств (начиная с 05 и т.д.).</w:t>
      </w:r>
    </w:p>
    <w:p w:rsidR="00FE77AF" w:rsidRDefault="008A0994" w:rsidP="00FE77AF">
      <w:pPr>
        <w:spacing w:line="360" w:lineRule="auto"/>
        <w:ind w:firstLine="709"/>
        <w:jc w:val="both"/>
        <w:rPr>
          <w:color w:val="000000"/>
          <w:sz w:val="28"/>
          <w:szCs w:val="28"/>
        </w:rPr>
      </w:pPr>
      <w:r w:rsidRPr="00FE77AF">
        <w:rPr>
          <w:color w:val="000000"/>
          <w:sz w:val="28"/>
          <w:szCs w:val="28"/>
        </w:rPr>
        <w:t>2. ТС скрылось с места ДТП. Проставляется соответствующее значение.</w:t>
      </w:r>
    </w:p>
    <w:p w:rsidR="00FE77AF" w:rsidRDefault="008A0994" w:rsidP="00FE77AF">
      <w:pPr>
        <w:spacing w:line="360" w:lineRule="auto"/>
        <w:ind w:firstLine="709"/>
        <w:jc w:val="both"/>
        <w:rPr>
          <w:color w:val="000000"/>
          <w:sz w:val="28"/>
          <w:szCs w:val="28"/>
        </w:rPr>
      </w:pPr>
      <w:r w:rsidRPr="00FE77AF">
        <w:rPr>
          <w:color w:val="000000"/>
          <w:sz w:val="28"/>
          <w:szCs w:val="28"/>
        </w:rPr>
        <w:t>3. Тип транспортного средства. Заполняется согласно кодификатору типов транспортных средств (приложение Г).</w:t>
      </w:r>
    </w:p>
    <w:p w:rsidR="00FE77AF" w:rsidRDefault="008A0994" w:rsidP="00FE77AF">
      <w:pPr>
        <w:spacing w:line="360" w:lineRule="auto"/>
        <w:ind w:firstLine="709"/>
        <w:jc w:val="both"/>
        <w:rPr>
          <w:color w:val="000000"/>
          <w:sz w:val="28"/>
          <w:szCs w:val="28"/>
        </w:rPr>
      </w:pPr>
      <w:r w:rsidRPr="00FE77AF">
        <w:rPr>
          <w:color w:val="000000"/>
          <w:sz w:val="28"/>
          <w:szCs w:val="28"/>
        </w:rPr>
        <w:t>4. ТС в розыске. Проставляется соответствующее значение после проверки по АИПС "Розыск". Для гужевых повозок, велосипедов и подвижного состава железных дорог указывается "0".</w:t>
      </w:r>
    </w:p>
    <w:p w:rsidR="00FE77AF" w:rsidRDefault="008A0994" w:rsidP="00FE77AF">
      <w:pPr>
        <w:spacing w:line="360" w:lineRule="auto"/>
        <w:ind w:firstLine="709"/>
        <w:jc w:val="both"/>
        <w:rPr>
          <w:color w:val="000000"/>
          <w:sz w:val="28"/>
          <w:szCs w:val="28"/>
        </w:rPr>
      </w:pPr>
      <w:r w:rsidRPr="00FE77AF">
        <w:rPr>
          <w:color w:val="000000"/>
          <w:sz w:val="28"/>
          <w:szCs w:val="28"/>
        </w:rPr>
        <w:t>5. Номер двигателя Проставляется номер двигателя транспортного средства. Длина поля для записи составляет 16 символов.</w:t>
      </w:r>
    </w:p>
    <w:p w:rsidR="00FE77AF" w:rsidRDefault="008A0994" w:rsidP="00FE77AF">
      <w:pPr>
        <w:spacing w:line="360" w:lineRule="auto"/>
        <w:ind w:firstLine="709"/>
        <w:jc w:val="both"/>
        <w:rPr>
          <w:color w:val="000000"/>
          <w:sz w:val="28"/>
          <w:szCs w:val="28"/>
        </w:rPr>
      </w:pPr>
      <w:r w:rsidRPr="00FE77AF">
        <w:rPr>
          <w:color w:val="000000"/>
          <w:sz w:val="28"/>
          <w:szCs w:val="28"/>
        </w:rPr>
        <w:t>6. Номер кузова Проставляется номер кузова транспортного средства. Длина поля для записи составляет 16 символов.</w:t>
      </w:r>
    </w:p>
    <w:p w:rsidR="00FE77AF" w:rsidRDefault="008A0994" w:rsidP="00FE77AF">
      <w:pPr>
        <w:spacing w:line="360" w:lineRule="auto"/>
        <w:ind w:firstLine="709"/>
        <w:jc w:val="both"/>
        <w:rPr>
          <w:color w:val="000000"/>
          <w:sz w:val="28"/>
          <w:szCs w:val="28"/>
        </w:rPr>
      </w:pPr>
      <w:r w:rsidRPr="00FE77AF">
        <w:rPr>
          <w:color w:val="000000"/>
          <w:sz w:val="28"/>
          <w:szCs w:val="28"/>
        </w:rPr>
        <w:t>7. Номер шасси Проставляется номер шасси транспортного средства. Длина поля для записи составляет 16 символов.</w:t>
      </w:r>
    </w:p>
    <w:p w:rsidR="00FE77AF" w:rsidRDefault="008A0994" w:rsidP="00FE77AF">
      <w:pPr>
        <w:spacing w:line="360" w:lineRule="auto"/>
        <w:ind w:firstLine="709"/>
        <w:jc w:val="both"/>
        <w:rPr>
          <w:color w:val="000000"/>
          <w:sz w:val="28"/>
          <w:szCs w:val="28"/>
        </w:rPr>
      </w:pPr>
      <w:r w:rsidRPr="00FE77AF">
        <w:rPr>
          <w:color w:val="000000"/>
          <w:sz w:val="28"/>
          <w:szCs w:val="28"/>
        </w:rPr>
        <w:t>8. Цвет (группа цвета). Указывается группа цвета окраски транспортного средства из справочной таблицы.</w:t>
      </w:r>
    </w:p>
    <w:p w:rsidR="00FE77AF" w:rsidRDefault="008A0994" w:rsidP="00FE77AF">
      <w:pPr>
        <w:spacing w:line="360" w:lineRule="auto"/>
        <w:ind w:firstLine="709"/>
        <w:jc w:val="both"/>
        <w:rPr>
          <w:color w:val="000000"/>
          <w:sz w:val="28"/>
          <w:szCs w:val="28"/>
        </w:rPr>
      </w:pPr>
      <w:r w:rsidRPr="00FE77AF">
        <w:rPr>
          <w:color w:val="000000"/>
          <w:sz w:val="28"/>
          <w:szCs w:val="28"/>
        </w:rPr>
        <w:t>9. Технические неисправности. Указываются виды неисправностей участвовавших в ДТП автомототранспортных средств. В данной позиции предусмотрено одновременное заполнение кодов двух неисправностей.</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10. Код завода-изготовителя. Заполняется в соответствии с кодификатором предприятий - изготовителей автомототранспортных средств. При затруднении определения конкретного предприятия-изготовителя транспортного средства, входящего в концерн (объединение), указывается обобщающий код. Пример: для автомобилей ФИАТ проставляется значение "420" (код концерна ФИАТ).</w:t>
      </w:r>
    </w:p>
    <w:p w:rsidR="00FE77AF" w:rsidRDefault="008A0994" w:rsidP="00FE77AF">
      <w:pPr>
        <w:spacing w:line="360" w:lineRule="auto"/>
        <w:ind w:firstLine="709"/>
        <w:jc w:val="both"/>
        <w:rPr>
          <w:color w:val="000000"/>
          <w:sz w:val="28"/>
          <w:szCs w:val="28"/>
        </w:rPr>
      </w:pPr>
      <w:r w:rsidRPr="00FE77AF">
        <w:rPr>
          <w:color w:val="000000"/>
          <w:sz w:val="28"/>
          <w:szCs w:val="28"/>
        </w:rPr>
        <w:t>11. Марка, модель. Заполняется в соответствии с кодификатором марок, моделей транспортных средств.</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12. Расположение руля и тип привода. Указывается соответствующее значение.</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13. Год выпуска. Указываются последние два знака года выпуска транспортного средства (исключая гужевые повозки, велосипеды и подвижной состав железных дорог), участвовавшего в ДТП.</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Например, год выпуска 1989 - указывается цифровой индекс "89".</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14. Фактическая пассажировместимость. Цифрами проставляется фактическое число находившихся в салоне, кабине (кузове, коляске, прицепе и транспортной тележке) количества пассажиров (с водителем). Для подвижного состава железных дорог проставляется "000".</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15. Места наибольшего повреждения ТС. Указываются в соответствии с приведенной в карточке ДТП схемой. Допускается указание кодов для двух мест повреждения. Если повреждение одно, то в оставшуюся графоклетку проставляется "0".</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16. Количество прицепов. Проставляется фактическое количество прицепов (с учетом полуприцепа), буксируемых транспортным средством. Для транспортных средств без прицепов (полуприцепов) проставляется "0". Для мотоциклов с коляской указывается значение "1", без коляски - "0".</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17. Регион регистрации. Указывается соответствующее значение из кодификатора субъектов Российской Федерации и других государств, на территории которого были выданы регистрационные документы на транспортное средство. Для незарегистрированных транспортных средств проставляется "1100".</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18. Гос</w:t>
      </w:r>
      <w:r w:rsidR="00ED4918">
        <w:rPr>
          <w:color w:val="000000"/>
          <w:sz w:val="28"/>
          <w:szCs w:val="28"/>
        </w:rPr>
        <w:t>ударственный</w:t>
      </w:r>
      <w:r w:rsidRPr="00FE77AF">
        <w:rPr>
          <w:color w:val="000000"/>
          <w:sz w:val="28"/>
          <w:szCs w:val="28"/>
        </w:rPr>
        <w:t xml:space="preserve"> регистрационный знак. Указываются последовательно все цифры и буквы регистрационного знака транспортного средства без пробелов и разделительных символов между цифрами и буквами.</w:t>
      </w:r>
    </w:p>
    <w:p w:rsidR="00FE77AF" w:rsidRDefault="008A0994" w:rsidP="00FE77AF">
      <w:pPr>
        <w:spacing w:line="360" w:lineRule="auto"/>
        <w:ind w:firstLine="709"/>
        <w:jc w:val="both"/>
        <w:rPr>
          <w:color w:val="000000"/>
          <w:sz w:val="28"/>
          <w:szCs w:val="28"/>
        </w:rPr>
      </w:pPr>
      <w:r w:rsidRPr="00FE77AF">
        <w:rPr>
          <w:color w:val="000000"/>
          <w:sz w:val="28"/>
          <w:szCs w:val="28"/>
        </w:rPr>
        <w:t>Например, регистрационный знак по ГОСТ 50577-93 "м 123 мм 22" запишется следующим образом: М123ММ22. Регистрационный знак по ГОСТ 3207-77 "М1459МО" запишется: М1459МО.</w:t>
      </w:r>
    </w:p>
    <w:p w:rsidR="00FE77AF" w:rsidRDefault="008A0994" w:rsidP="00FE77AF">
      <w:pPr>
        <w:spacing w:line="360" w:lineRule="auto"/>
        <w:ind w:firstLine="709"/>
        <w:jc w:val="both"/>
        <w:rPr>
          <w:color w:val="000000"/>
          <w:sz w:val="28"/>
          <w:szCs w:val="28"/>
        </w:rPr>
      </w:pPr>
      <w:r w:rsidRPr="00FE77AF">
        <w:rPr>
          <w:color w:val="000000"/>
          <w:sz w:val="28"/>
          <w:szCs w:val="28"/>
        </w:rPr>
        <w:t>19. Свидетельство о регистрации транспортного средства. Указываются серия и номер свидетельства о регистрации транспортного средства.</w:t>
      </w:r>
    </w:p>
    <w:p w:rsidR="00FE77AF" w:rsidRDefault="008A0994" w:rsidP="00FE77AF">
      <w:pPr>
        <w:spacing w:line="360" w:lineRule="auto"/>
        <w:ind w:firstLine="709"/>
        <w:jc w:val="both"/>
        <w:rPr>
          <w:color w:val="000000"/>
          <w:sz w:val="28"/>
          <w:szCs w:val="28"/>
        </w:rPr>
      </w:pPr>
      <w:r w:rsidRPr="00FE77AF">
        <w:rPr>
          <w:color w:val="000000"/>
          <w:sz w:val="28"/>
          <w:szCs w:val="28"/>
        </w:rPr>
        <w:t>20. Принадлежность. Эта позиция состоит из двух частей (каждая по две графоклетки). В первой части проставляется значение из кодификатора форм собственности владельцев транспортных средств (таблица 3.1), во вторую пару графоклеток вписывается значение из кодификатора</w:t>
      </w:r>
    </w:p>
    <w:p w:rsidR="00965DDC" w:rsidRDefault="008A0994" w:rsidP="00FE77AF">
      <w:pPr>
        <w:spacing w:line="360" w:lineRule="auto"/>
        <w:ind w:firstLine="709"/>
        <w:jc w:val="both"/>
        <w:rPr>
          <w:color w:val="000000"/>
          <w:sz w:val="28"/>
          <w:szCs w:val="28"/>
        </w:rPr>
      </w:pPr>
      <w:r w:rsidRPr="00FE77AF">
        <w:rPr>
          <w:color w:val="000000"/>
          <w:sz w:val="28"/>
          <w:szCs w:val="28"/>
        </w:rPr>
        <w:t>организационно-правовых форм владельцев транспортных средств. Для владельцев транспортных средств - физических лиц во второй паре графоклеток указывается индекс "99".</w:t>
      </w:r>
    </w:p>
    <w:p w:rsidR="00FE77AF" w:rsidRDefault="00FE77AF" w:rsidP="00FE77AF">
      <w:pPr>
        <w:spacing w:line="360" w:lineRule="auto"/>
        <w:ind w:firstLine="709"/>
        <w:jc w:val="both"/>
        <w:rPr>
          <w:color w:val="000000"/>
          <w:sz w:val="28"/>
          <w:szCs w:val="28"/>
        </w:rPr>
      </w:pPr>
    </w:p>
    <w:p w:rsidR="008A0994" w:rsidRPr="00FE77AF" w:rsidRDefault="008A0994" w:rsidP="00FE77AF">
      <w:pPr>
        <w:spacing w:line="360" w:lineRule="auto"/>
        <w:ind w:firstLine="709"/>
        <w:jc w:val="both"/>
        <w:rPr>
          <w:color w:val="000000"/>
          <w:sz w:val="28"/>
          <w:szCs w:val="28"/>
        </w:rPr>
      </w:pPr>
      <w:r w:rsidRPr="00FE77AF">
        <w:rPr>
          <w:color w:val="000000"/>
          <w:sz w:val="28"/>
          <w:szCs w:val="28"/>
        </w:rPr>
        <w:t>Таблица 3.1 – Кодификатор форм собственности</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7508"/>
        <w:gridCol w:w="1079"/>
      </w:tblGrid>
      <w:tr w:rsidR="008A0994" w:rsidRPr="00E81DFB" w:rsidTr="00E81DFB">
        <w:trPr>
          <w:jc w:val="center"/>
        </w:trPr>
        <w:tc>
          <w:tcPr>
            <w:tcW w:w="377" w:type="pct"/>
            <w:shd w:val="clear" w:color="auto" w:fill="auto"/>
            <w:vAlign w:val="center"/>
          </w:tcPr>
          <w:p w:rsidR="008A0994" w:rsidRPr="00E81DFB" w:rsidRDefault="008A0994" w:rsidP="00E81DFB">
            <w:pPr>
              <w:spacing w:line="360" w:lineRule="auto"/>
              <w:jc w:val="both"/>
              <w:rPr>
                <w:color w:val="000000"/>
                <w:sz w:val="20"/>
                <w:szCs w:val="20"/>
              </w:rPr>
            </w:pPr>
            <w:r w:rsidRPr="00E81DFB">
              <w:rPr>
                <w:color w:val="000000"/>
                <w:sz w:val="20"/>
                <w:szCs w:val="20"/>
              </w:rPr>
              <w:t xml:space="preserve">№ </w:t>
            </w:r>
          </w:p>
        </w:tc>
        <w:tc>
          <w:tcPr>
            <w:tcW w:w="4042" w:type="pct"/>
            <w:shd w:val="clear" w:color="auto" w:fill="auto"/>
            <w:vAlign w:val="center"/>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Формы собственности</w:t>
            </w:r>
          </w:p>
        </w:tc>
        <w:tc>
          <w:tcPr>
            <w:tcW w:w="581" w:type="pct"/>
            <w:shd w:val="clear" w:color="auto" w:fill="auto"/>
            <w:vAlign w:val="center"/>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Код</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Государственная собственность</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Федеральная собственность</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Собственность субъектов Российской Федерации</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12</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1.2</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Муниципальная собственность</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1.3</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Собственность общественных объединений (организаций)</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1.4</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Частная собственность</w:t>
            </w:r>
            <w:r w:rsidR="00B51F07" w:rsidRPr="00E81DFB">
              <w:rPr>
                <w:rFonts w:ascii="Times New Roman" w:hAnsi="Times New Roman" w:cs="Times New Roman"/>
                <w:color w:val="000000"/>
              </w:rPr>
              <w:t xml:space="preserve"> </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2.1</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Собственность международных организаций</w:t>
            </w:r>
            <w:r w:rsidR="00B51F07" w:rsidRPr="00E81DFB">
              <w:rPr>
                <w:rFonts w:ascii="Times New Roman" w:hAnsi="Times New Roman" w:cs="Times New Roman"/>
                <w:color w:val="000000"/>
              </w:rPr>
              <w:t xml:space="preserve"> </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2.2</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Собственность иностранных государств</w:t>
            </w:r>
            <w:r w:rsidR="00B51F07" w:rsidRPr="00E81DFB">
              <w:rPr>
                <w:rFonts w:ascii="Times New Roman" w:hAnsi="Times New Roman" w:cs="Times New Roman"/>
                <w:color w:val="000000"/>
              </w:rPr>
              <w:t xml:space="preserve"> </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2.3</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Собственность иностранных юридических лиц, граждан и лиц без гражданства</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2.4</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Смешанная собственность с совместным российским и иностранным участием</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80</w:t>
            </w:r>
          </w:p>
        </w:tc>
      </w:tr>
      <w:tr w:rsidR="008A0994" w:rsidRPr="00E81DFB" w:rsidTr="00E81DFB">
        <w:trPr>
          <w:jc w:val="center"/>
        </w:trPr>
        <w:tc>
          <w:tcPr>
            <w:tcW w:w="377"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3.1</w:t>
            </w:r>
          </w:p>
        </w:tc>
        <w:tc>
          <w:tcPr>
            <w:tcW w:w="4042"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Иные формы собственности</w:t>
            </w:r>
          </w:p>
        </w:tc>
        <w:tc>
          <w:tcPr>
            <w:tcW w:w="581"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90</w:t>
            </w:r>
          </w:p>
        </w:tc>
      </w:tr>
    </w:tbl>
    <w:p w:rsidR="00FE77AF" w:rsidRDefault="00FE77AF" w:rsidP="00FE77AF">
      <w:pPr>
        <w:spacing w:line="360" w:lineRule="auto"/>
        <w:ind w:firstLine="709"/>
        <w:jc w:val="both"/>
        <w:rPr>
          <w:color w:val="000000"/>
          <w:sz w:val="28"/>
          <w:szCs w:val="28"/>
        </w:rPr>
      </w:pPr>
    </w:p>
    <w:p w:rsidR="00FE77AF" w:rsidRDefault="008A0994" w:rsidP="00FE77AF">
      <w:pPr>
        <w:spacing w:line="360" w:lineRule="auto"/>
        <w:ind w:firstLine="709"/>
        <w:jc w:val="both"/>
        <w:rPr>
          <w:color w:val="000000"/>
          <w:sz w:val="28"/>
          <w:szCs w:val="28"/>
        </w:rPr>
      </w:pPr>
      <w:r w:rsidRPr="00FE77AF">
        <w:rPr>
          <w:color w:val="000000"/>
          <w:sz w:val="28"/>
          <w:szCs w:val="28"/>
        </w:rPr>
        <w:t>Если принадлежность транспортного средства не установлена проставляется "9999".</w:t>
      </w:r>
    </w:p>
    <w:p w:rsidR="00FE77AF" w:rsidRDefault="008A0994" w:rsidP="00FE77AF">
      <w:pPr>
        <w:spacing w:line="360" w:lineRule="auto"/>
        <w:ind w:firstLine="709"/>
        <w:jc w:val="both"/>
        <w:rPr>
          <w:color w:val="000000"/>
          <w:sz w:val="28"/>
          <w:szCs w:val="28"/>
        </w:rPr>
      </w:pPr>
      <w:r w:rsidRPr="00FE77AF">
        <w:rPr>
          <w:color w:val="000000"/>
          <w:sz w:val="28"/>
          <w:szCs w:val="28"/>
        </w:rPr>
        <w:t>Если транспортное средство принадлежит структурным подразделениям министерств Российской Федерации, то во вторую пару графоклеток вместо кода организационно-правовой формы записывается соответствующий код министерства.</w:t>
      </w:r>
    </w:p>
    <w:p w:rsidR="00FE77AF" w:rsidRDefault="008A0994" w:rsidP="00FE77AF">
      <w:pPr>
        <w:spacing w:line="360" w:lineRule="auto"/>
        <w:ind w:firstLine="709"/>
        <w:jc w:val="both"/>
        <w:rPr>
          <w:color w:val="000000"/>
          <w:sz w:val="28"/>
          <w:szCs w:val="28"/>
        </w:rPr>
      </w:pPr>
      <w:r w:rsidRPr="00FE77AF">
        <w:rPr>
          <w:color w:val="000000"/>
          <w:sz w:val="28"/>
          <w:szCs w:val="28"/>
        </w:rPr>
        <w:t>21. Предприятие, организация. Указывается цифровое значение из кодификатора (классификатора) предприятий (организаций) региона, разрабатываемого управлением (отделом) ГИБДД МВД, ГУВД, УВД субъекта Российской Федерации.</w:t>
      </w:r>
    </w:p>
    <w:p w:rsidR="00FE77AF" w:rsidRDefault="008A0994" w:rsidP="00FE77AF">
      <w:pPr>
        <w:spacing w:line="360" w:lineRule="auto"/>
        <w:ind w:firstLine="709"/>
        <w:jc w:val="both"/>
        <w:rPr>
          <w:color w:val="000000"/>
          <w:sz w:val="28"/>
          <w:szCs w:val="28"/>
        </w:rPr>
      </w:pPr>
      <w:r w:rsidRPr="00FE77AF">
        <w:rPr>
          <w:color w:val="000000"/>
          <w:sz w:val="28"/>
          <w:szCs w:val="28"/>
        </w:rPr>
        <w:t>22. Наличие лицензии. Сведения о наличии лицензии на осуществление перевозочной деятельности предоставляется органами Российской транспортной инспекции. Для тракторов, самоходных машин и механизмов, велосипедов и гужевого транспорта, подвижного состава железных дорог проставляется "0". В случае непоступления сведений из органов Российской транспортной инспекции проставляется индекс "3" (Нет данных).</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Раздел 6 – Участники ДТП</w:t>
      </w:r>
    </w:p>
    <w:p w:rsidR="00FE77AF" w:rsidRDefault="008A0994" w:rsidP="00FE77AF">
      <w:pPr>
        <w:spacing w:line="360" w:lineRule="auto"/>
        <w:ind w:firstLine="709"/>
        <w:jc w:val="both"/>
        <w:rPr>
          <w:color w:val="000000"/>
          <w:sz w:val="28"/>
          <w:szCs w:val="28"/>
        </w:rPr>
      </w:pPr>
      <w:r w:rsidRPr="00FE77AF">
        <w:rPr>
          <w:color w:val="000000"/>
          <w:sz w:val="28"/>
          <w:szCs w:val="28"/>
        </w:rPr>
        <w:t>В данный раздел вносятся сведения о всех лицах-участниках ДТП, к которым относятся все пострадавшие в ДТП, водители всех транспортных средств (включая водителей мопедов, велосипедов, возничих гужевых повозок и иных транспортных средств, не относящихся к механическим транспортным средствам, машинисты подвижного состава), участвовавших в ДТП.</w:t>
      </w:r>
    </w:p>
    <w:p w:rsidR="00FE77AF" w:rsidRDefault="008A0994" w:rsidP="00FE77AF">
      <w:pPr>
        <w:spacing w:line="360" w:lineRule="auto"/>
        <w:ind w:firstLine="709"/>
        <w:jc w:val="both"/>
        <w:rPr>
          <w:color w:val="000000"/>
          <w:sz w:val="28"/>
          <w:szCs w:val="28"/>
        </w:rPr>
      </w:pPr>
      <w:r w:rsidRPr="00FE77AF">
        <w:rPr>
          <w:color w:val="000000"/>
          <w:sz w:val="28"/>
          <w:szCs w:val="28"/>
        </w:rPr>
        <w:t>Для участников ДТП, скрывшихся с места происшествия, либо не установленных, допускается не заполнять позиции 4-14 данного раздела.</w:t>
      </w:r>
    </w:p>
    <w:p w:rsidR="00FE77AF" w:rsidRDefault="008A0994" w:rsidP="00FE77AF">
      <w:pPr>
        <w:spacing w:line="360" w:lineRule="auto"/>
        <w:ind w:firstLine="709"/>
        <w:jc w:val="both"/>
        <w:rPr>
          <w:color w:val="000000"/>
          <w:sz w:val="28"/>
          <w:szCs w:val="28"/>
        </w:rPr>
      </w:pPr>
      <w:r w:rsidRPr="00FE77AF">
        <w:rPr>
          <w:color w:val="000000"/>
          <w:sz w:val="28"/>
          <w:szCs w:val="28"/>
        </w:rPr>
        <w:t>1. Категория участника ДТП. К участникам ДТП относятся водители всех транспортных средств, участвовавших в ДТП, все пострадавшие в нем, а также иные участники дорожного движения, допустившие нарушения правил дорожного движения.</w:t>
      </w:r>
    </w:p>
    <w:p w:rsidR="00FE77AF" w:rsidRDefault="008A0994" w:rsidP="00FE77AF">
      <w:pPr>
        <w:spacing w:line="360" w:lineRule="auto"/>
        <w:ind w:firstLine="709"/>
        <w:jc w:val="both"/>
        <w:rPr>
          <w:color w:val="000000"/>
          <w:sz w:val="28"/>
          <w:szCs w:val="28"/>
        </w:rPr>
      </w:pPr>
      <w:r w:rsidRPr="00FE77AF">
        <w:rPr>
          <w:color w:val="000000"/>
          <w:sz w:val="28"/>
          <w:szCs w:val="28"/>
        </w:rPr>
        <w:t>Указывается соответствующее значение категории участника ДТП. Для пассажиров, сидящих слева на крайних передних и задних местах проставляются соответственно "2" и "5", для сидящих справа - соответственно "3" и "6". Для всех остальных пассажиров (места со второго до предпоследнего рядов и в центре заднего ряда) указывается "4".</w:t>
      </w:r>
    </w:p>
    <w:p w:rsidR="00FE77AF" w:rsidRDefault="008A0994" w:rsidP="00FE77AF">
      <w:pPr>
        <w:spacing w:line="360" w:lineRule="auto"/>
        <w:ind w:firstLine="709"/>
        <w:jc w:val="both"/>
        <w:rPr>
          <w:color w:val="000000"/>
          <w:sz w:val="28"/>
          <w:szCs w:val="28"/>
        </w:rPr>
      </w:pPr>
      <w:r w:rsidRPr="00FE77AF">
        <w:rPr>
          <w:color w:val="000000"/>
          <w:sz w:val="28"/>
          <w:szCs w:val="28"/>
        </w:rPr>
        <w:t>В автомобиле для пассажиров, сидящих на переднем сиденьи слева от водителя проставляется "2", а для пассажиров, сидящих справа - "3".</w:t>
      </w:r>
    </w:p>
    <w:p w:rsidR="00FE77AF" w:rsidRDefault="008A0994" w:rsidP="00FE77AF">
      <w:pPr>
        <w:spacing w:line="360" w:lineRule="auto"/>
        <w:ind w:firstLine="709"/>
        <w:jc w:val="both"/>
        <w:rPr>
          <w:color w:val="000000"/>
          <w:sz w:val="28"/>
          <w:szCs w:val="28"/>
        </w:rPr>
      </w:pPr>
      <w:r w:rsidRPr="00FE77AF">
        <w:rPr>
          <w:color w:val="000000"/>
          <w:sz w:val="28"/>
          <w:szCs w:val="28"/>
        </w:rPr>
        <w:t>2. Порядковый номер транспортного средства, в котором находился данный участник ДТП. В соответствии с нумерацией (позиция 1 раздела 5, включая дополнительные карточки) указывается порядковый номер транспортного средства, в котором находился водитель или пассажир. Для пешеходов или иных участников движения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3. Скрылся с места ДТП. Проставляется соответствующее значение из справочной таблицы. При этом значение "4" (Не установлен) используется только в случае если лицо, участвовавшее в ДТП, не установлено (не опознанный труп, тяжело раненый без документов и т.п.)</w:t>
      </w:r>
    </w:p>
    <w:p w:rsidR="00FE77AF" w:rsidRDefault="008A0994" w:rsidP="00FE77AF">
      <w:pPr>
        <w:spacing w:line="360" w:lineRule="auto"/>
        <w:ind w:firstLine="709"/>
        <w:jc w:val="both"/>
        <w:rPr>
          <w:color w:val="000000"/>
          <w:sz w:val="28"/>
          <w:szCs w:val="28"/>
        </w:rPr>
      </w:pPr>
      <w:r w:rsidRPr="00FE77AF">
        <w:rPr>
          <w:color w:val="000000"/>
          <w:sz w:val="28"/>
          <w:szCs w:val="28"/>
        </w:rPr>
        <w:t>4. Фамилия, имя, отчество. Вписываются текстом.</w:t>
      </w:r>
    </w:p>
    <w:p w:rsidR="00FE77AF" w:rsidRDefault="008A0994" w:rsidP="00FE77AF">
      <w:pPr>
        <w:spacing w:line="360" w:lineRule="auto"/>
        <w:ind w:firstLine="709"/>
        <w:jc w:val="both"/>
        <w:rPr>
          <w:color w:val="000000"/>
          <w:sz w:val="28"/>
          <w:szCs w:val="28"/>
        </w:rPr>
      </w:pPr>
      <w:r w:rsidRPr="00FE77AF">
        <w:rPr>
          <w:color w:val="000000"/>
          <w:sz w:val="28"/>
          <w:szCs w:val="28"/>
        </w:rPr>
        <w:t>5. Водительское удостоверение. Записывается серия и номер водительского удостоверения. Длина поля для записи составляет 9 символов.</w:t>
      </w:r>
    </w:p>
    <w:p w:rsidR="00FE77AF" w:rsidRDefault="008A0994" w:rsidP="00FE77AF">
      <w:pPr>
        <w:spacing w:line="360" w:lineRule="auto"/>
        <w:ind w:firstLine="709"/>
        <w:jc w:val="both"/>
        <w:rPr>
          <w:color w:val="000000"/>
          <w:sz w:val="28"/>
          <w:szCs w:val="28"/>
        </w:rPr>
      </w:pPr>
      <w:r w:rsidRPr="00FE77AF">
        <w:rPr>
          <w:color w:val="000000"/>
          <w:sz w:val="28"/>
          <w:szCs w:val="28"/>
        </w:rPr>
        <w:t>6. Пол. Указывается соответствующее значение.</w:t>
      </w:r>
    </w:p>
    <w:p w:rsidR="00FE77AF" w:rsidRDefault="008A0994" w:rsidP="00FE77AF">
      <w:pPr>
        <w:spacing w:line="360" w:lineRule="auto"/>
        <w:ind w:firstLine="709"/>
        <w:jc w:val="both"/>
        <w:rPr>
          <w:color w:val="000000"/>
          <w:sz w:val="28"/>
          <w:szCs w:val="28"/>
        </w:rPr>
      </w:pPr>
      <w:r w:rsidRPr="00FE77AF">
        <w:rPr>
          <w:color w:val="000000"/>
          <w:sz w:val="28"/>
          <w:szCs w:val="28"/>
        </w:rPr>
        <w:t>7. Год рождения. Указываются последние два знака года рождения участника ДТП. Например, год рождения 1967 - указывается "67". Для участников ДТП.</w:t>
      </w:r>
    </w:p>
    <w:p w:rsidR="00FE77AF" w:rsidRDefault="008A0994" w:rsidP="00FE77AF">
      <w:pPr>
        <w:spacing w:line="360" w:lineRule="auto"/>
        <w:ind w:firstLine="709"/>
        <w:jc w:val="both"/>
        <w:rPr>
          <w:color w:val="000000"/>
          <w:sz w:val="28"/>
          <w:szCs w:val="28"/>
        </w:rPr>
      </w:pPr>
      <w:r w:rsidRPr="00FE77AF">
        <w:rPr>
          <w:color w:val="000000"/>
          <w:sz w:val="28"/>
          <w:szCs w:val="28"/>
        </w:rPr>
        <w:t>8. Водительский стаж. Указывается количество полных лет с момента получения водительского удостоверения на управление транспортным средством данной категории.</w:t>
      </w:r>
    </w:p>
    <w:p w:rsidR="00FE77AF" w:rsidRDefault="008A0994" w:rsidP="00FE77AF">
      <w:pPr>
        <w:spacing w:line="360" w:lineRule="auto"/>
        <w:ind w:firstLine="709"/>
        <w:jc w:val="both"/>
        <w:rPr>
          <w:color w:val="000000"/>
          <w:sz w:val="28"/>
          <w:szCs w:val="28"/>
        </w:rPr>
      </w:pPr>
      <w:r w:rsidRPr="00FE77AF">
        <w:rPr>
          <w:color w:val="000000"/>
          <w:sz w:val="28"/>
          <w:szCs w:val="28"/>
        </w:rPr>
        <w:t>Для лиц, не имеющих водительского удостоверения (велосипедистов, водителей мопедов, возчиков, пассажиров, пешеходов, машинистов подвижного состава железных дорог и пр.), а также лиц, скрывшихся с места происшествия,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9. Время за рулем. Указывается в часах:</w:t>
      </w:r>
    </w:p>
    <w:p w:rsidR="00FE77AF" w:rsidRDefault="008A0994" w:rsidP="00FE77AF">
      <w:pPr>
        <w:spacing w:line="360" w:lineRule="auto"/>
        <w:ind w:firstLine="709"/>
        <w:jc w:val="both"/>
        <w:rPr>
          <w:color w:val="000000"/>
          <w:sz w:val="28"/>
          <w:szCs w:val="28"/>
        </w:rPr>
      </w:pPr>
      <w:r w:rsidRPr="00FE77AF">
        <w:rPr>
          <w:color w:val="000000"/>
          <w:sz w:val="28"/>
          <w:szCs w:val="28"/>
        </w:rPr>
        <w:t>– для водителей, управляющих транспортом, принадлежащим юридическим лицам, - время от начала рабочего дня на линии до момента совершения ДТП;</w:t>
      </w:r>
    </w:p>
    <w:p w:rsidR="00FE77AF" w:rsidRDefault="008A0994" w:rsidP="00FE77AF">
      <w:pPr>
        <w:spacing w:line="360" w:lineRule="auto"/>
        <w:ind w:firstLine="709"/>
        <w:jc w:val="both"/>
        <w:rPr>
          <w:color w:val="000000"/>
          <w:sz w:val="28"/>
          <w:szCs w:val="28"/>
        </w:rPr>
      </w:pPr>
      <w:r w:rsidRPr="00FE77AF">
        <w:rPr>
          <w:color w:val="000000"/>
          <w:sz w:val="28"/>
          <w:szCs w:val="28"/>
        </w:rPr>
        <w:t>– для водителей, управляющих транспортом, принадлежащим физическим лицам, - время нахождения за рулем с момента выезда с места последней стоянки до совершения ДТП.</w:t>
      </w:r>
    </w:p>
    <w:p w:rsidR="00FE77AF" w:rsidRDefault="008A0994" w:rsidP="00FE77AF">
      <w:pPr>
        <w:spacing w:line="360" w:lineRule="auto"/>
        <w:ind w:firstLine="709"/>
        <w:jc w:val="both"/>
        <w:rPr>
          <w:color w:val="000000"/>
          <w:sz w:val="28"/>
          <w:szCs w:val="28"/>
        </w:rPr>
      </w:pPr>
      <w:r w:rsidRPr="00FE77AF">
        <w:rPr>
          <w:color w:val="000000"/>
          <w:sz w:val="28"/>
          <w:szCs w:val="28"/>
        </w:rPr>
        <w:t>Если время нахождения за рулем составляет менее 1 часа, указывается 01, если от 1 до 2 часов - 02 и т.п. Если время неизвестно, то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Для других участников происшествия проставляется "00".</w:t>
      </w:r>
    </w:p>
    <w:p w:rsidR="00FE77AF" w:rsidRDefault="008A0994" w:rsidP="00FE77AF">
      <w:pPr>
        <w:spacing w:line="360" w:lineRule="auto"/>
        <w:ind w:firstLine="709"/>
        <w:jc w:val="both"/>
        <w:rPr>
          <w:color w:val="000000"/>
          <w:sz w:val="28"/>
          <w:szCs w:val="28"/>
        </w:rPr>
      </w:pPr>
      <w:r w:rsidRPr="00FE77AF">
        <w:rPr>
          <w:color w:val="000000"/>
          <w:sz w:val="28"/>
          <w:szCs w:val="28"/>
        </w:rPr>
        <w:t>10. Социальная характеристика. Сведения заполняются на основании документов, имеющихся у участника ДТП, или с его слов.</w:t>
      </w:r>
    </w:p>
    <w:p w:rsidR="00FE77AF" w:rsidRDefault="008A0994" w:rsidP="00FE77AF">
      <w:pPr>
        <w:spacing w:line="360" w:lineRule="auto"/>
        <w:ind w:firstLine="709"/>
        <w:jc w:val="both"/>
        <w:rPr>
          <w:color w:val="000000"/>
          <w:sz w:val="28"/>
          <w:szCs w:val="28"/>
        </w:rPr>
      </w:pPr>
      <w:r w:rsidRPr="00FE77AF">
        <w:rPr>
          <w:color w:val="000000"/>
          <w:sz w:val="28"/>
          <w:szCs w:val="28"/>
        </w:rPr>
        <w:t>Если социальная характеристика неизвестна, то проставляется "9".</w:t>
      </w:r>
    </w:p>
    <w:p w:rsidR="00FE77AF" w:rsidRDefault="008A0994" w:rsidP="00FE77AF">
      <w:pPr>
        <w:spacing w:line="360" w:lineRule="auto"/>
        <w:ind w:firstLine="709"/>
        <w:jc w:val="both"/>
        <w:rPr>
          <w:color w:val="000000"/>
          <w:sz w:val="28"/>
          <w:szCs w:val="28"/>
        </w:rPr>
      </w:pPr>
      <w:r w:rsidRPr="00FE77AF">
        <w:rPr>
          <w:color w:val="000000"/>
          <w:sz w:val="28"/>
          <w:szCs w:val="28"/>
        </w:rPr>
        <w:t>11. Степень тяжести последствий ДТП. Указывается по приведенному перечню. Для участников, скрывшихся с места происшествия, проставляется "0".</w:t>
      </w:r>
    </w:p>
    <w:p w:rsidR="00FE77AF" w:rsidRDefault="008A0994" w:rsidP="00FE77AF">
      <w:pPr>
        <w:spacing w:line="360" w:lineRule="auto"/>
        <w:ind w:firstLine="709"/>
        <w:jc w:val="both"/>
        <w:rPr>
          <w:color w:val="000000"/>
          <w:sz w:val="28"/>
          <w:szCs w:val="28"/>
        </w:rPr>
      </w:pPr>
      <w:r w:rsidRPr="00FE77AF">
        <w:rPr>
          <w:color w:val="000000"/>
          <w:sz w:val="28"/>
          <w:szCs w:val="28"/>
        </w:rPr>
        <w:t>12. Страна гражданства. Указывается код страны, гражданином которой является данный участник ДТП. Для граждан Российской Федерации проставляется код "1100". Для участников ДТП, скрывшихся с места происшествия, либо не установленных проставляется "0000".</w:t>
      </w:r>
    </w:p>
    <w:p w:rsidR="00FE77AF" w:rsidRDefault="008A0994" w:rsidP="00FE77AF">
      <w:pPr>
        <w:spacing w:line="360" w:lineRule="auto"/>
        <w:ind w:firstLine="709"/>
        <w:jc w:val="both"/>
        <w:rPr>
          <w:color w:val="000000"/>
          <w:sz w:val="28"/>
          <w:szCs w:val="28"/>
        </w:rPr>
      </w:pPr>
      <w:r w:rsidRPr="00FE77AF">
        <w:rPr>
          <w:color w:val="000000"/>
          <w:sz w:val="28"/>
          <w:szCs w:val="28"/>
        </w:rPr>
        <w:t>13. Место жительства. Адрес вписывается текстом.</w:t>
      </w:r>
    </w:p>
    <w:p w:rsidR="00FE77AF" w:rsidRDefault="008A0994" w:rsidP="00FE77AF">
      <w:pPr>
        <w:spacing w:line="360" w:lineRule="auto"/>
        <w:ind w:firstLine="709"/>
        <w:jc w:val="both"/>
        <w:rPr>
          <w:color w:val="000000"/>
          <w:sz w:val="28"/>
          <w:szCs w:val="28"/>
        </w:rPr>
      </w:pPr>
      <w:r w:rsidRPr="00FE77AF">
        <w:rPr>
          <w:color w:val="000000"/>
          <w:sz w:val="28"/>
          <w:szCs w:val="28"/>
        </w:rPr>
        <w:t>14. Нарушения ПДД. Для каждого участника ДТП может быть указано до трех видов допущенных им нарушений правил дорожного движения. Если число нарушений менее трех, то в оставшиеся графоклетки вписываются нули. Для лиц, управляющих транспортными средствами (мопедами, мотонартами, мотовелосипедами, велосипедами, тракторами, самоходными машинами и механизмами), гужевым транспортом, машинистов подвижного состава железных дорог и др. соответствующие значения проставляются из перечня нарушений правил дорожного движения для водителей. Для пассажиров и иных участников ДТП проставляется значение "42" (Иные нарушения) из перечня нарушений правил дорожного движения, допущенных пешеходами.</w:t>
      </w:r>
    </w:p>
    <w:p w:rsidR="00FE77AF" w:rsidRDefault="008A0994" w:rsidP="00FE77AF">
      <w:pPr>
        <w:spacing w:line="360" w:lineRule="auto"/>
        <w:ind w:firstLine="709"/>
        <w:jc w:val="both"/>
        <w:rPr>
          <w:color w:val="000000"/>
          <w:sz w:val="28"/>
          <w:szCs w:val="28"/>
        </w:rPr>
      </w:pPr>
      <w:r w:rsidRPr="00FE77AF">
        <w:rPr>
          <w:color w:val="000000"/>
          <w:sz w:val="28"/>
          <w:szCs w:val="28"/>
        </w:rPr>
        <w:t>15. На ДТП, в котором участвовало более 4 человек или свыше 4 транспортных средств, составляется дополнительная Карточка. В дополнительной карточке заполняются данные только в разделах 1, 5 и 6. При этом в позиции 4 (раздел 1) проставляются 0. Разделы 5 и 6 заполняются аналогично основной карточке в тех случаях, когда в ДТП участвовало соответственно свыше четырех транспортных средств (включая скрывшиеся с места ДТП транспортные средства, а также гужевые повозки и велосипеды), либо свыше четырех человек. При этом все транспортные средства нумеруются в возрастающем порядке: пятое, шестое и т.д.</w:t>
      </w:r>
    </w:p>
    <w:p w:rsidR="00FE77AF" w:rsidRDefault="008A0994" w:rsidP="00FE77AF">
      <w:pPr>
        <w:spacing w:line="360" w:lineRule="auto"/>
        <w:ind w:firstLine="709"/>
        <w:jc w:val="both"/>
        <w:rPr>
          <w:color w:val="000000"/>
          <w:sz w:val="28"/>
          <w:szCs w:val="28"/>
        </w:rPr>
      </w:pPr>
      <w:r w:rsidRPr="00FE77AF">
        <w:rPr>
          <w:color w:val="000000"/>
          <w:sz w:val="28"/>
          <w:szCs w:val="28"/>
        </w:rPr>
        <w:t>16. При необходимости внесения изменений в сведения об участниках, последствиях или причинах ДТП направляется Карточка, полностью заполненная с учетом этих изменений, в которой вид операции (раздел 1, п. 5) определен как "вносятся изменения".</w:t>
      </w:r>
    </w:p>
    <w:p w:rsidR="00FE77AF" w:rsidRDefault="008A0994" w:rsidP="00FE77AF">
      <w:pPr>
        <w:spacing w:line="360" w:lineRule="auto"/>
        <w:ind w:firstLine="709"/>
        <w:jc w:val="both"/>
        <w:rPr>
          <w:color w:val="000000"/>
          <w:sz w:val="28"/>
          <w:szCs w:val="28"/>
        </w:rPr>
      </w:pPr>
      <w:r w:rsidRPr="00FE77AF">
        <w:rPr>
          <w:color w:val="000000"/>
          <w:sz w:val="28"/>
          <w:szCs w:val="28"/>
        </w:rPr>
        <w:t>17. При снятии ДТП с учета направляется Карточка, в которой заполняется только 1 раздел, а вид операции (раздел 1, п.5) определен как "изъятие карточки".</w:t>
      </w:r>
    </w:p>
    <w:p w:rsidR="008A0994" w:rsidRPr="00FE77AF" w:rsidRDefault="008A0994" w:rsidP="00FE77AF">
      <w:pPr>
        <w:spacing w:line="360" w:lineRule="auto"/>
        <w:ind w:firstLine="709"/>
        <w:jc w:val="both"/>
        <w:rPr>
          <w:color w:val="000000"/>
          <w:sz w:val="28"/>
          <w:szCs w:val="28"/>
        </w:rPr>
      </w:pPr>
      <w:r w:rsidRPr="00FE77AF">
        <w:rPr>
          <w:color w:val="000000"/>
          <w:sz w:val="28"/>
          <w:szCs w:val="28"/>
        </w:rPr>
        <w:t>При этом использование регистрационного номера такой Карточки для другой (направляемой для записи) не допускается.</w:t>
      </w:r>
    </w:p>
    <w:p w:rsidR="00C47A94" w:rsidRPr="00FE77AF" w:rsidRDefault="00C47A94" w:rsidP="00FE77AF">
      <w:pPr>
        <w:spacing w:line="360" w:lineRule="auto"/>
        <w:ind w:firstLine="709"/>
        <w:jc w:val="both"/>
        <w:rPr>
          <w:color w:val="000000"/>
          <w:sz w:val="28"/>
          <w:szCs w:val="28"/>
        </w:rPr>
      </w:pPr>
    </w:p>
    <w:p w:rsidR="008A0994" w:rsidRPr="00B51F07" w:rsidRDefault="0067583A" w:rsidP="00FE77AF">
      <w:pPr>
        <w:suppressAutoHyphens/>
        <w:spacing w:line="360" w:lineRule="auto"/>
        <w:ind w:firstLine="709"/>
        <w:jc w:val="center"/>
        <w:rPr>
          <w:b/>
          <w:bCs/>
          <w:color w:val="000000"/>
          <w:kern w:val="28"/>
          <w:sz w:val="28"/>
          <w:szCs w:val="28"/>
        </w:rPr>
      </w:pPr>
      <w:r>
        <w:rPr>
          <w:b/>
          <w:bCs/>
          <w:color w:val="000000"/>
          <w:kern w:val="28"/>
          <w:sz w:val="28"/>
          <w:szCs w:val="28"/>
        </w:rPr>
        <w:t>5.</w:t>
      </w:r>
      <w:r w:rsidR="008A0994" w:rsidRPr="00FE77AF">
        <w:rPr>
          <w:b/>
          <w:bCs/>
          <w:color w:val="000000"/>
          <w:kern w:val="28"/>
          <w:sz w:val="28"/>
          <w:szCs w:val="28"/>
        </w:rPr>
        <w:t xml:space="preserve"> Методика выполнения работы</w:t>
      </w:r>
    </w:p>
    <w:p w:rsidR="00FE77AF" w:rsidRPr="00B51F07" w:rsidRDefault="00FE77AF" w:rsidP="00FE77AF">
      <w:pPr>
        <w:spacing w:line="360" w:lineRule="auto"/>
        <w:ind w:firstLine="709"/>
        <w:jc w:val="both"/>
        <w:rPr>
          <w:color w:val="000000"/>
          <w:sz w:val="28"/>
          <w:szCs w:val="28"/>
        </w:rPr>
      </w:pPr>
    </w:p>
    <w:p w:rsidR="008A0994" w:rsidRPr="00ED4918" w:rsidRDefault="00FE77AF" w:rsidP="00ED4918">
      <w:pPr>
        <w:suppressAutoHyphens/>
        <w:spacing w:line="360" w:lineRule="auto"/>
        <w:jc w:val="both"/>
        <w:rPr>
          <w:color w:val="000000"/>
          <w:kern w:val="28"/>
          <w:sz w:val="28"/>
          <w:szCs w:val="28"/>
        </w:rPr>
      </w:pPr>
      <w:r w:rsidRPr="00ED4918">
        <w:rPr>
          <w:color w:val="000000"/>
          <w:kern w:val="28"/>
          <w:sz w:val="28"/>
          <w:szCs w:val="28"/>
        </w:rPr>
        <w:t xml:space="preserve">1. </w:t>
      </w:r>
      <w:r w:rsidR="008A0994" w:rsidRPr="00ED4918">
        <w:rPr>
          <w:color w:val="000000"/>
          <w:kern w:val="28"/>
          <w:sz w:val="28"/>
          <w:szCs w:val="28"/>
        </w:rPr>
        <w:t>Изучить методику заполнения карточки учёта ДТП на основе полученного задания;</w:t>
      </w:r>
    </w:p>
    <w:p w:rsidR="008A0994" w:rsidRPr="00ED4918" w:rsidRDefault="00FE77AF" w:rsidP="00ED4918">
      <w:pPr>
        <w:suppressAutoHyphens/>
        <w:spacing w:line="360" w:lineRule="auto"/>
        <w:jc w:val="both"/>
        <w:rPr>
          <w:color w:val="000000"/>
          <w:kern w:val="28"/>
          <w:sz w:val="28"/>
          <w:szCs w:val="28"/>
        </w:rPr>
      </w:pPr>
      <w:r w:rsidRPr="00ED4918">
        <w:rPr>
          <w:color w:val="000000"/>
          <w:kern w:val="28"/>
          <w:sz w:val="28"/>
          <w:szCs w:val="28"/>
        </w:rPr>
        <w:t xml:space="preserve">2. </w:t>
      </w:r>
      <w:r w:rsidR="008A0994" w:rsidRPr="00ED4918">
        <w:rPr>
          <w:color w:val="000000"/>
          <w:kern w:val="28"/>
          <w:sz w:val="28"/>
          <w:szCs w:val="28"/>
        </w:rPr>
        <w:t>Получить бланк карточки учёта ДТП и, в соответствии</w:t>
      </w:r>
      <w:r w:rsidRPr="00ED4918">
        <w:rPr>
          <w:color w:val="000000"/>
          <w:kern w:val="28"/>
          <w:sz w:val="28"/>
          <w:szCs w:val="28"/>
        </w:rPr>
        <w:t xml:space="preserve"> </w:t>
      </w:r>
      <w:r w:rsidR="008A0994" w:rsidRPr="00ED4918">
        <w:rPr>
          <w:color w:val="000000"/>
          <w:kern w:val="28"/>
          <w:sz w:val="28"/>
          <w:szCs w:val="28"/>
        </w:rPr>
        <w:t>с методикой ведения заполнить её по заданному дорожно-транспортному происшествию;</w:t>
      </w:r>
    </w:p>
    <w:p w:rsidR="008A0994" w:rsidRPr="00ED4918" w:rsidRDefault="00FE77AF" w:rsidP="00ED4918">
      <w:pPr>
        <w:suppressAutoHyphens/>
        <w:spacing w:line="360" w:lineRule="auto"/>
        <w:jc w:val="both"/>
        <w:rPr>
          <w:color w:val="000000"/>
          <w:kern w:val="28"/>
          <w:sz w:val="28"/>
          <w:szCs w:val="28"/>
        </w:rPr>
      </w:pPr>
      <w:r w:rsidRPr="00ED4918">
        <w:rPr>
          <w:color w:val="000000"/>
          <w:kern w:val="28"/>
          <w:sz w:val="28"/>
          <w:szCs w:val="28"/>
        </w:rPr>
        <w:t xml:space="preserve">3. </w:t>
      </w:r>
      <w:r w:rsidR="008A0994" w:rsidRPr="00ED4918">
        <w:rPr>
          <w:color w:val="000000"/>
          <w:kern w:val="28"/>
          <w:sz w:val="28"/>
          <w:szCs w:val="28"/>
        </w:rPr>
        <w:t>Оформить отчёт;</w:t>
      </w:r>
    </w:p>
    <w:p w:rsidR="008A0994" w:rsidRPr="00ED4918" w:rsidRDefault="00FE77AF" w:rsidP="00ED4918">
      <w:pPr>
        <w:suppressAutoHyphens/>
        <w:spacing w:line="360" w:lineRule="auto"/>
        <w:jc w:val="both"/>
        <w:rPr>
          <w:color w:val="000000"/>
          <w:kern w:val="28"/>
          <w:sz w:val="28"/>
          <w:szCs w:val="28"/>
        </w:rPr>
      </w:pPr>
      <w:r w:rsidRPr="00ED4918">
        <w:rPr>
          <w:color w:val="000000"/>
          <w:kern w:val="28"/>
          <w:sz w:val="28"/>
          <w:szCs w:val="28"/>
        </w:rPr>
        <w:t xml:space="preserve">4. </w:t>
      </w:r>
      <w:r w:rsidR="008A0994" w:rsidRPr="00ED4918">
        <w:rPr>
          <w:color w:val="000000"/>
          <w:kern w:val="28"/>
          <w:sz w:val="28"/>
          <w:szCs w:val="28"/>
        </w:rPr>
        <w:t>Защитить отчёт у преподавателя.</w:t>
      </w:r>
    </w:p>
    <w:p w:rsidR="008A0994" w:rsidRPr="00ED4918" w:rsidRDefault="008A0994" w:rsidP="00ED4918">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ED4918">
        <w:rPr>
          <w:rFonts w:ascii="Times New Roman" w:hAnsi="Times New Roman" w:cs="Times New Roman"/>
          <w:b w:val="0"/>
          <w:bCs w:val="0"/>
          <w:i w:val="0"/>
          <w:iCs w:val="0"/>
          <w:color w:val="000000"/>
          <w:kern w:val="28"/>
        </w:rPr>
        <w:br w:type="page"/>
      </w:r>
      <w:r w:rsidRPr="00ED4918">
        <w:rPr>
          <w:rFonts w:ascii="Times New Roman" w:hAnsi="Times New Roman" w:cs="Times New Roman"/>
          <w:i w:val="0"/>
          <w:iCs w:val="0"/>
          <w:color w:val="000000"/>
          <w:kern w:val="28"/>
        </w:rPr>
        <w:t>ПРИЛОЖЕНИЕ Б</w:t>
      </w:r>
    </w:p>
    <w:p w:rsidR="008A0994" w:rsidRPr="00FE77AF" w:rsidRDefault="008A0994" w:rsidP="00FE77AF">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FE77AF">
        <w:rPr>
          <w:rFonts w:ascii="Times New Roman" w:hAnsi="Times New Roman" w:cs="Times New Roman"/>
          <w:i w:val="0"/>
          <w:iCs w:val="0"/>
          <w:color w:val="000000"/>
          <w:kern w:val="28"/>
        </w:rPr>
        <w:t>Кодификатор субъектов Российской федерации</w:t>
      </w:r>
    </w:p>
    <w:p w:rsidR="008A0994" w:rsidRPr="00FE77AF" w:rsidRDefault="008A0994" w:rsidP="00FE77AF">
      <w:pPr>
        <w:suppressAutoHyphens/>
        <w:spacing w:line="360" w:lineRule="auto"/>
        <w:ind w:firstLine="709"/>
        <w:jc w:val="center"/>
        <w:rPr>
          <w:b/>
          <w:bCs/>
          <w:color w:val="000000"/>
          <w:kern w:val="28"/>
          <w:sz w:val="28"/>
          <w:szCs w:val="28"/>
        </w:rPr>
      </w:pPr>
    </w:p>
    <w:tbl>
      <w:tblPr>
        <w:tblW w:w="45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6523"/>
        <w:gridCol w:w="1229"/>
      </w:tblGrid>
      <w:tr w:rsidR="008A0994" w:rsidRPr="00E81DFB" w:rsidTr="00E81DFB">
        <w:trPr>
          <w:tblHeader/>
        </w:trPr>
        <w:tc>
          <w:tcPr>
            <w:tcW w:w="965" w:type="dxa"/>
            <w:shd w:val="clear" w:color="auto" w:fill="auto"/>
            <w:vAlign w:val="center"/>
          </w:tcPr>
          <w:p w:rsidR="008A0994" w:rsidRPr="00E81DFB" w:rsidRDefault="008A0994" w:rsidP="00E81DFB">
            <w:pPr>
              <w:spacing w:line="360" w:lineRule="auto"/>
              <w:jc w:val="both"/>
              <w:rPr>
                <w:color w:val="000000"/>
                <w:sz w:val="20"/>
                <w:szCs w:val="20"/>
              </w:rPr>
            </w:pPr>
            <w:r w:rsidRPr="00E81DFB">
              <w:rPr>
                <w:color w:val="000000"/>
                <w:sz w:val="20"/>
                <w:szCs w:val="20"/>
              </w:rPr>
              <w:t>№ п/п</w:t>
            </w:r>
          </w:p>
        </w:tc>
        <w:tc>
          <w:tcPr>
            <w:tcW w:w="6523" w:type="dxa"/>
            <w:shd w:val="clear" w:color="auto" w:fill="auto"/>
            <w:vAlign w:val="center"/>
          </w:tcPr>
          <w:p w:rsidR="008A0994" w:rsidRPr="00E81DFB" w:rsidRDefault="008A0994" w:rsidP="00E81DFB">
            <w:pPr>
              <w:spacing w:line="360" w:lineRule="auto"/>
              <w:jc w:val="both"/>
              <w:rPr>
                <w:color w:val="000000"/>
                <w:sz w:val="20"/>
                <w:szCs w:val="20"/>
              </w:rPr>
            </w:pPr>
            <w:r w:rsidRPr="00E81DFB">
              <w:rPr>
                <w:color w:val="000000"/>
                <w:sz w:val="20"/>
                <w:szCs w:val="20"/>
              </w:rPr>
              <w:t>Наименование</w:t>
            </w:r>
          </w:p>
        </w:tc>
        <w:tc>
          <w:tcPr>
            <w:tcW w:w="1229" w:type="dxa"/>
            <w:shd w:val="clear" w:color="auto" w:fill="auto"/>
            <w:vAlign w:val="center"/>
          </w:tcPr>
          <w:p w:rsidR="008A0994" w:rsidRPr="00E81DFB" w:rsidRDefault="008A0994" w:rsidP="00E81DFB">
            <w:pPr>
              <w:spacing w:line="360" w:lineRule="auto"/>
              <w:jc w:val="both"/>
              <w:rPr>
                <w:color w:val="000000"/>
                <w:sz w:val="20"/>
                <w:szCs w:val="20"/>
              </w:rPr>
            </w:pPr>
            <w:r w:rsidRPr="00E81DFB">
              <w:rPr>
                <w:color w:val="000000"/>
                <w:sz w:val="20"/>
                <w:szCs w:val="20"/>
              </w:rPr>
              <w:t>Код</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Российская Федерация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Адыгея (Адыгея)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Башкортостан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Бурятия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Алтай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Дагестан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Ингушетия</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Кабардино-Балкарская Республика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Калмыкия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Карачаево-Черкесская Республика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Карелия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Коми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 xml:space="preserve">Республика Марий Эл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Мордовия</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1189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Северная Осетия-Алания</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Татарстан (Татарстан)</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Тыва</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Удмуртская Республика</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Хакасия</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Чеченская Республика</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Чувашская Республика (Чаваш Республики)</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Республика Саха (Якутия)</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1198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Алтайский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Краснодарский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Красноярский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Приморский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Ставропольский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Хабаровский край</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1108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Амурская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Архангельская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Астраханская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Белгородская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Брянская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Владимирская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Волгоградская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Вологодская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1119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Воронежская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Ивановская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Иркутская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Калининградская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Калужская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Камчатская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Кемеровская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Кировская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Костромская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Курганская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Курская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Ленинградская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Липецкая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Магаданская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гор. Москва</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Московская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Мурманская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Нижегородская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Новгородская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Новосибирская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Омская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Оренбургская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Орловская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Пензенская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Пермская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гор. Санкт-Петербург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Псковская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Ростовская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Рязанская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Самарская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Саратовская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Сахалинская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1164</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Свердловская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Смоленская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Тамбовская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Тверская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1128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Томская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Тульская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1170</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Тюменская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Ульяновская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Челябинская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Читинская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1176</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Ярославская область</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80</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Агинский Бурятский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1139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81</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Коми-Пермяцкий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1143</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82</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Корякский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1148</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83</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Ненецкий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1151</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84</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Таймырский (Долгано-Ненецкий) автономный округ</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1155</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85</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Усть-ордынский Бурятский автономный округ</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1159</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86</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Ханты-Мансийский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87</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Эвенкийский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1167</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88</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Ямало-Ненецкий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1172</w:t>
            </w:r>
          </w:p>
        </w:tc>
      </w:tr>
      <w:tr w:rsidR="008A0994" w:rsidRPr="00E81DFB" w:rsidTr="00E81DFB">
        <w:tc>
          <w:tcPr>
            <w:tcW w:w="965"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89</w:t>
            </w:r>
          </w:p>
        </w:tc>
        <w:tc>
          <w:tcPr>
            <w:tcW w:w="6523" w:type="dxa"/>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Чукотский автономный округ</w:t>
            </w:r>
            <w:r w:rsidR="00B51F07" w:rsidRPr="00E81DFB">
              <w:rPr>
                <w:rFonts w:ascii="Times New Roman" w:hAnsi="Times New Roman" w:cs="Times New Roman"/>
                <w:color w:val="000000"/>
              </w:rPr>
              <w:t xml:space="preserve"> </w:t>
            </w:r>
          </w:p>
        </w:tc>
        <w:tc>
          <w:tcPr>
            <w:tcW w:w="1229" w:type="dxa"/>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1177</w:t>
            </w:r>
          </w:p>
        </w:tc>
      </w:tr>
    </w:tbl>
    <w:p w:rsidR="008A0994" w:rsidRPr="00FE77AF" w:rsidRDefault="008A0994" w:rsidP="00FE77AF">
      <w:pPr>
        <w:spacing w:line="360" w:lineRule="auto"/>
        <w:ind w:firstLine="709"/>
        <w:jc w:val="both"/>
        <w:rPr>
          <w:color w:val="000000"/>
          <w:sz w:val="28"/>
          <w:szCs w:val="28"/>
        </w:rPr>
      </w:pPr>
    </w:p>
    <w:p w:rsidR="008A0994" w:rsidRPr="00ED4918" w:rsidRDefault="00FE77AF" w:rsidP="00ED4918">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Pr>
          <w:rFonts w:ascii="Times New Roman" w:hAnsi="Times New Roman" w:cs="Times New Roman"/>
          <w:b w:val="0"/>
          <w:bCs w:val="0"/>
          <w:i w:val="0"/>
          <w:iCs w:val="0"/>
          <w:color w:val="000000"/>
        </w:rPr>
        <w:br w:type="page"/>
      </w:r>
      <w:r w:rsidR="008A0994" w:rsidRPr="00ED4918">
        <w:rPr>
          <w:rFonts w:ascii="Times New Roman" w:hAnsi="Times New Roman" w:cs="Times New Roman"/>
          <w:i w:val="0"/>
          <w:iCs w:val="0"/>
          <w:color w:val="000000"/>
          <w:kern w:val="28"/>
        </w:rPr>
        <w:t>ПРИЛОЖЕНИЕ В</w:t>
      </w:r>
    </w:p>
    <w:p w:rsidR="008A0994" w:rsidRPr="00ED4918" w:rsidRDefault="008A0994" w:rsidP="00ED4918">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ED4918">
        <w:rPr>
          <w:rFonts w:ascii="Times New Roman" w:hAnsi="Times New Roman" w:cs="Times New Roman"/>
          <w:i w:val="0"/>
          <w:iCs w:val="0"/>
          <w:color w:val="000000"/>
          <w:kern w:val="28"/>
        </w:rPr>
        <w:t>Схемы дорожно-транспортных происшествий</w:t>
      </w:r>
    </w:p>
    <w:p w:rsidR="008A0994" w:rsidRPr="00ED4918" w:rsidRDefault="008A0994" w:rsidP="00ED4918">
      <w:pPr>
        <w:suppressAutoHyphens/>
        <w:spacing w:line="360" w:lineRule="auto"/>
        <w:ind w:firstLine="709"/>
        <w:jc w:val="center"/>
        <w:rPr>
          <w:b/>
          <w:bCs/>
          <w:color w:val="000000"/>
          <w:kern w:val="28"/>
          <w:sz w:val="28"/>
          <w:szCs w:val="28"/>
        </w:rPr>
      </w:pP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Попутное направление движения ТС (ТС не поворачивает)</w:t>
      </w:r>
    </w:p>
    <w:p w:rsidR="00FE77AF"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01 02 03 04 05</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06 07</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Попутное направление движения ТС (одно ТС не поворачивает)</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10 11 12 13 14</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Встречное направление движения ТС (ТС не поворачивают)</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20 21 22 23</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Встречное направление движения ТС (не менее одного ТС поворачивают)</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30 31 32 33 34</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Пересекающееся направление движения ТС (не менее одного ТС</w:t>
      </w:r>
      <w:r w:rsidR="00B51F07">
        <w:rPr>
          <w:color w:val="000000"/>
          <w:kern w:val="28"/>
          <w:sz w:val="28"/>
          <w:szCs w:val="28"/>
        </w:rPr>
        <w:t xml:space="preserve"> </w:t>
      </w:r>
      <w:r w:rsidRPr="00ED4918">
        <w:rPr>
          <w:color w:val="000000"/>
          <w:kern w:val="28"/>
          <w:sz w:val="28"/>
          <w:szCs w:val="28"/>
        </w:rPr>
        <w:t>поворачивают)</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40 41 42 43 44</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Направление движения ТС под прямым углом</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50</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Съезд ТС с дороги</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60 61</w:t>
      </w:r>
    </w:p>
    <w:p w:rsidR="008A0994" w:rsidRPr="00FE77AF" w:rsidRDefault="008A0994" w:rsidP="00ED4918">
      <w:pPr>
        <w:numPr>
          <w:ilvl w:val="0"/>
          <w:numId w:val="4"/>
        </w:numPr>
        <w:tabs>
          <w:tab w:val="clear" w:pos="1290"/>
          <w:tab w:val="num" w:pos="540"/>
        </w:tabs>
        <w:suppressAutoHyphens/>
        <w:spacing w:line="360" w:lineRule="auto"/>
        <w:ind w:left="0" w:firstLine="0"/>
        <w:jc w:val="both"/>
        <w:rPr>
          <w:color w:val="000000"/>
          <w:sz w:val="28"/>
          <w:szCs w:val="28"/>
        </w:rPr>
      </w:pPr>
      <w:r w:rsidRPr="00ED4918">
        <w:rPr>
          <w:color w:val="000000"/>
          <w:kern w:val="28"/>
          <w:sz w:val="28"/>
          <w:szCs w:val="28"/>
        </w:rPr>
        <w:t>Наезд на пешехода (в зоне пешеходного перехода)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70 71 72 73 74</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75</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Наезд на пешехода (вне пешеходного перехода)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80 81 82 83 84</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85 86 87 88</w:t>
      </w:r>
    </w:p>
    <w:p w:rsidR="008A0994" w:rsidRPr="00ED4918" w:rsidRDefault="008A0994" w:rsidP="00ED4918">
      <w:pPr>
        <w:numPr>
          <w:ilvl w:val="0"/>
          <w:numId w:val="4"/>
        </w:numPr>
        <w:tabs>
          <w:tab w:val="clear" w:pos="1290"/>
          <w:tab w:val="num" w:pos="540"/>
        </w:tabs>
        <w:suppressAutoHyphens/>
        <w:spacing w:line="360" w:lineRule="auto"/>
        <w:ind w:left="0" w:firstLine="0"/>
        <w:jc w:val="both"/>
        <w:rPr>
          <w:color w:val="000000"/>
          <w:kern w:val="28"/>
          <w:sz w:val="28"/>
          <w:szCs w:val="28"/>
        </w:rPr>
      </w:pPr>
      <w:r w:rsidRPr="00ED4918">
        <w:rPr>
          <w:color w:val="000000"/>
          <w:kern w:val="28"/>
          <w:sz w:val="28"/>
          <w:szCs w:val="28"/>
        </w:rPr>
        <w:t>Иные ДТП</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90 91 92 93 94</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Схема</w:t>
      </w:r>
    </w:p>
    <w:p w:rsidR="00FE77AF"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Код</w:t>
      </w:r>
      <w:r w:rsidR="00B51F07">
        <w:rPr>
          <w:color w:val="000000"/>
          <w:kern w:val="28"/>
          <w:sz w:val="28"/>
          <w:szCs w:val="28"/>
        </w:rPr>
        <w:t xml:space="preserve"> </w:t>
      </w:r>
      <w:r w:rsidRPr="00ED4918">
        <w:rPr>
          <w:color w:val="000000"/>
          <w:kern w:val="28"/>
          <w:sz w:val="28"/>
          <w:szCs w:val="28"/>
        </w:rPr>
        <w:t>95 96 97 98</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Условные обозначения:</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w:t>
      </w:r>
      <w:r w:rsidR="00B51F07">
        <w:rPr>
          <w:color w:val="000000"/>
          <w:kern w:val="28"/>
          <w:sz w:val="28"/>
          <w:szCs w:val="28"/>
        </w:rPr>
        <w:t xml:space="preserve"> </w:t>
      </w:r>
      <w:r w:rsidRPr="00ED4918">
        <w:rPr>
          <w:color w:val="000000"/>
          <w:kern w:val="28"/>
          <w:sz w:val="28"/>
          <w:szCs w:val="28"/>
        </w:rPr>
        <w:t>- траектория движения транспортного средства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Х</w:t>
      </w:r>
      <w:r w:rsidR="00B51F07">
        <w:rPr>
          <w:color w:val="000000"/>
          <w:kern w:val="28"/>
          <w:sz w:val="28"/>
          <w:szCs w:val="28"/>
        </w:rPr>
        <w:t xml:space="preserve"> </w:t>
      </w:r>
      <w:r w:rsidRPr="00ED4918">
        <w:rPr>
          <w:color w:val="000000"/>
          <w:kern w:val="28"/>
          <w:sz w:val="28"/>
          <w:szCs w:val="28"/>
        </w:rPr>
        <w:t>- место ДТП (столкновения, наезда на пешехода и др.).</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A</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w:t>
      </w:r>
      <w:r w:rsidR="00B51F07">
        <w:rPr>
          <w:color w:val="000000"/>
          <w:kern w:val="28"/>
          <w:sz w:val="28"/>
          <w:szCs w:val="28"/>
        </w:rPr>
        <w:t xml:space="preserve"> </w:t>
      </w:r>
      <w:r w:rsidRPr="00ED4918">
        <w:rPr>
          <w:color w:val="000000"/>
          <w:kern w:val="28"/>
          <w:sz w:val="28"/>
          <w:szCs w:val="28"/>
        </w:rPr>
        <w:t>- траектория движения пешехода</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V</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 - стоящий пешеход</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 препятствие (сооружения, инженерные устройства и т.п.)</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w:t>
      </w:r>
      <w:r w:rsidR="00FE77AF" w:rsidRPr="00ED4918">
        <w:rPr>
          <w:color w:val="000000"/>
          <w:kern w:val="28"/>
          <w:sz w:val="28"/>
          <w:szCs w:val="28"/>
        </w:rPr>
        <w:t xml:space="preserve"> </w:t>
      </w:r>
      <w:r w:rsidRPr="00ED4918">
        <w:rPr>
          <w:color w:val="000000"/>
          <w:kern w:val="28"/>
          <w:sz w:val="28"/>
          <w:szCs w:val="28"/>
        </w:rPr>
        <w:t>- неподвижное (стоящее) транспортное средство (кроме схем 88 и 96)</w:t>
      </w:r>
    </w:p>
    <w:p w:rsidR="008A0994"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Примечание:</w:t>
      </w:r>
    </w:p>
    <w:p w:rsidR="00FE77AF"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На схеме 88 изображен наезд ТС, двигавшегося задним ходом.</w:t>
      </w:r>
    </w:p>
    <w:p w:rsidR="00FE77AF" w:rsidRPr="00ED4918" w:rsidRDefault="008A0994" w:rsidP="00ED4918">
      <w:pPr>
        <w:suppressAutoHyphens/>
        <w:spacing w:line="360" w:lineRule="auto"/>
        <w:jc w:val="both"/>
        <w:rPr>
          <w:color w:val="000000"/>
          <w:kern w:val="28"/>
          <w:sz w:val="28"/>
          <w:szCs w:val="28"/>
        </w:rPr>
      </w:pPr>
      <w:r w:rsidRPr="00ED4918">
        <w:rPr>
          <w:color w:val="000000"/>
          <w:kern w:val="28"/>
          <w:sz w:val="28"/>
          <w:szCs w:val="28"/>
        </w:rPr>
        <w:t>На схеме 96 изображено падение пассажира из тормозящего (трогающегося) ТС.</w:t>
      </w:r>
    </w:p>
    <w:p w:rsidR="00FE77AF" w:rsidRDefault="008A0994" w:rsidP="00FE77AF">
      <w:pPr>
        <w:spacing w:line="360" w:lineRule="auto"/>
        <w:ind w:firstLine="709"/>
        <w:jc w:val="both"/>
        <w:rPr>
          <w:color w:val="000000"/>
          <w:sz w:val="28"/>
          <w:szCs w:val="28"/>
        </w:rPr>
      </w:pPr>
      <w:r w:rsidRPr="00FE77AF">
        <w:rPr>
          <w:color w:val="000000"/>
          <w:sz w:val="28"/>
          <w:szCs w:val="28"/>
        </w:rPr>
        <w:t>Схемы (97, 98) относятся к ДТП с подвижным составом железных дорог и трамваями.</w:t>
      </w:r>
    </w:p>
    <w:p w:rsidR="00FE77AF" w:rsidRDefault="008A0994" w:rsidP="00FE77AF">
      <w:pPr>
        <w:spacing w:line="360" w:lineRule="auto"/>
        <w:ind w:firstLine="709"/>
        <w:jc w:val="both"/>
        <w:rPr>
          <w:color w:val="000000"/>
          <w:sz w:val="28"/>
          <w:szCs w:val="28"/>
        </w:rPr>
      </w:pPr>
      <w:r w:rsidRPr="00FE77AF">
        <w:rPr>
          <w:color w:val="000000"/>
          <w:sz w:val="28"/>
          <w:szCs w:val="28"/>
        </w:rPr>
        <w:t>Если ДТП соответствует какой-либо группе схем, но не может быть отнесено к конкретной схеме, допускается использование обобщающего кода для соответствующей группы: I раздел - 09, II раздел - 19, III раздел - 29, IV раздел - 39, V раздел - 49, VI раздел - 59, VII раздел - 69, VIII раздел - 79, IX раздел - 89, Х раздел - 99.</w:t>
      </w:r>
    </w:p>
    <w:p w:rsidR="008A0994" w:rsidRPr="00B51F07" w:rsidRDefault="008A0994" w:rsidP="00FE77AF">
      <w:pPr>
        <w:spacing w:line="360" w:lineRule="auto"/>
        <w:ind w:firstLine="709"/>
        <w:jc w:val="both"/>
        <w:rPr>
          <w:color w:val="000000"/>
          <w:sz w:val="28"/>
          <w:szCs w:val="28"/>
        </w:rPr>
      </w:pPr>
      <w:r w:rsidRPr="00FE77AF">
        <w:rPr>
          <w:color w:val="000000"/>
          <w:sz w:val="28"/>
          <w:szCs w:val="28"/>
        </w:rPr>
        <w:t>Для ДТП, схема которого не может быть отнесена ни к одной из указанных групп, применяется код 99.</w:t>
      </w:r>
    </w:p>
    <w:p w:rsidR="00FE77AF" w:rsidRPr="00B51F07" w:rsidRDefault="00FE77AF" w:rsidP="00FE77AF">
      <w:pPr>
        <w:spacing w:line="360" w:lineRule="auto"/>
        <w:ind w:firstLine="709"/>
        <w:jc w:val="both"/>
        <w:rPr>
          <w:color w:val="000000"/>
          <w:sz w:val="28"/>
          <w:szCs w:val="28"/>
        </w:rPr>
      </w:pPr>
    </w:p>
    <w:p w:rsidR="008A0994" w:rsidRPr="00ED4918" w:rsidRDefault="00FE77AF" w:rsidP="00ED4918">
      <w:pPr>
        <w:suppressAutoHyphens/>
        <w:spacing w:line="360" w:lineRule="auto"/>
        <w:ind w:firstLine="709"/>
        <w:jc w:val="center"/>
        <w:rPr>
          <w:b/>
          <w:bCs/>
          <w:color w:val="000000"/>
          <w:kern w:val="28"/>
          <w:sz w:val="28"/>
          <w:szCs w:val="28"/>
        </w:rPr>
      </w:pPr>
      <w:r w:rsidRPr="00B51F07">
        <w:rPr>
          <w:color w:val="000000"/>
          <w:sz w:val="28"/>
          <w:szCs w:val="28"/>
        </w:rPr>
        <w:br w:type="page"/>
      </w:r>
      <w:r w:rsidR="008A0994" w:rsidRPr="00ED4918">
        <w:rPr>
          <w:b/>
          <w:bCs/>
          <w:color w:val="000000"/>
          <w:kern w:val="28"/>
          <w:sz w:val="28"/>
          <w:szCs w:val="28"/>
        </w:rPr>
        <w:t>ПРИЛОЖЕНИЕ Г</w:t>
      </w:r>
    </w:p>
    <w:p w:rsidR="008A0994" w:rsidRDefault="008A0994" w:rsidP="00ED4918">
      <w:pPr>
        <w:pStyle w:val="2"/>
        <w:keepNext w:val="0"/>
        <w:suppressAutoHyphens/>
        <w:spacing w:before="0" w:after="0" w:line="360" w:lineRule="auto"/>
        <w:ind w:firstLine="709"/>
        <w:jc w:val="center"/>
        <w:rPr>
          <w:rFonts w:ascii="Times New Roman" w:hAnsi="Times New Roman" w:cs="Times New Roman"/>
          <w:i w:val="0"/>
          <w:iCs w:val="0"/>
          <w:color w:val="000000"/>
          <w:kern w:val="28"/>
        </w:rPr>
      </w:pPr>
      <w:r w:rsidRPr="00ED4918">
        <w:rPr>
          <w:rFonts w:ascii="Times New Roman" w:hAnsi="Times New Roman" w:cs="Times New Roman"/>
          <w:i w:val="0"/>
          <w:iCs w:val="0"/>
          <w:color w:val="000000"/>
          <w:kern w:val="28"/>
        </w:rPr>
        <w:t>Кодификатор типов транспортных средств</w:t>
      </w:r>
    </w:p>
    <w:p w:rsidR="00ED4918" w:rsidRPr="00ED4918" w:rsidRDefault="00ED4918" w:rsidP="00ED4918"/>
    <w:tbl>
      <w:tblPr>
        <w:tblW w:w="46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7097"/>
        <w:gridCol w:w="667"/>
      </w:tblGrid>
      <w:tr w:rsidR="008A0994" w:rsidRPr="00E81DFB" w:rsidTr="00E81DFB">
        <w:trPr>
          <w:tblHeader/>
        </w:trPr>
        <w:tc>
          <w:tcPr>
            <w:tcW w:w="626" w:type="pct"/>
            <w:shd w:val="clear" w:color="auto" w:fill="auto"/>
            <w:vAlign w:val="center"/>
          </w:tcPr>
          <w:p w:rsidR="008A0994" w:rsidRPr="00E81DFB" w:rsidRDefault="008A0994" w:rsidP="00E81DFB">
            <w:pPr>
              <w:spacing w:line="360" w:lineRule="auto"/>
              <w:jc w:val="both"/>
              <w:rPr>
                <w:color w:val="000000"/>
                <w:sz w:val="20"/>
                <w:szCs w:val="20"/>
              </w:rPr>
            </w:pPr>
            <w:r w:rsidRPr="00E81DFB">
              <w:rPr>
                <w:color w:val="000000"/>
                <w:sz w:val="20"/>
                <w:szCs w:val="20"/>
              </w:rPr>
              <w:t>№ п/п</w:t>
            </w:r>
          </w:p>
        </w:tc>
        <w:tc>
          <w:tcPr>
            <w:tcW w:w="3997" w:type="pct"/>
            <w:shd w:val="clear" w:color="auto" w:fill="auto"/>
            <w:vAlign w:val="center"/>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Наименование</w:t>
            </w:r>
          </w:p>
        </w:tc>
        <w:tc>
          <w:tcPr>
            <w:tcW w:w="376" w:type="pct"/>
            <w:shd w:val="clear" w:color="auto" w:fill="auto"/>
            <w:vAlign w:val="center"/>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Код</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Грузовые автомобили</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бортовые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шасси</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фургоны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тягачи седельные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6</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самосвалы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05</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рефрижераторы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06</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9</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цистерны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07</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10</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прочие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09</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11</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Легковые автомобили</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12</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универсал</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13</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комби</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14</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седан</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15</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лимузин</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16</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купе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25</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17</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кабриолет</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26</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19</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фаэтон</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27</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20</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прочие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29</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21</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Автобусы</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22</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длиной не более 5 м</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23</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длиной более 5 м, но не более 8,0 м</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24</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длиной более 8 м, но не более 12 м</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25</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автобусы сочлененные длиной более 12 м</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26</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автобусы прочие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49</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27</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Специализированные автомобили:</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29</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автоцистерны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30</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санитарные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31</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автокраны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32</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заправщики</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33</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мастерские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55</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34</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автопогрузчики</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56</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35</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прочие</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59</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36</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Мототранспорт:</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37</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мотоциклы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39</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мотороллеры и мотоколяски</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40</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мотовелосипеды и мопеды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41</w:t>
            </w:r>
          </w:p>
        </w:tc>
        <w:tc>
          <w:tcPr>
            <w:tcW w:w="3997" w:type="pct"/>
            <w:shd w:val="clear" w:color="auto" w:fill="auto"/>
          </w:tcPr>
          <w:p w:rsidR="008A0994" w:rsidRPr="00E81DFB" w:rsidRDefault="00B51F07"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мотонарты</w:t>
            </w:r>
            <w:r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74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42</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Тракторы</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31</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43</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Самоходные машины и механизмы</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32</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44</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Трамваи</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33</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45</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Троллейбусы</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34</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46</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Велосипеды</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35</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47</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Гужевой транспорт</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36</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48</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Подвижной состав железных дорог</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38</w:t>
            </w:r>
          </w:p>
        </w:tc>
      </w:tr>
      <w:tr w:rsidR="008A0994" w:rsidRPr="00E81DFB" w:rsidTr="00E81DFB">
        <w:tc>
          <w:tcPr>
            <w:tcW w:w="62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49</w:t>
            </w:r>
          </w:p>
        </w:tc>
        <w:tc>
          <w:tcPr>
            <w:tcW w:w="3997" w:type="pct"/>
            <w:shd w:val="clear" w:color="auto" w:fill="auto"/>
          </w:tcPr>
          <w:p w:rsidR="008A0994" w:rsidRPr="00E81DFB" w:rsidRDefault="00FE77AF"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 xml:space="preserve"> </w:t>
            </w:r>
            <w:r w:rsidR="008A0994" w:rsidRPr="00E81DFB">
              <w:rPr>
                <w:rFonts w:ascii="Times New Roman" w:hAnsi="Times New Roman" w:cs="Times New Roman"/>
                <w:color w:val="000000"/>
              </w:rPr>
              <w:t>Иной</w:t>
            </w:r>
            <w:r w:rsidR="00B51F07" w:rsidRPr="00E81DFB">
              <w:rPr>
                <w:rFonts w:ascii="Times New Roman" w:hAnsi="Times New Roman" w:cs="Times New Roman"/>
                <w:color w:val="000000"/>
              </w:rPr>
              <w:t xml:space="preserve"> </w:t>
            </w:r>
          </w:p>
        </w:tc>
        <w:tc>
          <w:tcPr>
            <w:tcW w:w="376" w:type="pct"/>
            <w:shd w:val="clear" w:color="auto" w:fill="auto"/>
          </w:tcPr>
          <w:p w:rsidR="008A0994" w:rsidRPr="00E81DFB" w:rsidRDefault="008A0994" w:rsidP="00E81D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rPr>
            </w:pPr>
            <w:r w:rsidRPr="00E81DFB">
              <w:rPr>
                <w:rFonts w:ascii="Times New Roman" w:hAnsi="Times New Roman" w:cs="Times New Roman"/>
                <w:color w:val="000000"/>
              </w:rPr>
              <w:t>39</w:t>
            </w:r>
          </w:p>
        </w:tc>
      </w:tr>
    </w:tbl>
    <w:p w:rsidR="00D16707" w:rsidRPr="00FE77AF" w:rsidRDefault="00D16707" w:rsidP="00FE77AF">
      <w:pPr>
        <w:spacing w:line="360" w:lineRule="auto"/>
        <w:ind w:firstLine="709"/>
        <w:jc w:val="both"/>
        <w:rPr>
          <w:color w:val="000000"/>
          <w:sz w:val="28"/>
          <w:szCs w:val="28"/>
        </w:rPr>
      </w:pPr>
      <w:bookmarkStart w:id="1" w:name="_GoBack"/>
      <w:bookmarkEnd w:id="1"/>
    </w:p>
    <w:sectPr w:rsidR="00D16707" w:rsidRPr="00FE7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B147D"/>
    <w:multiLevelType w:val="hybridMultilevel"/>
    <w:tmpl w:val="57F48A14"/>
    <w:lvl w:ilvl="0" w:tplc="7C984BE0">
      <w:start w:val="1"/>
      <w:numFmt w:val="upperRoman"/>
      <w:lvlText w:val="%1."/>
      <w:lvlJc w:val="left"/>
      <w:pPr>
        <w:tabs>
          <w:tab w:val="num" w:pos="1290"/>
        </w:tabs>
        <w:ind w:left="1290" w:hanging="75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61235418"/>
    <w:multiLevelType w:val="hybridMultilevel"/>
    <w:tmpl w:val="CCAA236E"/>
    <w:lvl w:ilvl="0" w:tplc="9AD45FFA">
      <w:start w:val="1"/>
      <w:numFmt w:val="decimal"/>
      <w:lvlText w:val="%1."/>
      <w:lvlJc w:val="left"/>
      <w:pPr>
        <w:tabs>
          <w:tab w:val="num" w:pos="1710"/>
        </w:tabs>
        <w:ind w:left="1710" w:hanging="9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5F33C17"/>
    <w:multiLevelType w:val="hybridMultilevel"/>
    <w:tmpl w:val="CA188CEE"/>
    <w:lvl w:ilvl="0" w:tplc="6E90F6A6">
      <w:start w:val="4"/>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7C7F5AAF"/>
    <w:multiLevelType w:val="hybridMultilevel"/>
    <w:tmpl w:val="8B72FD0C"/>
    <w:lvl w:ilvl="0" w:tplc="2F94CBAC">
      <w:start w:val="1"/>
      <w:numFmt w:val="decimal"/>
      <w:lvlText w:val="%1."/>
      <w:lvlJc w:val="left"/>
      <w:pPr>
        <w:tabs>
          <w:tab w:val="num" w:pos="1440"/>
        </w:tabs>
        <w:ind w:left="1440" w:hanging="360"/>
      </w:pPr>
      <w:rPr>
        <w:rFonts w:cs="Times New Roman"/>
        <w:b/>
        <w:bCs/>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7D9C0B2A"/>
    <w:multiLevelType w:val="hybridMultilevel"/>
    <w:tmpl w:val="062E95C8"/>
    <w:lvl w:ilvl="0" w:tplc="2A24EB1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94"/>
    <w:rsid w:val="00150DFF"/>
    <w:rsid w:val="0017467C"/>
    <w:rsid w:val="00396FF3"/>
    <w:rsid w:val="004316E4"/>
    <w:rsid w:val="005C2205"/>
    <w:rsid w:val="0067583A"/>
    <w:rsid w:val="006B2BA6"/>
    <w:rsid w:val="007F554A"/>
    <w:rsid w:val="0089520D"/>
    <w:rsid w:val="008A0994"/>
    <w:rsid w:val="00965DDC"/>
    <w:rsid w:val="00B51F07"/>
    <w:rsid w:val="00C47A94"/>
    <w:rsid w:val="00C6268F"/>
    <w:rsid w:val="00D16707"/>
    <w:rsid w:val="00E65D52"/>
    <w:rsid w:val="00E81DFB"/>
    <w:rsid w:val="00ED4918"/>
    <w:rsid w:val="00FE3C32"/>
    <w:rsid w:val="00FE7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A1C672-02BD-4E15-81FF-87BFED80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994"/>
    <w:rPr>
      <w:sz w:val="24"/>
      <w:szCs w:val="24"/>
    </w:rPr>
  </w:style>
  <w:style w:type="paragraph" w:styleId="2">
    <w:name w:val="heading 2"/>
    <w:basedOn w:val="a"/>
    <w:next w:val="a"/>
    <w:link w:val="20"/>
    <w:uiPriority w:val="99"/>
    <w:qFormat/>
    <w:rsid w:val="008A099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 Spacing"/>
    <w:uiPriority w:val="99"/>
    <w:qFormat/>
    <w:rsid w:val="008A0994"/>
    <w:rPr>
      <w:rFonts w:ascii="Calibri" w:hAnsi="Calibri" w:cs="Calibri"/>
      <w:sz w:val="22"/>
      <w:szCs w:val="22"/>
      <w:lang w:eastAsia="en-US"/>
    </w:rPr>
  </w:style>
  <w:style w:type="table" w:styleId="a4">
    <w:name w:val="Table Grid"/>
    <w:basedOn w:val="a1"/>
    <w:uiPriority w:val="99"/>
    <w:rsid w:val="008A0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A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a5">
    <w:name w:val="Чертежный"/>
    <w:uiPriority w:val="99"/>
    <w:rsid w:val="0017467C"/>
    <w:pPr>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4864</Words>
  <Characters>27731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валера</Company>
  <LinksUpToDate>false</LinksUpToDate>
  <CharactersWithSpaces>32530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валера</dc:creator>
  <cp:keywords/>
  <dc:description/>
  <cp:lastModifiedBy>admin</cp:lastModifiedBy>
  <cp:revision>2</cp:revision>
  <dcterms:created xsi:type="dcterms:W3CDTF">2014-03-20T17:08:00Z</dcterms:created>
  <dcterms:modified xsi:type="dcterms:W3CDTF">2014-03-20T17:08:00Z</dcterms:modified>
</cp:coreProperties>
</file>