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8B" w:rsidRPr="00143380" w:rsidRDefault="00143380" w:rsidP="00143380">
      <w:pPr>
        <w:spacing w:line="360" w:lineRule="auto"/>
        <w:jc w:val="center"/>
        <w:rPr>
          <w:color w:val="000000"/>
          <w:sz w:val="28"/>
          <w:szCs w:val="28"/>
        </w:rPr>
      </w:pPr>
      <w:r w:rsidRPr="00143380">
        <w:rPr>
          <w:b/>
          <w:color w:val="000000"/>
          <w:sz w:val="28"/>
          <w:szCs w:val="28"/>
        </w:rPr>
        <w:t>Оглавление</w:t>
      </w:r>
    </w:p>
    <w:p w:rsidR="00B62408" w:rsidRPr="00143380" w:rsidRDefault="00B62408" w:rsidP="00143380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E69C5" w:rsidRPr="00DA2DEC" w:rsidRDefault="00EE69C5" w:rsidP="00DA2DEC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Введение</w:t>
      </w:r>
      <w:r w:rsidRPr="00DA2DEC">
        <w:rPr>
          <w:noProof/>
          <w:sz w:val="28"/>
          <w:szCs w:val="28"/>
        </w:rPr>
        <w:tab/>
        <w:t>3</w:t>
      </w:r>
    </w:p>
    <w:p w:rsidR="00EE69C5" w:rsidRPr="00DA2DEC" w:rsidRDefault="00EE69C5" w:rsidP="00DA2DEC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1. Теоретическая часть</w:t>
      </w:r>
      <w:r w:rsidRPr="00DA2DEC">
        <w:rPr>
          <w:noProof/>
          <w:sz w:val="28"/>
          <w:szCs w:val="28"/>
        </w:rPr>
        <w:tab/>
        <w:t>5</w:t>
      </w:r>
    </w:p>
    <w:p w:rsidR="00EE69C5" w:rsidRPr="00DA2DEC" w:rsidRDefault="00EE69C5" w:rsidP="00DA2DEC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1.1 Определение демографической политики и демографическая политика в развитых странах</w:t>
      </w:r>
      <w:r w:rsidRPr="00DA2DEC">
        <w:rPr>
          <w:noProof/>
          <w:sz w:val="28"/>
          <w:szCs w:val="28"/>
        </w:rPr>
        <w:tab/>
        <w:t>5</w:t>
      </w:r>
    </w:p>
    <w:p w:rsidR="00EE69C5" w:rsidRPr="00DA2DEC" w:rsidRDefault="00EE69C5" w:rsidP="00DA2DEC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1.2 Германия</w:t>
      </w:r>
      <w:r w:rsidRPr="00DA2DEC">
        <w:rPr>
          <w:noProof/>
          <w:sz w:val="28"/>
          <w:szCs w:val="28"/>
        </w:rPr>
        <w:tab/>
        <w:t>7</w:t>
      </w:r>
    </w:p>
    <w:p w:rsidR="00EE69C5" w:rsidRPr="00DA2DEC" w:rsidRDefault="00EE69C5" w:rsidP="00DA2DEC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1.3 Политика России</w:t>
      </w:r>
      <w:r w:rsidRPr="00DA2DEC">
        <w:rPr>
          <w:noProof/>
          <w:sz w:val="28"/>
          <w:szCs w:val="28"/>
        </w:rPr>
        <w:tab/>
        <w:t>7</w:t>
      </w:r>
    </w:p>
    <w:p w:rsidR="00EE69C5" w:rsidRPr="00DA2DEC" w:rsidRDefault="00EE69C5" w:rsidP="00DA2DEC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2. Практическая часть</w:t>
      </w:r>
      <w:r w:rsidRPr="00DA2DEC">
        <w:rPr>
          <w:noProof/>
          <w:sz w:val="28"/>
          <w:szCs w:val="28"/>
        </w:rPr>
        <w:tab/>
        <w:t>12</w:t>
      </w:r>
    </w:p>
    <w:p w:rsidR="00EE69C5" w:rsidRPr="00DA2DEC" w:rsidRDefault="00EE69C5" w:rsidP="00DA2DEC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A2DEC">
        <w:rPr>
          <w:noProof/>
          <w:color w:val="000000"/>
          <w:sz w:val="28"/>
          <w:szCs w:val="28"/>
        </w:rPr>
        <w:t>Заключение</w:t>
      </w:r>
      <w:r w:rsidRPr="00DA2DEC">
        <w:rPr>
          <w:noProof/>
          <w:sz w:val="28"/>
          <w:szCs w:val="28"/>
        </w:rPr>
        <w:tab/>
        <w:t>28</w:t>
      </w:r>
    </w:p>
    <w:p w:rsidR="00EE69C5" w:rsidRPr="00DA2DEC" w:rsidRDefault="00EE69C5" w:rsidP="00DA2DEC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A2DEC">
        <w:rPr>
          <w:bCs/>
          <w:noProof/>
          <w:color w:val="000000"/>
          <w:sz w:val="28"/>
          <w:szCs w:val="28"/>
        </w:rPr>
        <w:t>Библиографический список</w:t>
      </w:r>
      <w:r w:rsidRPr="00DA2DEC">
        <w:rPr>
          <w:noProof/>
          <w:sz w:val="28"/>
          <w:szCs w:val="28"/>
        </w:rPr>
        <w:tab/>
        <w:t>31</w:t>
      </w:r>
    </w:p>
    <w:p w:rsidR="00EE69C5" w:rsidRPr="00143380" w:rsidRDefault="00EE69C5" w:rsidP="00DA2DEC">
      <w:pPr>
        <w:spacing w:line="360" w:lineRule="auto"/>
        <w:ind w:firstLine="709"/>
        <w:rPr>
          <w:color w:val="000000"/>
          <w:sz w:val="28"/>
        </w:rPr>
      </w:pPr>
    </w:p>
    <w:p w:rsidR="0029786C" w:rsidRPr="00143380" w:rsidRDefault="0029786C" w:rsidP="00143380">
      <w:pPr>
        <w:spacing w:line="360" w:lineRule="auto"/>
        <w:ind w:firstLine="709"/>
        <w:rPr>
          <w:color w:val="000000"/>
          <w:sz w:val="28"/>
        </w:rPr>
      </w:pPr>
    </w:p>
    <w:p w:rsidR="006874EE" w:rsidRPr="00143380" w:rsidRDefault="00143380" w:rsidP="00143380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222422098"/>
      <w:r w:rsidR="006874EE" w:rsidRPr="00143380">
        <w:rPr>
          <w:b/>
          <w:color w:val="000000"/>
          <w:sz w:val="28"/>
          <w:szCs w:val="28"/>
        </w:rPr>
        <w:t>Введение</w:t>
      </w:r>
      <w:bookmarkEnd w:id="0"/>
    </w:p>
    <w:p w:rsidR="006874EE" w:rsidRPr="00143380" w:rsidRDefault="006874EE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Анализируя цифры статистики, у меня возник вопрос, что же ожидает человечество в будущем, сохранится ли жизнь на Земле, каковы перспективы ра</w:t>
      </w:r>
      <w:r w:rsidR="006874EE" w:rsidRPr="00143380">
        <w:rPr>
          <w:color w:val="000000"/>
          <w:sz w:val="28"/>
          <w:szCs w:val="28"/>
        </w:rPr>
        <w:t>звития мира, нашей страны? Тема</w:t>
      </w:r>
      <w:r w:rsidRPr="00143380">
        <w:rPr>
          <w:color w:val="000000"/>
          <w:sz w:val="28"/>
          <w:szCs w:val="28"/>
        </w:rPr>
        <w:t xml:space="preserve"> интересна по нескольким причинам: во-первых, сложность демографической ситуации в мире. Мы наблюдаем «старение наций». Поэтому в своей работе я постараюсь раскрыть само понятие «демография», показать тенденции демографических процессов в мире, постараюсь проанализировать эту ситуацию в России. Во-вторых, демографическая ситуация через демографическую политику тесно связана с социальной политикой государства.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Демография - это наука о законах воспроизводства населения в их общественно-исторической обусловленности. Она изучает закономерности явлений и процессов, из которых в совокупности складывается процесс воспроизводства населения (рождаемость, смертность), половозрастную и брачно-семейную структуры населения, их зависимость от условий жизни, особенностей культуры, факторов природной среды и пр. На этой основе демография познает законы (причины) уровня и динамики демографических процессов, разрабатывает прогнозы будущей численности и состава населения, а также меры по управлению демографическими процессами.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На сегодняшний день большинство ученых считает, что вид Homo sapiens появился около 50 тыс. лет назад в районе Великих рифтовых разломов в Восточной Африке. 35-40 тыс. лет назад на Земле насчитывалось всего около 1 млн. представителей этого вида. С тех пор численность человечества выросла в тысячи раз. В 1987 году на планете появился 5-миллиардный житель. Организация Объединенных Наций объявила 11 июля 1987 года датой рождения пятимиллиардного жителя. Первая оценка численности населения мира была сделана в 1682 году англичанином сэром Уильямом Петти.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 xml:space="preserve">Он считал, что к концу 17-го века численность проживающих на Земле людей составила 320 млн. человек (по современным демографическим оценкам она была в то время почти в два раза больше). Первые переписи населения стали проводиться в 18 веке (хотя существуют данные о проведении подобных мероприятиях и в Древнеримской Империи). Побудительным мотивом было упорядочение налогообложения. В течение 19-го века впервые были получены официальные данные о численности населения в большинстве европейских и ряде латиноамериканских стран. В странах Азии первые переписи были проведены только после Второй Мировой войны (исключение составляют Индия 1867-1872 гг. и Япония – </w:t>
      </w:r>
      <w:smartTag w:uri="urn:schemas-microsoft-com:office:smarttags" w:element="metricconverter">
        <w:smartTagPr>
          <w:attr w:name="ProductID" w:val="1920 г"/>
        </w:smartTagPr>
        <w:r w:rsidRPr="00143380">
          <w:rPr>
            <w:color w:val="000000"/>
            <w:sz w:val="28"/>
            <w:szCs w:val="28"/>
          </w:rPr>
          <w:t>1920 г</w:t>
        </w:r>
      </w:smartTag>
      <w:r w:rsidRPr="00143380">
        <w:rPr>
          <w:color w:val="000000"/>
          <w:sz w:val="28"/>
          <w:szCs w:val="28"/>
        </w:rPr>
        <w:t>.). В большинстве африканских государств переписи были проведены на средства международных организация в конце 50-х годов. В Чаде, ЦАР, Анголе эти переписи были первыми и последними. В Эфиопии первая перепись была проведена в 1982 году, однако ее официальные результаты не были опубликованы.</w:t>
      </w:r>
    </w:p>
    <w:p w:rsidR="0029786C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380" w:rsidRPr="00143380" w:rsidRDefault="00143380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143380" w:rsidP="0014338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br w:type="page"/>
      </w:r>
      <w:bookmarkStart w:id="1" w:name="_Toc222422099"/>
      <w:r w:rsidRPr="00143380">
        <w:rPr>
          <w:b/>
          <w:color w:val="000000"/>
          <w:sz w:val="28"/>
          <w:szCs w:val="28"/>
        </w:rPr>
        <w:t>1.</w:t>
      </w:r>
      <w:r w:rsidR="006874EE" w:rsidRPr="00143380">
        <w:rPr>
          <w:b/>
          <w:color w:val="000000"/>
          <w:sz w:val="28"/>
          <w:szCs w:val="28"/>
        </w:rPr>
        <w:t xml:space="preserve"> </w:t>
      </w:r>
      <w:r w:rsidR="0029786C" w:rsidRPr="00143380">
        <w:rPr>
          <w:b/>
          <w:color w:val="000000"/>
          <w:sz w:val="28"/>
          <w:szCs w:val="28"/>
        </w:rPr>
        <w:t>Теоретическая часть</w:t>
      </w:r>
      <w:bookmarkEnd w:id="1"/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6874EE" w:rsidP="00143380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2" w:name="_Toc222422100"/>
      <w:r w:rsidRPr="00143380">
        <w:rPr>
          <w:b/>
          <w:color w:val="000000"/>
          <w:sz w:val="28"/>
          <w:szCs w:val="28"/>
        </w:rPr>
        <w:t xml:space="preserve">1.1 </w:t>
      </w:r>
      <w:r w:rsidR="006756AD" w:rsidRPr="00143380">
        <w:rPr>
          <w:b/>
          <w:color w:val="000000"/>
          <w:sz w:val="28"/>
          <w:szCs w:val="28"/>
        </w:rPr>
        <w:t>Определение демографической политики и демографическая</w:t>
      </w:r>
      <w:r w:rsidR="00143380" w:rsidRPr="00143380">
        <w:rPr>
          <w:b/>
          <w:color w:val="000000"/>
          <w:sz w:val="28"/>
          <w:szCs w:val="28"/>
        </w:rPr>
        <w:t xml:space="preserve"> </w:t>
      </w:r>
      <w:r w:rsidR="006756AD" w:rsidRPr="00143380">
        <w:rPr>
          <w:b/>
          <w:color w:val="000000"/>
          <w:sz w:val="28"/>
          <w:szCs w:val="28"/>
        </w:rPr>
        <w:t>политика в развитых странах</w:t>
      </w:r>
      <w:bookmarkEnd w:id="2"/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Демографическая политика - это целенаправленная деятельность государственных органов и иных социальных институтов в сфере регулирования процессов воспроизводства населения. Она призвана воздействовать на формирование желательного для общества режима воспроизводства населения, сохранения или изменения тенденций в области динамики численности и структуры населения, темпов их изменений, динамики рождаемости, смертности, семейного состава, расселения, внутренней и внешней миграции, качественных характеристик населения. 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Демографическая политика - система различных мер, предпринимаемых государством с целью воздействия на естественное движение населения, на решение специфических для данной страны проблем населения.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Необходимость проведения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демографической политики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- воздействие государства на процессы рождаемости - признана практически всеми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странами мира, независимо от демографической ситуации и темпов роста населения. Целью демографической политики является изменение или поддержка существующих в данный период времени демографических тенденций.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В зависимости от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демографической ситуации существует 2 основных типа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политики</w:t>
      </w:r>
      <w:r w:rsidR="00143380">
        <w:rPr>
          <w:color w:val="000000"/>
          <w:sz w:val="28"/>
          <w:szCs w:val="28"/>
        </w:rPr>
        <w:t>:</w:t>
      </w:r>
      <w:r w:rsidRPr="00143380">
        <w:rPr>
          <w:color w:val="000000"/>
          <w:sz w:val="28"/>
          <w:szCs w:val="28"/>
        </w:rPr>
        <w:t xml:space="preserve"> направленная на повышение рождаемости (типична для экономически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развитых стран) и на снижение рождаемости (необходима для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стран развивающихся). Часто практическое осуществление демографической политики сопряжено с трудностями, как морально-этического плана, так и нехваткой финансовых средств.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Демографическая политика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 xml:space="preserve">в экономически развитых странах проводится исключительно </w:t>
      </w:r>
      <w:r w:rsidR="006874EE" w:rsidRPr="00143380">
        <w:rPr>
          <w:color w:val="000000"/>
          <w:sz w:val="28"/>
          <w:szCs w:val="28"/>
        </w:rPr>
        <w:t xml:space="preserve">экономическими мерами </w:t>
      </w:r>
      <w:r w:rsidRPr="00143380">
        <w:rPr>
          <w:color w:val="000000"/>
          <w:sz w:val="28"/>
          <w:szCs w:val="28"/>
        </w:rPr>
        <w:t>и направлена на стимулирование рождаемости. В арсенал экономических мер входят денежные дотации - ежемесячные пособия семьям, имеющим детей, льготы одиноким родителям, пропаганда повышения престижа материнства, оплачиваемые отпуска по уходу за ребенком.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Отношение в западных странах к демографическим проблемам определяется как эгалитаристское, включающее соблюдение принципов демократии, социальной справедливости и прав человека. Они предполагают исключение репрессивных мер, превосходство индивидуального решения. Большинство промышленно развитых капиталистических стран к низкой рождаемости относятся неопределенно. Политика по увеличению рождаемости отмечалась во Франции, Греции, Люксембурге. Это не означает, что правительства западных стран не имеют демографических целей. Скорее всего, они не выражают их в явном виде.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Говоря о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высокоиндустриальных странах, в подавляющем большинстве прирост населения в них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сильно сократился, а в некоторых равен нулю. В ряде стран в отдельные годы наблюдалась даже депопуляция, т.е. превышение смертности над рождаемостью.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Демографическая политика в экономически развитых странах проводится исключительно экономическими мерами и направлена на стимулирование рождаемости. В арсенал этих мер входят денежные дотации – ежемесячные пособия семьям, имеющим детей, льготы одиноким родителям, пропаганда повышения престижа материнства, оплачиваемые отпуска по уходу за ребенком. В некоторых странах, где сильны позиции католической церкви (например, в Ирландии, США, Польше) по ее требованиям в последнее время в парламентах обсуждаются законы, предусматривающие уголовную ответственность для женщины, прервавшей беременность и врача, сделавшего аборт.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США запланировали к 2050 году огромные прироста – 75 млн.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чел. Вероятно, пройдет немало времени, прежде чем население этих стран осознает необходимость проведения демографической политики.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Каковы же эти пути активизации демографической политики развивающихся стран, направленной на снижение темпов роста населения?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Во-первых, это совершенствование пропаганды целей новой демографической политики через всевозможные каналы массовой информации. Особенное значение имеет просветительская работа среди верующих, с тем, чтобы церковь изменила свои установки на высокую рождаемость. Во-вторых, это распространение противозачаточных средств и повышение их эффективности.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6874EE" w:rsidP="00143380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3" w:name="_Toc222422101"/>
      <w:r w:rsidRPr="00143380">
        <w:rPr>
          <w:b/>
          <w:color w:val="000000"/>
          <w:sz w:val="28"/>
          <w:szCs w:val="28"/>
        </w:rPr>
        <w:t>1.2</w:t>
      </w:r>
      <w:r w:rsidR="0029786C" w:rsidRPr="00143380">
        <w:rPr>
          <w:b/>
          <w:color w:val="000000"/>
          <w:sz w:val="28"/>
          <w:szCs w:val="28"/>
        </w:rPr>
        <w:t xml:space="preserve"> Германия</w:t>
      </w:r>
      <w:bookmarkEnd w:id="3"/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Германия ведет политику поощрения рождаемости. Правительство ФРГ в </w:t>
      </w:r>
      <w:smartTag w:uri="urn:schemas-microsoft-com:office:smarttags" w:element="metricconverter">
        <w:smartTagPr>
          <w:attr w:name="ProductID" w:val="1974 г"/>
        </w:smartTagPr>
        <w:r w:rsidRPr="00143380">
          <w:rPr>
            <w:color w:val="000000"/>
            <w:sz w:val="28"/>
            <w:szCs w:val="28"/>
          </w:rPr>
          <w:t>1974 г</w:t>
        </w:r>
      </w:smartTag>
      <w:r w:rsidRPr="00143380">
        <w:rPr>
          <w:color w:val="000000"/>
          <w:sz w:val="28"/>
          <w:szCs w:val="28"/>
        </w:rPr>
        <w:t>. разрешило распространение контрацептивных средств и сняло ограничения на аборты в первые три месяца беременности, однако в начале следующего года верховный суд страны признал неконституционным разрешение абортов «по желанию» и ограничил право на них только «медицинскими показаниями» или другими чрезвычайными обстоятельствами. В наше время в Германии принята сложная система поощряющих мероприятий демографической политики, которая делится на три основные группы: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Семейные пособия и надбавки;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Пособия при родах;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Жилищные льготы.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86C" w:rsidRPr="00143380" w:rsidRDefault="006874EE" w:rsidP="00143380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4" w:name="_Toc222422102"/>
      <w:r w:rsidRPr="00143380">
        <w:rPr>
          <w:b/>
          <w:color w:val="000000"/>
          <w:sz w:val="28"/>
          <w:szCs w:val="28"/>
        </w:rPr>
        <w:t xml:space="preserve">1.3 </w:t>
      </w:r>
      <w:r w:rsidR="0029786C" w:rsidRPr="00143380">
        <w:rPr>
          <w:b/>
          <w:color w:val="000000"/>
          <w:sz w:val="28"/>
          <w:szCs w:val="28"/>
        </w:rPr>
        <w:t>Политика России</w:t>
      </w:r>
      <w:bookmarkEnd w:id="4"/>
    </w:p>
    <w:p w:rsidR="006874EE" w:rsidRPr="00143380" w:rsidRDefault="006874EE" w:rsidP="00143380">
      <w:pPr>
        <w:keepNext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Россия вступила в ХХ век с рекордно высоким уровнем рождаемости. Даже в </w:t>
      </w:r>
      <w:smartTag w:uri="urn:schemas-microsoft-com:office:smarttags" w:element="metricconverter">
        <w:smartTagPr>
          <w:attr w:name="ProductID" w:val="1915 г"/>
        </w:smartTagPr>
        <w:r w:rsidRPr="00143380">
          <w:rPr>
            <w:color w:val="000000"/>
            <w:sz w:val="28"/>
            <w:szCs w:val="28"/>
          </w:rPr>
          <w:t>1915 г</w:t>
        </w:r>
      </w:smartTag>
      <w:r w:rsidRPr="00143380">
        <w:rPr>
          <w:color w:val="000000"/>
          <w:sz w:val="28"/>
          <w:szCs w:val="28"/>
        </w:rPr>
        <w:t>., когда значительная часть мужчин была призвана в армию, население страны продолжало расти. В ближайшее время вступает в свой детородный возраст поколение 1980-1987 годов рождения. Последнее многочисленное поколение, способное заместить своих отцов и матерей. Государственная демографическая политика России должна быть направлена на стимулирование рождения второго и третьего ребенка, т.к. это еще остается приемлемой ценностью и возможно при создании соответствующих материальных и бытовых условий. Расходы на демографическую политику должны занять первое место в государственном бюджете. Объем льгот и поощрительных выплат для двух-трехдетных семей должны достичь уровня, при котором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 xml:space="preserve">такие семьи будут в материально выгоднее однодетных. 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Сложившаяся в настоящее время ситуация в области демографии в Российской Федерации характеризуется рядом негативных тенденций. С 1992 года в России отмечается депопуляция населения, которая обусловлена низкой рождаемостью с одной стороны (параметры которой меньше требуемого для замещения поколений почти в 2 раза) и высоким уровнем смертности населения, особенно в младенческом и трудоспособном возрастах. Среди умерших в трудоспособном возрасте мужчины составляют около 80%, что в 4 раза выше уровня смертности женщин. Основные причины смерти – несчастные случаи, отравления и травмы, болезни системы кровообращения и новообразования. 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Состояние здоровья и уровень смертности населения отражаются на показателях ожидаемой продолжительности жизни населения страны. Средняя продолжительность жизни населения страны на конец 2000 года составила 65,9 лет. Различия в ожидаемой продолжительности жизни мужчин и женщин составляют 12 лет. 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Целью демографической политики на среднесрочную перспективу является проведение мероприятий по снижению уровня смертности населения; создание предпосылок для стабилизации показателей рождаемости. 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В связи с этим, основными задачами Правительства Российской Федерации в области демографической политики являются: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разработка основных направлений действий по реализации</w:t>
      </w:r>
      <w:r w:rsidR="00143380">
        <w:rPr>
          <w:color w:val="000000"/>
          <w:sz w:val="28"/>
          <w:szCs w:val="28"/>
        </w:rPr>
        <w:t xml:space="preserve"> </w:t>
      </w:r>
      <w:r w:rsidR="0029786C" w:rsidRPr="00143380">
        <w:rPr>
          <w:color w:val="000000"/>
          <w:sz w:val="28"/>
          <w:szCs w:val="28"/>
        </w:rPr>
        <w:t xml:space="preserve">демографической политики Российской Федерации на долгосрочную перспективу, включающих конкретные меры по реализации Концепции демографической политики с учетом перспектив социально-экономического развития Российской Федерации, субъектов Российской Федерации, отдельных этнических групп населения и региональных особенностей демографических процессов; 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 xml:space="preserve">разработка и реализация комплекса федеральных целевых программ по охране здоровья населения, в том числе по профилактике и лечению артериальной гипертонии среди населения Российской Федерации; оказанию онкологической помощи населению Российской Федерации; профилактике и борьбе со СПИДом и др. 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 xml:space="preserve">разработка мер, предусматривающих аттестацию рабочих мест с целью выявления неблагоприятных факторов на здоровье работников, а также порядка экономического стимулирования работодателей в улучшении условий и охраны труда; 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разработка и реализация мер по профилактике правонарушений, пьянства и наркомании.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Большое значение для получения наиболее полной и достоверной информации о населении страны в различных ее аспектах, проведения широкого круга исследований по формированию и корректировке демографической политики будет иметь проводимая в октябре 2002 года Всероссийская перепись населения, а также создание Государственного регистра населения Российской Федерации.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В области создания условий жизнедеятельности семьи, дающих возможность воспитания нескольких детей, основным направлением должно стать обеспечение учета демографического аспекта при разработке и реализации государственной жилищной политики, в том числе:</w:t>
      </w:r>
    </w:p>
    <w:p w:rsidR="0029786C" w:rsidRPr="00143380" w:rsidRDefault="00143380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 xml:space="preserve">поддержание системы жилищных стандартов, обеспечение режима благоприятствования системы жилищных стандартов для семей с детьми; 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 xml:space="preserve">содействие развитию рыночных форм обеспечения доступности жилья, наилучшим образом удовлетворяющих жилищные потребности семей, находящихся в активной фазе репродуктивного цикла; </w:t>
      </w:r>
    </w:p>
    <w:p w:rsidR="0029786C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="0029786C" w:rsidRPr="00143380">
        <w:rPr>
          <w:color w:val="000000"/>
          <w:sz w:val="28"/>
          <w:szCs w:val="28"/>
        </w:rPr>
        <w:t>учет количества детей в семье, нуждающейся в улучшении жилищных условий, при определении размера помощи со стороны государства (безвозмездные субсидии на приобретение жилья, помощь в погашении ипотечных кредитов и т.п.).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Трудности в социально-экономическом развитии стран Третьего мира способствовали росту приоритетности демографической политики, т.е. целенаправленной деятельности в сфере регулирования демографических процессов. Этому содействовала позиция промышленно развитых стран Запада, которые считают, что контроль над ростом населения является и необходимым условием социально-экономического развития. В совместном коммюнике глав государств и правительств ведущих западных стран в Хьюстоне в </w:t>
      </w:r>
      <w:smartTag w:uri="urn:schemas-microsoft-com:office:smarttags" w:element="metricconverter">
        <w:smartTagPr>
          <w:attr w:name="ProductID" w:val="1990 г"/>
        </w:smartTagPr>
        <w:r w:rsidRPr="00143380">
          <w:rPr>
            <w:color w:val="000000"/>
            <w:sz w:val="28"/>
            <w:szCs w:val="28"/>
          </w:rPr>
          <w:t>1990 г</w:t>
        </w:r>
      </w:smartTag>
      <w:r w:rsidRPr="00143380">
        <w:rPr>
          <w:color w:val="000000"/>
          <w:sz w:val="28"/>
          <w:szCs w:val="28"/>
        </w:rPr>
        <w:t>. отмечалось, что устойчивое развитие в ряде стран требует, чтобы рост населения находился в разумном балансе с экономическими ресурсами, а сохранение дутого баланса является приоритетом стран, поддерживающих экономическое развитие.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Значение демографической политики неодинаково для различных подсистем и стран в зависимости от уровня их экономического развития и этапа демографического перехода. В частности, в пятой части всех стран, где проживает 26% населения мира, полагают, что рост или естественное увеличение населения оказывает незначительное влияние на развитие страны и не требуется добиваться особый целей в этой сфере.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Демографическая политика, будучи частью социально-экономической политики, не всегда проявляется четко. С наибольшей определенностью она проводится, когда ее прямой целью выступает воздействие на демографическое развитие.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Демографическая политика оказывает влияние на две стороны репродуктивного поведения населения — на реализацию потребности в детях и на формирование потребности у личности и семьи в таком количестве детей, которое соответствовало бы интересам общества. Это достигается экономическими, административно-юридическими и социально-психологическими мерами. Характерной чертой этих мер является их долговременность в силу того, что демографическим процессам свойственна значительная инерционность, определяемая устойчивостью стандартов демографического поведения. Особенность предпринимаемых мер заключается в их воздействии на динамику демографических процессов преимущественно не прямо, а опосредованно, через поведение человека.</w:t>
      </w:r>
    </w:p>
    <w:p w:rsidR="0029786C" w:rsidRPr="00143380" w:rsidRDefault="0029786C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143380" w:rsidP="0014338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5" w:name="_Toc222422103"/>
      <w:r w:rsidR="006756AD" w:rsidRPr="00143380">
        <w:rPr>
          <w:b/>
          <w:color w:val="000000"/>
          <w:sz w:val="28"/>
          <w:szCs w:val="28"/>
        </w:rPr>
        <w:t>2</w:t>
      </w:r>
      <w:r w:rsidRPr="00143380">
        <w:rPr>
          <w:b/>
          <w:color w:val="000000"/>
          <w:sz w:val="28"/>
          <w:szCs w:val="28"/>
        </w:rPr>
        <w:t>.</w:t>
      </w:r>
      <w:r w:rsidR="006756AD" w:rsidRPr="00143380">
        <w:rPr>
          <w:b/>
          <w:color w:val="000000"/>
          <w:sz w:val="28"/>
          <w:szCs w:val="28"/>
        </w:rPr>
        <w:t xml:space="preserve"> </w:t>
      </w:r>
      <w:r w:rsidRPr="00143380">
        <w:rPr>
          <w:b/>
          <w:color w:val="000000"/>
          <w:sz w:val="28"/>
          <w:szCs w:val="28"/>
        </w:rPr>
        <w:t>Практическая часть</w:t>
      </w:r>
      <w:bookmarkEnd w:id="5"/>
    </w:p>
    <w:p w:rsidR="006756AD" w:rsidRPr="00143380" w:rsidRDefault="006756AD" w:rsidP="00143380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Условия задач: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1. Рассчитать показатели естественного движения населения в Республике Башкортостан: коэффициенты: рождаемости, смертности, естественного прироста, депопуляции, жизненности Покровского, естественного оборота населения, эффективности воспроизводства населения, брачности, разводимости, неустойчивости браков, механического прироста населения и общего прироста населения.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2. Сделать прогноз численности населения на 1 января 2015г. (по среднегодовому абсолютному приросту, по среднегодовому темпу прироста, по линейному графику).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3. Изучить динамику урбанизации по двум крайним периодам (1992 и </w:t>
      </w:r>
      <w:smartTag w:uri="urn:schemas-microsoft-com:office:smarttags" w:element="metricconverter">
        <w:smartTagPr>
          <w:attr w:name="ProductID" w:val="2007 г"/>
        </w:smartTagPr>
        <w:r w:rsidRPr="00143380">
          <w:rPr>
            <w:color w:val="000000"/>
            <w:sz w:val="28"/>
            <w:szCs w:val="28"/>
          </w:rPr>
          <w:t>2007</w:t>
        </w:r>
        <w:r w:rsidR="00143380">
          <w:rPr>
            <w:color w:val="000000"/>
            <w:sz w:val="28"/>
            <w:szCs w:val="28"/>
          </w:rPr>
          <w:t> 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.). Построить круговую диаграмму.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Решение:</w:t>
      </w:r>
    </w:p>
    <w:p w:rsidR="006756AD" w:rsidRPr="00143380" w:rsidRDefault="006F5B17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1.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Чтобы произвести расчеты нужно среднегодовую</w:t>
      </w:r>
      <w:r w:rsidR="00143380">
        <w:rPr>
          <w:color w:val="000000"/>
          <w:sz w:val="28"/>
          <w:szCs w:val="28"/>
        </w:rPr>
        <w:t xml:space="preserve"> </w:t>
      </w:r>
      <w:r w:rsidR="006756AD" w:rsidRPr="00143380">
        <w:rPr>
          <w:color w:val="000000"/>
          <w:sz w:val="28"/>
          <w:szCs w:val="28"/>
        </w:rPr>
        <w:t xml:space="preserve">численность населения. Данный показатель можно найти суммированием численности населения на начало года и на конец года, </w:t>
      </w:r>
      <w:r w:rsidRPr="00143380">
        <w:rPr>
          <w:color w:val="000000"/>
          <w:sz w:val="28"/>
          <w:szCs w:val="28"/>
        </w:rPr>
        <w:t>после чего</w:t>
      </w:r>
      <w:r w:rsidR="006756AD" w:rsidRPr="00143380">
        <w:rPr>
          <w:color w:val="000000"/>
          <w:sz w:val="28"/>
          <w:szCs w:val="28"/>
        </w:rPr>
        <w:t xml:space="preserve"> полученный результат разделить </w:t>
      </w:r>
      <w:r w:rsidRPr="00143380">
        <w:rPr>
          <w:color w:val="000000"/>
          <w:sz w:val="28"/>
          <w:szCs w:val="28"/>
        </w:rPr>
        <w:t>пополам</w:t>
      </w:r>
      <w:r w:rsidR="006756AD" w:rsidRPr="00143380">
        <w:rPr>
          <w:color w:val="000000"/>
          <w:sz w:val="28"/>
          <w:szCs w:val="28"/>
        </w:rPr>
        <w:t>. Из таблицы «</w:t>
      </w:r>
      <w:r w:rsidR="006756AD" w:rsidRPr="00143380">
        <w:rPr>
          <w:bCs/>
          <w:color w:val="000000"/>
          <w:sz w:val="28"/>
          <w:szCs w:val="28"/>
        </w:rPr>
        <w:t>Численность постоянного населения на 1 января, человек, Республика Башкортостан» (Приложение 1), находим среднегодовую численнос</w:t>
      </w:r>
      <w:r w:rsidRPr="00143380">
        <w:rPr>
          <w:bCs/>
          <w:color w:val="000000"/>
          <w:sz w:val="28"/>
          <w:szCs w:val="28"/>
        </w:rPr>
        <w:t>ть населения. За конец года берем</w:t>
      </w:r>
      <w:r w:rsidR="006756AD" w:rsidRPr="00143380">
        <w:rPr>
          <w:bCs/>
          <w:color w:val="000000"/>
          <w:sz w:val="28"/>
          <w:szCs w:val="28"/>
        </w:rPr>
        <w:t xml:space="preserve"> начало следующего. </w:t>
      </w:r>
      <w:r w:rsidRPr="00143380">
        <w:rPr>
          <w:bCs/>
          <w:color w:val="000000"/>
          <w:sz w:val="28"/>
          <w:szCs w:val="28"/>
        </w:rPr>
        <w:t>Р</w:t>
      </w:r>
      <w:r w:rsidR="006756AD" w:rsidRPr="00143380">
        <w:rPr>
          <w:bCs/>
          <w:color w:val="000000"/>
          <w:sz w:val="28"/>
          <w:szCs w:val="28"/>
        </w:rPr>
        <w:t>езультат</w:t>
      </w:r>
      <w:r w:rsidRPr="00143380">
        <w:rPr>
          <w:bCs/>
          <w:color w:val="000000"/>
          <w:sz w:val="28"/>
          <w:szCs w:val="28"/>
        </w:rPr>
        <w:t>ы</w:t>
      </w:r>
      <w:r w:rsidR="006756AD" w:rsidRP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в таблице 2.1</w:t>
      </w:r>
      <w:r w:rsidR="006756AD" w:rsidRPr="00143380">
        <w:rPr>
          <w:bCs/>
          <w:color w:val="000000"/>
          <w:sz w:val="28"/>
          <w:szCs w:val="28"/>
        </w:rPr>
        <w:t xml:space="preserve"> среднегодовой численн</w:t>
      </w:r>
      <w:r w:rsidRPr="00143380">
        <w:rPr>
          <w:bCs/>
          <w:color w:val="000000"/>
          <w:sz w:val="28"/>
          <w:szCs w:val="28"/>
        </w:rPr>
        <w:t>ости населения за 1992-2006 гг.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2.1 Среднегодовая численность постоянного населения Р</w:t>
      </w:r>
      <w:r w:rsidR="00143380">
        <w:rPr>
          <w:bCs/>
          <w:color w:val="000000"/>
          <w:sz w:val="28"/>
          <w:szCs w:val="28"/>
        </w:rPr>
        <w:t>еспублики Башкортостан,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Среднегодовая численность населения Республики Башкортостан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4005017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4029664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4049900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4073547,5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4091281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4102939,5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4112667,5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4118677,5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4117493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4111712,5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4105261,5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4097293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4085560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4071108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4057199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756AD" w:rsidRDefault="006F5B17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Находим</w:t>
      </w:r>
      <w:r w:rsidR="006756AD" w:rsidRPr="00143380">
        <w:rPr>
          <w:bCs/>
          <w:color w:val="000000"/>
          <w:sz w:val="28"/>
          <w:szCs w:val="28"/>
        </w:rPr>
        <w:t xml:space="preserve"> коэффициент рождаемости (К</w:t>
      </w:r>
      <w:r w:rsidR="006756AD" w:rsidRPr="00143380">
        <w:rPr>
          <w:bCs/>
          <w:color w:val="000000"/>
          <w:sz w:val="28"/>
          <w:szCs w:val="28"/>
          <w:vertAlign w:val="subscript"/>
        </w:rPr>
        <w:t>р</w:t>
      </w:r>
      <w:r w:rsidR="006756AD" w:rsidRPr="00143380">
        <w:rPr>
          <w:bCs/>
          <w:color w:val="000000"/>
          <w:sz w:val="28"/>
          <w:szCs w:val="28"/>
        </w:rPr>
        <w:t>)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р</w:t>
      </w:r>
      <w:r w:rsidRPr="00143380">
        <w:rPr>
          <w:bCs/>
          <w:color w:val="000000"/>
          <w:sz w:val="28"/>
          <w:szCs w:val="28"/>
        </w:rPr>
        <w:t xml:space="preserve">= 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/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 xml:space="preserve">* 1000, 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где 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 xml:space="preserve">- число родившихся за год (без мертворожденных) (Приложение 2);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- среднегодовая численность населения. Результат показан в таблице. 2.2.</w:t>
      </w:r>
    </w:p>
    <w:p w:rsidR="006F5B17" w:rsidRPr="00143380" w:rsidRDefault="006F5B17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2.2 Коэффициент рождаемости Республики Башкортостан, 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6756AD" w:rsidRPr="002E1B5D" w:rsidTr="002E1B5D">
        <w:trPr>
          <w:cantSplit/>
          <w:trHeight w:val="387"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4863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рождаемости</w:t>
            </w:r>
          </w:p>
        </w:tc>
      </w:tr>
      <w:tr w:rsidR="006756AD" w:rsidRPr="002E1B5D" w:rsidTr="002E1B5D">
        <w:trPr>
          <w:cantSplit/>
          <w:trHeight w:val="387"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13,3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</w:t>
            </w:r>
            <w:r w:rsidR="006F5B17" w:rsidRPr="002E1B5D">
              <w:rPr>
                <w:color w:val="000000"/>
                <w:sz w:val="20"/>
              </w:rPr>
              <w:t>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</w:t>
            </w:r>
            <w:r w:rsidR="006F5B17" w:rsidRPr="002E1B5D">
              <w:rPr>
                <w:color w:val="000000"/>
                <w:sz w:val="20"/>
              </w:rPr>
              <w:t>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</w:t>
            </w:r>
            <w:r w:rsidR="006F5B17" w:rsidRPr="002E1B5D">
              <w:rPr>
                <w:color w:val="000000"/>
                <w:sz w:val="20"/>
              </w:rPr>
              <w:t>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</w:t>
            </w:r>
            <w:r w:rsidR="006F5B17" w:rsidRPr="002E1B5D">
              <w:rPr>
                <w:color w:val="000000"/>
                <w:sz w:val="20"/>
              </w:rPr>
              <w:t>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</w:t>
            </w:r>
            <w:r w:rsidR="006F5B17" w:rsidRPr="002E1B5D">
              <w:rPr>
                <w:color w:val="000000"/>
                <w:sz w:val="20"/>
              </w:rPr>
              <w:t>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11,1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</w:t>
      </w:r>
      <w:r w:rsidRPr="00143380">
        <w:rPr>
          <w:color w:val="000000"/>
          <w:sz w:val="28"/>
          <w:szCs w:val="28"/>
        </w:rPr>
        <w:t xml:space="preserve"> с 1992 по 1996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 xml:space="preserve">гг. общий коэффициент рождаемости в РБ практически оставался одинаковым. Начиная с </w:t>
      </w:r>
      <w:smartTag w:uri="urn:schemas-microsoft-com:office:smarttags" w:element="metricconverter">
        <w:smartTagPr>
          <w:attr w:name="ProductID" w:val="1997 г"/>
        </w:smartTagPr>
        <w:r w:rsidRPr="00143380">
          <w:rPr>
            <w:color w:val="000000"/>
            <w:sz w:val="28"/>
            <w:szCs w:val="28"/>
          </w:rPr>
          <w:t>1997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 xml:space="preserve">. коэффициент рождаемости начал уменьшаться, </w:t>
      </w:r>
      <w:r w:rsidR="006F5B17" w:rsidRPr="00143380">
        <w:rPr>
          <w:color w:val="000000"/>
          <w:sz w:val="28"/>
          <w:szCs w:val="28"/>
        </w:rPr>
        <w:t>а</w:t>
      </w:r>
      <w:r w:rsidRPr="00143380">
        <w:rPr>
          <w:color w:val="000000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2002 г"/>
        </w:smartTagPr>
        <w:r w:rsidRPr="00143380">
          <w:rPr>
            <w:color w:val="000000"/>
            <w:sz w:val="28"/>
            <w:szCs w:val="28"/>
          </w:rPr>
          <w:t>2002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 начал увеличиваться. Самый высокий коэффициент рождаемости был в 1992 году</w:t>
      </w:r>
      <w:r w:rsidRPr="00143380">
        <w:rPr>
          <w:bCs/>
          <w:color w:val="000000"/>
          <w:sz w:val="28"/>
          <w:szCs w:val="28"/>
        </w:rPr>
        <w:t>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смертности (К</w:t>
      </w:r>
      <w:r w:rsidRPr="00143380">
        <w:rPr>
          <w:bCs/>
          <w:color w:val="000000"/>
          <w:sz w:val="28"/>
          <w:szCs w:val="28"/>
          <w:vertAlign w:val="subscript"/>
        </w:rPr>
        <w:t>см</w:t>
      </w:r>
      <w:r w:rsidRPr="00143380">
        <w:rPr>
          <w:bCs/>
          <w:color w:val="000000"/>
          <w:sz w:val="28"/>
          <w:szCs w:val="28"/>
        </w:rPr>
        <w:t>) находится аналогично коэффициенту рождаемости по формуле:</w:t>
      </w: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см</w:t>
      </w:r>
      <w:r w:rsidRPr="00143380">
        <w:rPr>
          <w:bCs/>
          <w:color w:val="000000"/>
          <w:sz w:val="28"/>
          <w:szCs w:val="28"/>
        </w:rPr>
        <w:t>= М/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*1000,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где М- число умерших за год (Приложение 3),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- среднегодовая численность населения. Полученный результат оформляю в виде таблицы 2.3.</w:t>
      </w:r>
    </w:p>
    <w:p w:rsidR="006F5B17" w:rsidRPr="00143380" w:rsidRDefault="006F5B17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2.3 Коэффициент смертности Республики Башкортостан, 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4683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смертности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10,</w:t>
            </w:r>
            <w:r w:rsidR="006F5B17" w:rsidRPr="002E1B5D">
              <w:rPr>
                <w:color w:val="000000"/>
                <w:sz w:val="20"/>
              </w:rPr>
              <w:t>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12,</w:t>
            </w:r>
            <w:r w:rsidR="006F5B17" w:rsidRPr="002E1B5D">
              <w:rPr>
                <w:color w:val="000000"/>
                <w:sz w:val="20"/>
              </w:rPr>
              <w:t>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13,</w:t>
            </w:r>
            <w:r w:rsidR="006F5B17" w:rsidRPr="002E1B5D">
              <w:rPr>
                <w:color w:val="000000"/>
                <w:sz w:val="20"/>
              </w:rPr>
              <w:t>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12,</w:t>
            </w:r>
            <w:r w:rsidR="006F5B17" w:rsidRPr="002E1B5D">
              <w:rPr>
                <w:color w:val="000000"/>
                <w:sz w:val="20"/>
              </w:rPr>
              <w:t>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12,1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12,0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11,</w:t>
            </w:r>
            <w:r w:rsidR="006F5B17" w:rsidRPr="002E1B5D">
              <w:rPr>
                <w:color w:val="000000"/>
                <w:sz w:val="20"/>
              </w:rPr>
              <w:t>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12,</w:t>
            </w:r>
            <w:r w:rsidR="006F5B17" w:rsidRPr="002E1B5D">
              <w:rPr>
                <w:color w:val="000000"/>
                <w:sz w:val="20"/>
              </w:rPr>
              <w:t>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13,0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13,</w:t>
            </w:r>
            <w:r w:rsidR="006F5B17" w:rsidRPr="002E1B5D">
              <w:rPr>
                <w:color w:val="000000"/>
                <w:sz w:val="20"/>
              </w:rPr>
              <w:t>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14,</w:t>
            </w:r>
            <w:r w:rsidR="006F5B17" w:rsidRPr="002E1B5D">
              <w:rPr>
                <w:color w:val="000000"/>
                <w:sz w:val="20"/>
              </w:rPr>
              <w:t>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14,2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14,1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14,</w:t>
            </w:r>
            <w:r w:rsidR="006F5B17" w:rsidRPr="002E1B5D">
              <w:rPr>
                <w:color w:val="000000"/>
                <w:sz w:val="20"/>
              </w:rPr>
              <w:t>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right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13,6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</w:t>
      </w:r>
      <w:r w:rsidRPr="00143380">
        <w:rPr>
          <w:color w:val="000000"/>
          <w:sz w:val="28"/>
          <w:szCs w:val="28"/>
        </w:rPr>
        <w:t xml:space="preserve"> Из таблицы видно, что коэффициент смертности начал увеличиваться с 2002 года и самый высокий показатель был в </w:t>
      </w:r>
      <w:smartTag w:uri="urn:schemas-microsoft-com:office:smarttags" w:element="metricconverter">
        <w:smartTagPr>
          <w:attr w:name="ProductID" w:val="2003 г"/>
        </w:smartTagPr>
        <w:r w:rsidRPr="00143380">
          <w:rPr>
            <w:color w:val="000000"/>
            <w:sz w:val="28"/>
            <w:szCs w:val="28"/>
          </w:rPr>
          <w:t>2003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 xml:space="preserve">., а самый низкий в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</w:t>
      </w:r>
    </w:p>
    <w:p w:rsidR="006756AD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естественного прироста (К</w:t>
      </w:r>
      <w:r w:rsidRPr="00143380">
        <w:rPr>
          <w:bCs/>
          <w:color w:val="000000"/>
          <w:sz w:val="28"/>
          <w:szCs w:val="28"/>
          <w:vertAlign w:val="subscript"/>
        </w:rPr>
        <w:t>еп</w:t>
      </w:r>
      <w:r w:rsidRPr="00143380">
        <w:rPr>
          <w:bCs/>
          <w:color w:val="000000"/>
          <w:sz w:val="28"/>
          <w:szCs w:val="28"/>
        </w:rPr>
        <w:t>) находится по формуле:</w:t>
      </w:r>
    </w:p>
    <w:p w:rsidR="00143380" w:rsidRP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 xml:space="preserve">еп </w:t>
      </w:r>
      <w:r w:rsidRPr="00143380">
        <w:rPr>
          <w:bCs/>
          <w:color w:val="000000"/>
          <w:sz w:val="28"/>
          <w:szCs w:val="28"/>
        </w:rPr>
        <w:t>= К</w:t>
      </w:r>
      <w:r w:rsidRPr="00143380">
        <w:rPr>
          <w:bCs/>
          <w:color w:val="000000"/>
          <w:sz w:val="28"/>
          <w:szCs w:val="28"/>
          <w:vertAlign w:val="subscript"/>
        </w:rPr>
        <w:t>р</w:t>
      </w:r>
      <w:r w:rsidRPr="00143380">
        <w:rPr>
          <w:bCs/>
          <w:color w:val="000000"/>
          <w:sz w:val="28"/>
          <w:szCs w:val="28"/>
        </w:rPr>
        <w:t xml:space="preserve"> –К</w:t>
      </w:r>
      <w:r w:rsidRPr="00143380">
        <w:rPr>
          <w:bCs/>
          <w:color w:val="000000"/>
          <w:sz w:val="28"/>
          <w:szCs w:val="28"/>
          <w:vertAlign w:val="subscript"/>
        </w:rPr>
        <w:t>см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 результате получаю таблицу 2.4.</w:t>
      </w:r>
    </w:p>
    <w:p w:rsidR="002A44C6" w:rsidRPr="00143380" w:rsidRDefault="002A44C6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2.4 Коэффициент естественного прироста Республики Башкортостан, 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4683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естественного прироста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2,4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-0,9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-1,5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</w:t>
            </w:r>
            <w:r w:rsidR="002A44C6" w:rsidRPr="002E1B5D">
              <w:rPr>
                <w:color w:val="000000"/>
                <w:sz w:val="20"/>
              </w:rPr>
              <w:t>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</w:t>
            </w:r>
            <w:r w:rsidR="002A44C6" w:rsidRPr="002E1B5D">
              <w:rPr>
                <w:color w:val="000000"/>
                <w:sz w:val="20"/>
              </w:rPr>
              <w:t>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-0,9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</w:t>
            </w:r>
            <w:r w:rsidR="002A44C6" w:rsidRPr="002E1B5D">
              <w:rPr>
                <w:color w:val="000000"/>
                <w:sz w:val="20"/>
              </w:rPr>
              <w:t>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-3,0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-3,</w:t>
            </w:r>
            <w:r w:rsidR="002A44C6" w:rsidRPr="002E1B5D">
              <w:rPr>
                <w:color w:val="000000"/>
                <w:sz w:val="20"/>
              </w:rPr>
              <w:t>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-3,</w:t>
            </w:r>
            <w:r w:rsidR="002A44C6" w:rsidRPr="002E1B5D">
              <w:rPr>
                <w:color w:val="000000"/>
                <w:sz w:val="20"/>
              </w:rPr>
              <w:t>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-2,5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Вывод: Как видно из таблицы, коэффициент естественного прироста был отрицательный, кроме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., т.е. на всем рассматриваемом периоде, кроме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., смертность превышала рождаемость.</w:t>
      </w:r>
    </w:p>
    <w:p w:rsidR="006756AD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депопуляции (К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>) находим по формуле:</w:t>
      </w:r>
    </w:p>
    <w:p w:rsidR="00143380" w:rsidRP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>= М/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где 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 xml:space="preserve">- число родившихся за год (без мертворожденных) (Приложение 2), М- число умерших за год (Приложение 3). </w:t>
      </w:r>
      <w:r w:rsidR="002A44C6" w:rsidRPr="00143380">
        <w:rPr>
          <w:bCs/>
          <w:color w:val="000000"/>
          <w:sz w:val="28"/>
          <w:szCs w:val="28"/>
        </w:rPr>
        <w:t>Р</w:t>
      </w:r>
      <w:r w:rsidRPr="00143380">
        <w:rPr>
          <w:bCs/>
          <w:color w:val="000000"/>
          <w:sz w:val="28"/>
          <w:szCs w:val="28"/>
        </w:rPr>
        <w:t>езультат</w:t>
      </w:r>
      <w:r w:rsidR="002A44C6" w:rsidRPr="00143380">
        <w:rPr>
          <w:bCs/>
          <w:color w:val="000000"/>
          <w:sz w:val="28"/>
          <w:szCs w:val="28"/>
        </w:rPr>
        <w:t>ы отражены в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таблиц</w:t>
      </w:r>
      <w:r w:rsidR="002A44C6" w:rsidRPr="00143380">
        <w:rPr>
          <w:bCs/>
          <w:color w:val="000000"/>
          <w:sz w:val="28"/>
          <w:szCs w:val="28"/>
        </w:rPr>
        <w:t>е</w:t>
      </w:r>
      <w:r w:rsidRPr="00143380">
        <w:rPr>
          <w:bCs/>
          <w:color w:val="000000"/>
          <w:sz w:val="28"/>
          <w:szCs w:val="28"/>
        </w:rPr>
        <w:t xml:space="preserve"> 2.5.</w:t>
      </w:r>
    </w:p>
    <w:p w:rsidR="002A44C6" w:rsidRPr="00143380" w:rsidRDefault="002A44C6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2.5 Коэффициент депопуляции Республики Башкортостан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34"/>
      </w:tblGrid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473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депопуляции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0,817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1,085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1,147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1,134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1,097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1,127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1,090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1,273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1,286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1,285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1,272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1,278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1,262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1,311</w:t>
            </w:r>
          </w:p>
        </w:tc>
      </w:tr>
      <w:tr w:rsidR="006756AD" w:rsidRPr="002E1B5D" w:rsidTr="002E1B5D">
        <w:trPr>
          <w:cantSplit/>
        </w:trPr>
        <w:tc>
          <w:tcPr>
            <w:tcW w:w="2527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473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1,228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</w:t>
      </w:r>
      <w:r w:rsidRPr="00143380">
        <w:rPr>
          <w:color w:val="000000"/>
          <w:sz w:val="28"/>
          <w:szCs w:val="28"/>
        </w:rPr>
        <w:t xml:space="preserve"> В РБ коэффициент депопуляции был выше 1. А это значит, что число умерших в РБ превышает число рожденных. Лишь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 коэффициент был ниже 0, и соответственно число рожденных превысило над числом умерших.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жизненности (Покровского) (К</w:t>
      </w:r>
      <w:r w:rsidRPr="00143380">
        <w:rPr>
          <w:bCs/>
          <w:color w:val="000000"/>
          <w:sz w:val="28"/>
          <w:szCs w:val="28"/>
          <w:vertAlign w:val="subscript"/>
        </w:rPr>
        <w:t>ж</w:t>
      </w:r>
      <w:r w:rsidRPr="00143380">
        <w:rPr>
          <w:bCs/>
          <w:color w:val="000000"/>
          <w:sz w:val="28"/>
          <w:szCs w:val="28"/>
        </w:rPr>
        <w:t>) находится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ж</w:t>
      </w:r>
      <w:r w:rsidRPr="00143380">
        <w:rPr>
          <w:bCs/>
          <w:color w:val="000000"/>
          <w:sz w:val="28"/>
          <w:szCs w:val="28"/>
        </w:rPr>
        <w:t xml:space="preserve">= 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/М,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где 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- число родившихся за год (без мертворожденных) (Приложение 2), М- число умерших за год (Приложение 3). Результат показан в таблице 2.6.</w:t>
      </w:r>
    </w:p>
    <w:p w:rsidR="002A44C6" w:rsidRPr="00143380" w:rsidRDefault="002A44C6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2.6 Коэффициент жизненности (Покровского) Республики Башкортостан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жизненности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1,224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0,922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0,872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0,882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0,912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0,887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0,917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0,786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0,778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0,778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0,786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0,783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0,792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0,763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0,814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</w:t>
      </w:r>
      <w:r w:rsidRPr="00143380">
        <w:rPr>
          <w:color w:val="000000"/>
          <w:sz w:val="28"/>
          <w:szCs w:val="28"/>
        </w:rPr>
        <w:t xml:space="preserve"> По коэффициенту жизненности Покровского можно определить, что число родившихся меньше числа умерших.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естественного оборота населения (К</w:t>
      </w:r>
      <w:r w:rsidRPr="00143380">
        <w:rPr>
          <w:bCs/>
          <w:color w:val="000000"/>
          <w:sz w:val="28"/>
          <w:szCs w:val="28"/>
          <w:vertAlign w:val="subscript"/>
        </w:rPr>
        <w:t>еон</w:t>
      </w:r>
      <w:r w:rsidRPr="00143380">
        <w:rPr>
          <w:bCs/>
          <w:color w:val="000000"/>
          <w:sz w:val="28"/>
          <w:szCs w:val="28"/>
        </w:rPr>
        <w:t>) находится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еон</w:t>
      </w:r>
      <w:r w:rsidRPr="00143380">
        <w:rPr>
          <w:bCs/>
          <w:color w:val="000000"/>
          <w:sz w:val="28"/>
          <w:szCs w:val="28"/>
        </w:rPr>
        <w:t>= (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+</w:t>
      </w:r>
      <w:r w:rsidRPr="00143380">
        <w:rPr>
          <w:bCs/>
          <w:color w:val="000000"/>
          <w:sz w:val="28"/>
          <w:szCs w:val="28"/>
          <w:lang w:val="en-US"/>
        </w:rPr>
        <w:t>M</w:t>
      </w:r>
      <w:r w:rsidRPr="00143380">
        <w:rPr>
          <w:bCs/>
          <w:color w:val="000000"/>
          <w:sz w:val="28"/>
          <w:szCs w:val="28"/>
        </w:rPr>
        <w:t xml:space="preserve">)/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* 1000.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Полученный результат оформляю в виде таблицы 2.7</w:t>
      </w: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2.7 Коэффициент естественного оборота населения Республики Башкортостан, 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естественного оборота населения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24,17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24,19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25,07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23,89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23,17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22,69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22,59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22,82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23,11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23,78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25,16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25,33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25,32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25,02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24,73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 Из таблицы видно, что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 xml:space="preserve">естественный оборот населения в регионе низкий, т.к. смертность высокая, а рождаемость низкая. Максимальное значение показателя наблюдалось в </w:t>
      </w:r>
      <w:smartTag w:uri="urn:schemas-microsoft-com:office:smarttags" w:element="metricconverter">
        <w:smartTagPr>
          <w:attr w:name="ProductID" w:val="2003 г"/>
        </w:smartTagPr>
        <w:r w:rsidRPr="00143380">
          <w:rPr>
            <w:bCs/>
            <w:color w:val="000000"/>
            <w:sz w:val="28"/>
            <w:szCs w:val="28"/>
          </w:rPr>
          <w:t>2003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 и составляло 25,34‰.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эффективности воспроизводства населения (К</w:t>
      </w:r>
      <w:r w:rsidRPr="00143380">
        <w:rPr>
          <w:bCs/>
          <w:color w:val="000000"/>
          <w:sz w:val="28"/>
          <w:szCs w:val="28"/>
          <w:vertAlign w:val="subscript"/>
        </w:rPr>
        <w:t>эф</w:t>
      </w:r>
      <w:r w:rsidRPr="00143380">
        <w:rPr>
          <w:bCs/>
          <w:color w:val="000000"/>
          <w:sz w:val="28"/>
          <w:szCs w:val="28"/>
        </w:rPr>
        <w:t>) нахожу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эф</w:t>
      </w:r>
      <w:r w:rsidRPr="00143380">
        <w:rPr>
          <w:bCs/>
          <w:color w:val="000000"/>
          <w:sz w:val="28"/>
          <w:szCs w:val="28"/>
        </w:rPr>
        <w:t>= (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bCs/>
          <w:color w:val="000000"/>
          <w:sz w:val="28"/>
          <w:szCs w:val="28"/>
          <w:lang w:val="en-US"/>
        </w:rPr>
        <w:t>M</w:t>
      </w:r>
      <w:r w:rsidRPr="00143380">
        <w:rPr>
          <w:bCs/>
          <w:color w:val="000000"/>
          <w:sz w:val="28"/>
          <w:szCs w:val="28"/>
        </w:rPr>
        <w:t>)/(</w:t>
      </w:r>
      <w:r w:rsidRPr="00143380">
        <w:rPr>
          <w:bCs/>
          <w:color w:val="000000"/>
          <w:sz w:val="28"/>
          <w:szCs w:val="28"/>
          <w:lang w:val="en-US"/>
        </w:rPr>
        <w:t>N</w:t>
      </w:r>
      <w:r w:rsidRPr="00143380">
        <w:rPr>
          <w:bCs/>
          <w:color w:val="000000"/>
          <w:sz w:val="28"/>
          <w:szCs w:val="28"/>
        </w:rPr>
        <w:t>+</w:t>
      </w:r>
      <w:r w:rsidRPr="00143380">
        <w:rPr>
          <w:bCs/>
          <w:color w:val="000000"/>
          <w:sz w:val="28"/>
          <w:szCs w:val="28"/>
          <w:lang w:val="en-US"/>
        </w:rPr>
        <w:t>M</w:t>
      </w:r>
      <w:r w:rsidRPr="00143380">
        <w:rPr>
          <w:bCs/>
          <w:color w:val="000000"/>
          <w:sz w:val="28"/>
          <w:szCs w:val="28"/>
        </w:rPr>
        <w:t>)*100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Результат</w:t>
      </w:r>
      <w:r w:rsidR="002A44C6" w:rsidRPr="00143380">
        <w:rPr>
          <w:bCs/>
          <w:color w:val="000000"/>
          <w:sz w:val="28"/>
          <w:szCs w:val="28"/>
        </w:rPr>
        <w:t>ы выведены в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табл</w:t>
      </w:r>
      <w:r w:rsidR="002A44C6" w:rsidRPr="00143380">
        <w:rPr>
          <w:bCs/>
          <w:color w:val="000000"/>
          <w:sz w:val="28"/>
          <w:szCs w:val="28"/>
        </w:rPr>
        <w:t xml:space="preserve">ице </w:t>
      </w:r>
      <w:r w:rsidRPr="00143380">
        <w:rPr>
          <w:bCs/>
          <w:color w:val="000000"/>
          <w:sz w:val="28"/>
          <w:szCs w:val="28"/>
        </w:rPr>
        <w:t>2.8.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2.8 Коэффициент эффективности воспроизводства населения в Республике Башкортостан,</w:t>
      </w:r>
      <w:r w:rsidR="00143380">
        <w:rPr>
          <w:bCs/>
          <w:color w:val="000000"/>
          <w:sz w:val="28"/>
          <w:szCs w:val="28"/>
        </w:rPr>
        <w:t xml:space="preserve">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эффективности воспроизводства населения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100,527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-40,673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-68,637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-62,780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-46,105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-60,469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-43,095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-119,998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-125,095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-124,834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-119,583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-121,884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-115,920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-134,402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-102,258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</w:t>
      </w:r>
      <w:r w:rsidRPr="00143380">
        <w:rPr>
          <w:color w:val="000000"/>
          <w:sz w:val="28"/>
          <w:szCs w:val="28"/>
        </w:rPr>
        <w:t xml:space="preserve"> в РБ происходит естественная убыль населения, так как коэффициенты имеют отрицательные значения, за исключением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143380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</w:t>
      </w:r>
    </w:p>
    <w:p w:rsidR="006756AD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брачности (К</w:t>
      </w:r>
      <w:r w:rsidRPr="00143380">
        <w:rPr>
          <w:bCs/>
          <w:color w:val="000000"/>
          <w:sz w:val="28"/>
          <w:szCs w:val="28"/>
          <w:vertAlign w:val="subscript"/>
        </w:rPr>
        <w:t>б</w:t>
      </w:r>
      <w:r w:rsidRPr="00143380">
        <w:rPr>
          <w:bCs/>
          <w:color w:val="000000"/>
          <w:sz w:val="28"/>
          <w:szCs w:val="28"/>
        </w:rPr>
        <w:t>) нахожу по формуле:</w:t>
      </w:r>
    </w:p>
    <w:p w:rsidR="00143380" w:rsidRP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б</w:t>
      </w:r>
      <w:r w:rsidRPr="00143380">
        <w:rPr>
          <w:bCs/>
          <w:color w:val="000000"/>
          <w:sz w:val="28"/>
          <w:szCs w:val="28"/>
        </w:rPr>
        <w:t xml:space="preserve">= </w:t>
      </w:r>
      <w:r w:rsidRPr="00143380">
        <w:rPr>
          <w:bCs/>
          <w:color w:val="000000"/>
          <w:sz w:val="28"/>
          <w:szCs w:val="28"/>
          <w:lang w:val="en-US"/>
        </w:rPr>
        <w:t>M</w:t>
      </w:r>
      <w:r w:rsidRPr="00143380">
        <w:rPr>
          <w:bCs/>
          <w:color w:val="000000"/>
          <w:sz w:val="28"/>
          <w:szCs w:val="28"/>
        </w:rPr>
        <w:t>/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*1000,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где </w:t>
      </w:r>
      <w:r w:rsidRPr="00143380">
        <w:rPr>
          <w:bCs/>
          <w:color w:val="000000"/>
          <w:sz w:val="28"/>
          <w:szCs w:val="28"/>
          <w:lang w:val="en-US"/>
        </w:rPr>
        <w:t>M</w:t>
      </w:r>
      <w:r w:rsidRPr="00143380">
        <w:rPr>
          <w:bCs/>
          <w:color w:val="000000"/>
          <w:sz w:val="28"/>
          <w:szCs w:val="28"/>
        </w:rPr>
        <w:t xml:space="preserve">- число заключенных браков за год (Приложение 4),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-среднегодовая численность населения (табл. 2.1). Полученный результат вношу в табл. 2.9.</w:t>
      </w:r>
    </w:p>
    <w:p w:rsidR="002A44C6" w:rsidRPr="00143380" w:rsidRDefault="002A44C6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2.9 Коэффициент брачности в Республике Башкортостан, 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брачности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7,94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8,12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7,58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7,32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6,29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6,66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6,20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6,25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6,09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6,80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7,05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7,44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6,64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7,48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7,61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Вывод: </w:t>
      </w:r>
      <w:r w:rsidR="002A44C6" w:rsidRPr="00143380">
        <w:rPr>
          <w:bCs/>
          <w:color w:val="000000"/>
          <w:sz w:val="28"/>
          <w:szCs w:val="28"/>
        </w:rPr>
        <w:t>д</w:t>
      </w:r>
      <w:r w:rsidRPr="00143380">
        <w:rPr>
          <w:bCs/>
          <w:color w:val="000000"/>
          <w:sz w:val="28"/>
          <w:szCs w:val="28"/>
        </w:rPr>
        <w:t>инамика данного показателя за рассматриваемый период неравномерна. Увеличение количества браков, по сравнению с предыдущим годом, наблюдалось в 1993-1995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гг., 2002, 2003, 2005 и 2006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гг., спад показателя - 1996-2001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 xml:space="preserve">гг. и в </w:t>
      </w:r>
      <w:smartTag w:uri="urn:schemas-microsoft-com:office:smarttags" w:element="metricconverter">
        <w:smartTagPr>
          <w:attr w:name="ProductID" w:val="2004 г"/>
        </w:smartTagPr>
        <w:r w:rsidRPr="00143380">
          <w:rPr>
            <w:bCs/>
            <w:color w:val="000000"/>
            <w:sz w:val="28"/>
            <w:szCs w:val="28"/>
          </w:rPr>
          <w:t>2004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 Наибольшее число браков было заключено в </w:t>
      </w:r>
      <w:smartTag w:uri="urn:schemas-microsoft-com:office:smarttags" w:element="metricconverter">
        <w:smartTagPr>
          <w:attr w:name="ProductID" w:val="1993 г"/>
        </w:smartTagPr>
        <w:r w:rsidRPr="00143380">
          <w:rPr>
            <w:bCs/>
            <w:color w:val="000000"/>
            <w:sz w:val="28"/>
            <w:szCs w:val="28"/>
          </w:rPr>
          <w:t>1993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., наименьшее </w:t>
      </w:r>
      <w:r w:rsidR="00143380">
        <w:rPr>
          <w:bCs/>
          <w:color w:val="000000"/>
          <w:sz w:val="28"/>
          <w:szCs w:val="28"/>
        </w:rPr>
        <w:t>–</w:t>
      </w:r>
      <w:r w:rsidRPr="00143380">
        <w:rPr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143380">
          <w:rPr>
            <w:bCs/>
            <w:color w:val="000000"/>
            <w:sz w:val="28"/>
            <w:szCs w:val="28"/>
          </w:rPr>
          <w:t>2000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разводимости (К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>) в округе нахо</w:t>
      </w:r>
      <w:r w:rsidR="002A44C6" w:rsidRPr="00143380">
        <w:rPr>
          <w:bCs/>
          <w:color w:val="000000"/>
          <w:sz w:val="28"/>
          <w:szCs w:val="28"/>
        </w:rPr>
        <w:t>дим</w:t>
      </w:r>
      <w:r w:rsidRPr="00143380">
        <w:rPr>
          <w:bCs/>
          <w:color w:val="000000"/>
          <w:sz w:val="28"/>
          <w:szCs w:val="28"/>
        </w:rPr>
        <w:t xml:space="preserve">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>=</w:t>
      </w:r>
      <w:r w:rsidRPr="00143380">
        <w:rPr>
          <w:bCs/>
          <w:color w:val="000000"/>
          <w:sz w:val="28"/>
          <w:szCs w:val="28"/>
          <w:lang w:val="en-US"/>
        </w:rPr>
        <w:t>D</w:t>
      </w:r>
      <w:r w:rsidRPr="00143380">
        <w:rPr>
          <w:bCs/>
          <w:color w:val="000000"/>
          <w:sz w:val="28"/>
          <w:szCs w:val="28"/>
        </w:rPr>
        <w:t>/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*1000,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где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  <w:lang w:val="en-US"/>
        </w:rPr>
        <w:t>D</w:t>
      </w:r>
      <w:r w:rsidRPr="00143380">
        <w:rPr>
          <w:bCs/>
          <w:color w:val="000000"/>
          <w:sz w:val="28"/>
          <w:szCs w:val="28"/>
        </w:rPr>
        <w:t>- число разводов за год (Приложение 5). Полученный результат оформляю в виде таблицы.</w:t>
      </w:r>
    </w:p>
    <w:p w:rsid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2.10 Коэффициент разводимости в республике Башкортостан, 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4863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разводимости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3,34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3,43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3,58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3,66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3,51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3,27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3,34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3,40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3,93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4,71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6,14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5,73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3,76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3,48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3,80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 Динамика данного показателя за рассматриваемый период неравномерна.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Из таблицы видно, что число разводов составляет от 3 до 6</w:t>
      </w:r>
      <w:r w:rsidR="00143380">
        <w:rPr>
          <w:color w:val="000000"/>
          <w:sz w:val="28"/>
          <w:szCs w:val="28"/>
        </w:rPr>
        <w:t>%</w:t>
      </w:r>
      <w:r w:rsidRPr="00143380">
        <w:rPr>
          <w:color w:val="000000"/>
          <w:sz w:val="28"/>
          <w:szCs w:val="28"/>
        </w:rPr>
        <w:t>. Число разводов меньше, чем заключенные браки где-то два раза.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неустойчивости браков региона нахожу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К= 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>/К</w:t>
      </w:r>
      <w:r w:rsidRPr="00143380">
        <w:rPr>
          <w:bCs/>
          <w:color w:val="000000"/>
          <w:sz w:val="28"/>
          <w:szCs w:val="28"/>
          <w:vertAlign w:val="subscript"/>
        </w:rPr>
        <w:t>б</w:t>
      </w:r>
      <w:r w:rsidR="00143380">
        <w:rPr>
          <w:bCs/>
          <w:color w:val="000000"/>
          <w:sz w:val="28"/>
          <w:szCs w:val="28"/>
        </w:rPr>
        <w:t>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где К</w:t>
      </w:r>
      <w:r w:rsidRPr="00143380">
        <w:rPr>
          <w:bCs/>
          <w:color w:val="000000"/>
          <w:sz w:val="28"/>
          <w:szCs w:val="28"/>
          <w:vertAlign w:val="subscript"/>
        </w:rPr>
        <w:t>д</w:t>
      </w:r>
      <w:r w:rsidRPr="00143380">
        <w:rPr>
          <w:bCs/>
          <w:color w:val="000000"/>
          <w:sz w:val="28"/>
          <w:szCs w:val="28"/>
        </w:rPr>
        <w:t xml:space="preserve"> - Коэффициент разводимости (табл. 2.10), К</w:t>
      </w:r>
      <w:r w:rsidRPr="00143380">
        <w:rPr>
          <w:bCs/>
          <w:color w:val="000000"/>
          <w:sz w:val="28"/>
          <w:szCs w:val="28"/>
          <w:vertAlign w:val="subscript"/>
        </w:rPr>
        <w:t>б</w:t>
      </w:r>
      <w:r w:rsidRPr="00143380">
        <w:rPr>
          <w:bCs/>
          <w:color w:val="000000"/>
          <w:sz w:val="28"/>
          <w:szCs w:val="28"/>
        </w:rPr>
        <w:t xml:space="preserve">- Коэффициент брачности (табл. 2.9). </w:t>
      </w:r>
      <w:r w:rsidR="00875C63" w:rsidRPr="00143380">
        <w:rPr>
          <w:bCs/>
          <w:color w:val="000000"/>
          <w:sz w:val="28"/>
          <w:szCs w:val="28"/>
        </w:rPr>
        <w:t>Результаты показаны в таблице</w:t>
      </w:r>
      <w:r w:rsidRPr="00143380">
        <w:rPr>
          <w:bCs/>
          <w:color w:val="000000"/>
          <w:sz w:val="28"/>
          <w:szCs w:val="28"/>
        </w:rPr>
        <w:t xml:space="preserve"> 2.11.</w:t>
      </w:r>
    </w:p>
    <w:p w:rsidR="00875C63" w:rsidRPr="00143380" w:rsidRDefault="00875C63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2.11 Коэффициент неустойчивости браков в Республике Башкортостан, 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6756AD" w:rsidRPr="002E1B5D" w:rsidTr="002E1B5D">
        <w:trPr>
          <w:cantSplit/>
          <w:tblHeader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4863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неустойчивочти браков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0,421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0,423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0,473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0,500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0,559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0,492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0,540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0,545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0,645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0,694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0,872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0,770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0,567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0,466</w:t>
            </w:r>
          </w:p>
        </w:tc>
      </w:tr>
      <w:tr w:rsidR="006756AD" w:rsidRPr="002E1B5D" w:rsidTr="002E1B5D">
        <w:trPr>
          <w:cantSplit/>
        </w:trPr>
        <w:tc>
          <w:tcPr>
            <w:tcW w:w="4785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4863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0,499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Вывод: Данный коэффициент говорит о том, сколько приходится разводов на заключенных 1000 браков. Таким образом,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 xml:space="preserve">максимальное значение данного показателя наблюдалось в </w:t>
      </w:r>
      <w:smartTag w:uri="urn:schemas-microsoft-com:office:smarttags" w:element="metricconverter">
        <w:smartTagPr>
          <w:attr w:name="ProductID" w:val="2002 г"/>
        </w:smartTagPr>
        <w:r w:rsidRPr="00143380">
          <w:rPr>
            <w:bCs/>
            <w:color w:val="000000"/>
            <w:sz w:val="28"/>
            <w:szCs w:val="28"/>
          </w:rPr>
          <w:t>2002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., когда на 1000 заключенных браков приходилось примерно 25 разводов, минимальное значение было в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 и составляло на 1000 браков примерно 12 разводов.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Коэффициент механического прироста (К</w:t>
      </w:r>
      <w:r w:rsidRPr="00143380">
        <w:rPr>
          <w:bCs/>
          <w:color w:val="000000"/>
          <w:sz w:val="28"/>
          <w:szCs w:val="28"/>
          <w:vertAlign w:val="subscript"/>
        </w:rPr>
        <w:t>мп</w:t>
      </w:r>
      <w:r w:rsidRPr="00143380">
        <w:rPr>
          <w:bCs/>
          <w:color w:val="000000"/>
          <w:sz w:val="28"/>
          <w:szCs w:val="28"/>
        </w:rPr>
        <w:t>) населения находится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К</w:t>
      </w:r>
      <w:r w:rsidRPr="00143380">
        <w:rPr>
          <w:bCs/>
          <w:color w:val="000000"/>
          <w:sz w:val="28"/>
          <w:szCs w:val="28"/>
          <w:vertAlign w:val="subscript"/>
        </w:rPr>
        <w:t>мп</w:t>
      </w:r>
      <w:r w:rsidRPr="00143380">
        <w:rPr>
          <w:bCs/>
          <w:color w:val="000000"/>
          <w:sz w:val="28"/>
          <w:szCs w:val="28"/>
        </w:rPr>
        <w:t>= П</w:t>
      </w:r>
      <w:r w:rsidRPr="00143380">
        <w:rPr>
          <w:bCs/>
          <w:color w:val="000000"/>
          <w:sz w:val="28"/>
          <w:szCs w:val="28"/>
          <w:vertAlign w:val="subscript"/>
        </w:rPr>
        <w:t>м</w:t>
      </w:r>
      <w:r w:rsidRPr="00143380">
        <w:rPr>
          <w:bCs/>
          <w:color w:val="000000"/>
          <w:sz w:val="28"/>
          <w:szCs w:val="28"/>
        </w:rPr>
        <w:t xml:space="preserve"> /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*1000,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где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П</w:t>
      </w:r>
      <w:r w:rsidRPr="00143380">
        <w:rPr>
          <w:bCs/>
          <w:color w:val="000000"/>
          <w:sz w:val="28"/>
          <w:szCs w:val="28"/>
          <w:vertAlign w:val="subscript"/>
        </w:rPr>
        <w:t xml:space="preserve">м </w:t>
      </w:r>
      <w:r w:rsidRPr="00143380">
        <w:rPr>
          <w:bCs/>
          <w:color w:val="000000"/>
          <w:sz w:val="28"/>
          <w:szCs w:val="28"/>
        </w:rPr>
        <w:t xml:space="preserve">– механический прирост, </w:t>
      </w:r>
      <w:r w:rsidRPr="00143380">
        <w:rPr>
          <w:bCs/>
          <w:color w:val="000000"/>
          <w:sz w:val="28"/>
          <w:szCs w:val="28"/>
          <w:lang w:val="en-US"/>
        </w:rPr>
        <w:t>S</w:t>
      </w:r>
      <w:r w:rsidRPr="00143380">
        <w:rPr>
          <w:bCs/>
          <w:color w:val="000000"/>
          <w:sz w:val="28"/>
          <w:szCs w:val="28"/>
        </w:rPr>
        <w:t>-среднегодовая численность населения (табл. 2.1).</w:t>
      </w:r>
    </w:p>
    <w:p w:rsidR="006756AD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Механический прирост (П</w:t>
      </w:r>
      <w:r w:rsidRPr="00143380">
        <w:rPr>
          <w:bCs/>
          <w:color w:val="000000"/>
          <w:sz w:val="28"/>
          <w:szCs w:val="28"/>
          <w:vertAlign w:val="subscript"/>
        </w:rPr>
        <w:t>м</w:t>
      </w:r>
      <w:r w:rsidRPr="00143380">
        <w:rPr>
          <w:bCs/>
          <w:color w:val="000000"/>
          <w:sz w:val="28"/>
          <w:szCs w:val="28"/>
        </w:rPr>
        <w:t>) найду по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П</w:t>
      </w:r>
      <w:r w:rsidRPr="00143380">
        <w:rPr>
          <w:bCs/>
          <w:color w:val="000000"/>
          <w:sz w:val="28"/>
          <w:szCs w:val="28"/>
          <w:vertAlign w:val="subscript"/>
        </w:rPr>
        <w:t>м</w:t>
      </w:r>
      <w:r w:rsidRPr="00143380">
        <w:rPr>
          <w:bCs/>
          <w:color w:val="000000"/>
          <w:sz w:val="28"/>
          <w:szCs w:val="28"/>
        </w:rPr>
        <w:t>= П</w:t>
      </w:r>
      <w:r w:rsidRPr="00143380">
        <w:rPr>
          <w:bCs/>
          <w:color w:val="000000"/>
          <w:sz w:val="28"/>
          <w:szCs w:val="28"/>
          <w:vertAlign w:val="subscript"/>
        </w:rPr>
        <w:t>о</w:t>
      </w:r>
      <w:r w:rsidRPr="00143380">
        <w:rPr>
          <w:bCs/>
          <w:color w:val="000000"/>
          <w:sz w:val="28"/>
          <w:szCs w:val="28"/>
        </w:rPr>
        <w:t>-П</w:t>
      </w:r>
      <w:r w:rsidRPr="00143380">
        <w:rPr>
          <w:bCs/>
          <w:color w:val="000000"/>
          <w:sz w:val="28"/>
          <w:szCs w:val="28"/>
          <w:vertAlign w:val="subscript"/>
        </w:rPr>
        <w:t>е</w:t>
      </w:r>
      <w:r w:rsidRPr="00143380">
        <w:rPr>
          <w:bCs/>
          <w:color w:val="000000"/>
          <w:sz w:val="28"/>
          <w:szCs w:val="28"/>
        </w:rPr>
        <w:t>,</w:t>
      </w:r>
    </w:p>
    <w:p w:rsidR="00143380" w:rsidRDefault="00143380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где П</w:t>
      </w:r>
      <w:r w:rsidRPr="00143380">
        <w:rPr>
          <w:bCs/>
          <w:color w:val="000000"/>
          <w:sz w:val="28"/>
          <w:szCs w:val="28"/>
          <w:vertAlign w:val="subscript"/>
        </w:rPr>
        <w:t>о</w:t>
      </w:r>
      <w:r w:rsidRPr="00143380">
        <w:rPr>
          <w:bCs/>
          <w:color w:val="000000"/>
          <w:sz w:val="28"/>
          <w:szCs w:val="28"/>
        </w:rPr>
        <w:t>- общий прирост населения, П</w:t>
      </w:r>
      <w:r w:rsidRPr="00143380">
        <w:rPr>
          <w:bCs/>
          <w:color w:val="000000"/>
          <w:sz w:val="28"/>
          <w:szCs w:val="28"/>
          <w:vertAlign w:val="subscript"/>
        </w:rPr>
        <w:t>е</w:t>
      </w:r>
      <w:r w:rsidRPr="00143380">
        <w:rPr>
          <w:bCs/>
          <w:color w:val="000000"/>
          <w:sz w:val="28"/>
          <w:szCs w:val="28"/>
        </w:rPr>
        <w:t xml:space="preserve">- естественный прирост населения. 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Общий прирост населения находится как разница значений последующего года и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>предыдущего (например, П</w:t>
      </w:r>
      <w:r w:rsidRPr="00143380">
        <w:rPr>
          <w:bCs/>
          <w:color w:val="000000"/>
          <w:sz w:val="28"/>
          <w:szCs w:val="28"/>
          <w:vertAlign w:val="subscript"/>
        </w:rPr>
        <w:t xml:space="preserve">о </w:t>
      </w:r>
      <w:r w:rsidRPr="00143380">
        <w:rPr>
          <w:bCs/>
          <w:color w:val="000000"/>
          <w:sz w:val="28"/>
          <w:szCs w:val="28"/>
        </w:rPr>
        <w:t>(1993)= численность населения (</w:t>
      </w:r>
      <w:smartTag w:uri="urn:schemas-microsoft-com:office:smarttags" w:element="metricconverter">
        <w:smartTagPr>
          <w:attr w:name="ProductID" w:val="1993 г"/>
        </w:smartTagPr>
        <w:r w:rsidRPr="00143380">
          <w:rPr>
            <w:bCs/>
            <w:color w:val="000000"/>
            <w:sz w:val="28"/>
            <w:szCs w:val="28"/>
          </w:rPr>
          <w:t>1993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) - численность населения (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143380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.) (Приложение 1).(табл. 2.12)</w:t>
      </w:r>
      <w:r w:rsidR="00143380">
        <w:rPr>
          <w:bCs/>
          <w:color w:val="000000"/>
          <w:sz w:val="28"/>
          <w:szCs w:val="28"/>
        </w:rPr>
        <w:t>.</w:t>
      </w:r>
    </w:p>
    <w:p w:rsid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keepNext/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2.12 Общий прирост населения в Республики Башкортостан, 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  <w:tblHeader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keepNext/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Общий прирост населения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34266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15028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25444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21851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13616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9701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9755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2265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-4634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-6927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-5975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-9962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-13505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-15398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-6210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Рассчитаем коэффициент общего прироста населения (таблица 2.13).</w:t>
      </w:r>
    </w:p>
    <w:p w:rsidR="00143380" w:rsidRDefault="00143380" w:rsidP="0014338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Таблица 2.16 Коэффициент общего прироста населения в Республике Башкортостан, 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2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2E1B5D">
              <w:rPr>
                <w:bCs/>
                <w:color w:val="000000"/>
                <w:sz w:val="20"/>
                <w:szCs w:val="28"/>
              </w:rPr>
              <w:t>Коэффициент общего прироста населения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8,55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3,72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6,28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5,36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3,32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1997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2,36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1998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2,37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1999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0,54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2000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-1,12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2001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-1,68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2002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-1,45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2003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-2,43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2004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-3,30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2005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-3,78</w:t>
            </w:r>
          </w:p>
        </w:tc>
      </w:tr>
      <w:tr w:rsidR="006756AD" w:rsidRPr="002E1B5D" w:rsidTr="002E1B5D">
        <w:trPr>
          <w:cantSplit/>
        </w:trPr>
        <w:tc>
          <w:tcPr>
            <w:tcW w:w="2480" w:type="pct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bCs/>
                <w:color w:val="000000"/>
                <w:sz w:val="20"/>
              </w:rPr>
            </w:pPr>
            <w:r w:rsidRPr="002E1B5D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-1,53</w:t>
            </w:r>
          </w:p>
        </w:tc>
      </w:tr>
    </w:tbl>
    <w:p w:rsidR="006756AD" w:rsidRPr="00143380" w:rsidRDefault="006756AD" w:rsidP="00143380">
      <w:pPr>
        <w:tabs>
          <w:tab w:val="left" w:pos="29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29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Коэффициент общего прироста населения начиная с 2000 года имеет отрицательное значение. В эти годы происходило сокращение населения. В 2005 году произошло наибольшее сокращение численности населения.</w:t>
      </w:r>
    </w:p>
    <w:p w:rsidR="006756AD" w:rsidRDefault="006756AD" w:rsidP="00143380">
      <w:pPr>
        <w:tabs>
          <w:tab w:val="left" w:pos="29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Далее найдем коэффициент механического прироста населения. Для этого можно использовать следующую формулу:</w:t>
      </w:r>
    </w:p>
    <w:p w:rsidR="00143380" w:rsidRPr="00143380" w:rsidRDefault="00143380" w:rsidP="00143380">
      <w:pPr>
        <w:tabs>
          <w:tab w:val="left" w:pos="29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К</w:t>
      </w:r>
      <w:r w:rsidRPr="00143380">
        <w:rPr>
          <w:color w:val="000000"/>
          <w:sz w:val="28"/>
          <w:szCs w:val="18"/>
        </w:rPr>
        <w:t>Δм.</w:t>
      </w:r>
      <w:r w:rsidRPr="00143380">
        <w:rPr>
          <w:color w:val="000000"/>
          <w:sz w:val="28"/>
          <w:szCs w:val="28"/>
        </w:rPr>
        <w:t xml:space="preserve"> = Δ</w:t>
      </w:r>
      <w:r w:rsidRPr="00143380">
        <w:rPr>
          <w:color w:val="000000"/>
          <w:sz w:val="28"/>
          <w:szCs w:val="18"/>
        </w:rPr>
        <w:t>м.</w:t>
      </w:r>
      <w:r w:rsidRPr="00143380">
        <w:rPr>
          <w:color w:val="000000"/>
          <w:sz w:val="28"/>
          <w:szCs w:val="28"/>
        </w:rPr>
        <w:t xml:space="preserve"> / </w:t>
      </w:r>
      <w:r w:rsidRPr="00143380">
        <w:rPr>
          <w:color w:val="000000"/>
          <w:sz w:val="28"/>
          <w:szCs w:val="28"/>
          <w:lang w:val="en-US"/>
        </w:rPr>
        <w:t>S</w:t>
      </w:r>
      <w:r w:rsidRPr="00143380">
        <w:rPr>
          <w:color w:val="000000"/>
          <w:sz w:val="28"/>
          <w:szCs w:val="28"/>
        </w:rPr>
        <w:t>,</w:t>
      </w: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где Δ</w:t>
      </w:r>
      <w:r w:rsidRPr="00143380">
        <w:rPr>
          <w:color w:val="000000"/>
          <w:sz w:val="28"/>
          <w:szCs w:val="18"/>
        </w:rPr>
        <w:t>м.</w:t>
      </w:r>
      <w:r w:rsidRPr="00143380">
        <w:rPr>
          <w:color w:val="000000"/>
          <w:sz w:val="28"/>
          <w:szCs w:val="28"/>
        </w:rPr>
        <w:t xml:space="preserve"> – механический прирост населения, человек.</w:t>
      </w:r>
    </w:p>
    <w:p w:rsidR="006756AD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Механический прирост находится следующем образом:</w:t>
      </w:r>
    </w:p>
    <w:p w:rsidR="00143380" w:rsidRPr="00143380" w:rsidRDefault="00143380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18"/>
        </w:rPr>
      </w:pPr>
      <w:r w:rsidRPr="00143380">
        <w:rPr>
          <w:color w:val="000000"/>
          <w:sz w:val="28"/>
          <w:szCs w:val="28"/>
        </w:rPr>
        <w:t>Δ</w:t>
      </w:r>
      <w:r w:rsidRPr="00143380">
        <w:rPr>
          <w:color w:val="000000"/>
          <w:sz w:val="28"/>
          <w:szCs w:val="18"/>
        </w:rPr>
        <w:t xml:space="preserve">м. </w:t>
      </w:r>
      <w:r w:rsidRPr="00143380">
        <w:rPr>
          <w:color w:val="000000"/>
          <w:sz w:val="28"/>
          <w:szCs w:val="28"/>
        </w:rPr>
        <w:t>= Δ</w:t>
      </w:r>
      <w:r w:rsidRPr="00143380">
        <w:rPr>
          <w:color w:val="000000"/>
          <w:sz w:val="28"/>
          <w:szCs w:val="18"/>
        </w:rPr>
        <w:t xml:space="preserve">об. </w:t>
      </w:r>
      <w:r w:rsidRPr="00143380">
        <w:rPr>
          <w:color w:val="000000"/>
          <w:sz w:val="28"/>
          <w:szCs w:val="28"/>
        </w:rPr>
        <w:t>– Δ</w:t>
      </w:r>
      <w:r w:rsidRPr="00143380">
        <w:rPr>
          <w:color w:val="000000"/>
          <w:sz w:val="28"/>
          <w:szCs w:val="18"/>
        </w:rPr>
        <w:t>ес.</w:t>
      </w:r>
    </w:p>
    <w:p w:rsidR="00143380" w:rsidRDefault="00143380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Естественный прирост населения равен разности числа родившихся и умерших:</w:t>
      </w:r>
    </w:p>
    <w:p w:rsidR="00143380" w:rsidRPr="00143380" w:rsidRDefault="00143380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Δ</w:t>
      </w:r>
      <w:r w:rsidRPr="00143380">
        <w:rPr>
          <w:color w:val="000000"/>
          <w:sz w:val="28"/>
          <w:szCs w:val="18"/>
        </w:rPr>
        <w:t xml:space="preserve">ес. </w:t>
      </w:r>
      <w:r w:rsidRPr="00143380">
        <w:rPr>
          <w:color w:val="000000"/>
          <w:sz w:val="28"/>
          <w:szCs w:val="28"/>
        </w:rPr>
        <w:t xml:space="preserve">= </w:t>
      </w:r>
      <w:r w:rsidRPr="00143380">
        <w:rPr>
          <w:color w:val="000000"/>
          <w:sz w:val="28"/>
          <w:szCs w:val="28"/>
          <w:lang w:val="en-US"/>
        </w:rPr>
        <w:t>N</w:t>
      </w:r>
      <w:r w:rsidRPr="00143380">
        <w:rPr>
          <w:color w:val="000000"/>
          <w:sz w:val="28"/>
          <w:szCs w:val="28"/>
        </w:rPr>
        <w:t xml:space="preserve"> – </w:t>
      </w:r>
      <w:r w:rsidRPr="00143380">
        <w:rPr>
          <w:color w:val="000000"/>
          <w:sz w:val="28"/>
          <w:szCs w:val="28"/>
          <w:lang w:val="en-US"/>
        </w:rPr>
        <w:t>M</w:t>
      </w:r>
      <w:r w:rsidRPr="00143380">
        <w:rPr>
          <w:color w:val="000000"/>
          <w:sz w:val="28"/>
          <w:szCs w:val="28"/>
        </w:rPr>
        <w:t>.</w:t>
      </w:r>
    </w:p>
    <w:p w:rsidR="00143380" w:rsidRDefault="00143380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Результаты приведены в таблице 2.14.</w:t>
      </w:r>
    </w:p>
    <w:p w:rsidR="00875C63" w:rsidRPr="00143380" w:rsidRDefault="00875C63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Таблица 2.14 Естественный, механический прирост и коэффициент механического прироста населения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952"/>
        <w:gridCol w:w="2366"/>
        <w:gridCol w:w="2961"/>
      </w:tblGrid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95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Δ</w:t>
            </w:r>
            <w:r w:rsidRPr="002E1B5D">
              <w:rPr>
                <w:color w:val="000000"/>
                <w:sz w:val="20"/>
                <w:szCs w:val="18"/>
              </w:rPr>
              <w:t>ес.</w:t>
            </w:r>
            <w:r w:rsidRPr="002E1B5D">
              <w:rPr>
                <w:color w:val="000000"/>
                <w:sz w:val="20"/>
                <w:szCs w:val="28"/>
              </w:rPr>
              <w:t>, человек</w:t>
            </w:r>
          </w:p>
        </w:tc>
        <w:tc>
          <w:tcPr>
            <w:tcW w:w="2366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Δ</w:t>
            </w:r>
            <w:r w:rsidRPr="002E1B5D">
              <w:rPr>
                <w:color w:val="000000"/>
                <w:sz w:val="20"/>
                <w:szCs w:val="18"/>
              </w:rPr>
              <w:t>м.</w:t>
            </w:r>
            <w:r w:rsidRPr="002E1B5D">
              <w:rPr>
                <w:color w:val="000000"/>
                <w:sz w:val="20"/>
                <w:szCs w:val="28"/>
              </w:rPr>
              <w:t>, человек</w:t>
            </w:r>
          </w:p>
        </w:tc>
        <w:tc>
          <w:tcPr>
            <w:tcW w:w="2961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Коэффициент механического прироста населения,</w:t>
            </w:r>
            <w:r w:rsidR="00143380" w:rsidRPr="002E1B5D">
              <w:rPr>
                <w:color w:val="000000"/>
                <w:sz w:val="20"/>
                <w:szCs w:val="28"/>
              </w:rPr>
              <w:t>%</w:t>
            </w:r>
            <w:r w:rsidRPr="002E1B5D">
              <w:rPr>
                <w:color w:val="000000"/>
                <w:sz w:val="20"/>
                <w:szCs w:val="28"/>
              </w:rPr>
              <w:t>о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1992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9732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24534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6,125816694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1993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-3966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18994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4,713544355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1994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-6971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32415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8,003901331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1995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-6112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27963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6,864532695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1996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-4372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17988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4,396666961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1997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-5578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15279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3,7239155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1998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-4005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13760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3,345760385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1999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-11282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13547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3,289162601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2000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-11908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7274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1,766608954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2001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-12208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5281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1,284379684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2002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-12355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6380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1,554103192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2003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-12654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2692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0,657019159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2004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-11993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-1512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-0,370083905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2005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-13693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-1705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-0,418804905</w:t>
            </w:r>
          </w:p>
        </w:tc>
      </w:tr>
      <w:tr w:rsidR="006756AD" w:rsidRPr="002E1B5D" w:rsidTr="002E1B5D">
        <w:trPr>
          <w:cantSplit/>
        </w:trPr>
        <w:tc>
          <w:tcPr>
            <w:tcW w:w="2292" w:type="dxa"/>
            <w:shd w:val="clear" w:color="auto" w:fill="auto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2006</w:t>
            </w:r>
          </w:p>
        </w:tc>
        <w:tc>
          <w:tcPr>
            <w:tcW w:w="1952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-10264</w:t>
            </w:r>
          </w:p>
        </w:tc>
        <w:tc>
          <w:tcPr>
            <w:tcW w:w="2366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4054</w:t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6756AD" w:rsidRPr="002E1B5D" w:rsidRDefault="006756AD" w:rsidP="002E1B5D">
            <w:pPr>
              <w:jc w:val="center"/>
              <w:rPr>
                <w:color w:val="000000"/>
                <w:sz w:val="20"/>
              </w:rPr>
            </w:pPr>
            <w:r w:rsidRPr="002E1B5D">
              <w:rPr>
                <w:color w:val="000000"/>
                <w:sz w:val="20"/>
              </w:rPr>
              <w:t>0,999211525</w:t>
            </w:r>
          </w:p>
        </w:tc>
      </w:tr>
    </w:tbl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Таким образом, наиболее высокий механический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прирост наблюдался в 1994 году. Также высокие показатели были 1992-1995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гг. (численность населения РБ в эти годы увеличивалась за счет миграции), затем наблюдалось постепенное снижение. Отрицательные показатели были в 2004, 2005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гг.</w:t>
      </w:r>
    </w:p>
    <w:p w:rsidR="006756AD" w:rsidRPr="00143380" w:rsidRDefault="006756AD" w:rsidP="0014338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2. </w:t>
      </w:r>
      <w:r w:rsidRPr="00143380">
        <w:rPr>
          <w:color w:val="000000"/>
          <w:sz w:val="28"/>
          <w:szCs w:val="28"/>
        </w:rPr>
        <w:t xml:space="preserve">Для прогнозирования могут применяться различные математические функции. </w:t>
      </w: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Самым простейшим способом прогнозирования является прогноз по среднему абсолютному приросту. Этот прогноз рассчитывается по следующей формуле: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28"/>
        </w:rPr>
        <w:t>=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</w:rPr>
        <w:t>1</w:t>
      </w:r>
      <w:r w:rsidRPr="00143380">
        <w:rPr>
          <w:color w:val="000000"/>
          <w:sz w:val="28"/>
          <w:szCs w:val="28"/>
        </w:rPr>
        <w:t>+</w:t>
      </w:r>
      <w:r w:rsidRPr="00143380">
        <w:rPr>
          <w:color w:val="000000"/>
          <w:sz w:val="28"/>
          <w:szCs w:val="28"/>
          <w:lang w:val="en-US"/>
        </w:rPr>
        <w:t>Δt</w:t>
      </w:r>
      <w:r w:rsidRPr="00143380">
        <w:rPr>
          <w:color w:val="000000"/>
          <w:sz w:val="28"/>
          <w:szCs w:val="28"/>
        </w:rPr>
        <w:t>,</w:t>
      </w:r>
    </w:p>
    <w:p w:rsidR="00143380" w:rsidRDefault="00143380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где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</w:rPr>
        <w:t>1</w:t>
      </w:r>
      <w:r w:rsidRPr="00143380">
        <w:rPr>
          <w:color w:val="000000"/>
          <w:sz w:val="28"/>
          <w:szCs w:val="28"/>
        </w:rPr>
        <w:t>- это численность населения на 2007 год,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t</w:t>
      </w:r>
      <w:r w:rsidRPr="00143380">
        <w:rPr>
          <w:color w:val="000000"/>
          <w:sz w:val="28"/>
          <w:szCs w:val="28"/>
        </w:rPr>
        <w:t>- порядковый номер года, по которой делается прогноз,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Δ</w:t>
      </w:r>
      <w:r w:rsidRPr="00143380">
        <w:rPr>
          <w:color w:val="000000"/>
          <w:sz w:val="28"/>
          <w:szCs w:val="28"/>
        </w:rPr>
        <w:t>- абсолютный среднегодовой прирост.</w:t>
      </w: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А </w:t>
      </w:r>
      <w:r w:rsidRPr="00143380">
        <w:rPr>
          <w:color w:val="000000"/>
          <w:sz w:val="28"/>
          <w:szCs w:val="28"/>
          <w:lang w:val="en-US"/>
        </w:rPr>
        <w:t>Δ</w:t>
      </w:r>
      <w:r w:rsidRPr="00143380">
        <w:rPr>
          <w:color w:val="000000"/>
          <w:sz w:val="28"/>
          <w:szCs w:val="28"/>
        </w:rPr>
        <w:t xml:space="preserve"> можно вычислить следующем образом:</w:t>
      </w:r>
    </w:p>
    <w:p w:rsidR="00143380" w:rsidRPr="00143380" w:rsidRDefault="00143380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Δ</w:t>
      </w:r>
      <w:r w:rsidRPr="00143380">
        <w:rPr>
          <w:color w:val="000000"/>
          <w:sz w:val="28"/>
          <w:szCs w:val="28"/>
        </w:rPr>
        <w:t>=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16"/>
          <w:lang w:val="en-US"/>
        </w:rPr>
        <w:t>n</w:t>
      </w:r>
      <w:r w:rsidRPr="00143380">
        <w:rPr>
          <w:color w:val="000000"/>
          <w:sz w:val="28"/>
          <w:szCs w:val="28"/>
        </w:rPr>
        <w:t xml:space="preserve"> – </w:t>
      </w: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16"/>
          <w:lang w:val="en-US"/>
        </w:rPr>
        <w:t>i</w:t>
      </w:r>
      <w:r w:rsidRPr="00143380">
        <w:rPr>
          <w:color w:val="000000"/>
          <w:sz w:val="28"/>
          <w:szCs w:val="16"/>
        </w:rPr>
        <w:t xml:space="preserve"> </w:t>
      </w:r>
      <w:r w:rsidRPr="00143380">
        <w:rPr>
          <w:color w:val="000000"/>
          <w:sz w:val="28"/>
          <w:szCs w:val="28"/>
        </w:rPr>
        <w:t>/</w:t>
      </w:r>
      <w:r w:rsidRPr="00143380">
        <w:rPr>
          <w:color w:val="000000"/>
          <w:sz w:val="28"/>
          <w:szCs w:val="28"/>
          <w:lang w:val="en-US"/>
        </w:rPr>
        <w:t>n</w:t>
      </w:r>
      <w:r w:rsidRPr="00143380">
        <w:rPr>
          <w:color w:val="000000"/>
          <w:sz w:val="28"/>
          <w:szCs w:val="28"/>
        </w:rPr>
        <w:t xml:space="preserve"> – 1,</w:t>
      </w: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где </w:t>
      </w: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16"/>
          <w:lang w:val="en-US"/>
        </w:rPr>
        <w:t>n</w:t>
      </w:r>
      <w:r w:rsidRPr="00143380">
        <w:rPr>
          <w:color w:val="000000"/>
          <w:sz w:val="28"/>
          <w:szCs w:val="16"/>
        </w:rPr>
        <w:t xml:space="preserve"> </w:t>
      </w:r>
      <w:r w:rsidRPr="00143380">
        <w:rPr>
          <w:color w:val="000000"/>
          <w:sz w:val="28"/>
          <w:szCs w:val="28"/>
        </w:rPr>
        <w:t>- численность населения 2007 года,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16"/>
          <w:lang w:val="en-US"/>
        </w:rPr>
        <w:t>i</w:t>
      </w:r>
      <w:r w:rsidRPr="00143380">
        <w:rPr>
          <w:color w:val="000000"/>
          <w:sz w:val="28"/>
          <w:szCs w:val="28"/>
        </w:rPr>
        <w:t xml:space="preserve"> - численность населения 1992 года,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n</w:t>
      </w:r>
      <w:r w:rsidRPr="00143380">
        <w:rPr>
          <w:color w:val="000000"/>
          <w:sz w:val="28"/>
          <w:szCs w:val="28"/>
        </w:rPr>
        <w:t xml:space="preserve">= </w:t>
      </w: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Δ= 4050989 – 3987884/15 = 4207</w:t>
      </w: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43380">
        <w:rPr>
          <w:color w:val="000000"/>
          <w:sz w:val="28"/>
          <w:szCs w:val="28"/>
        </w:rPr>
        <w:t xml:space="preserve">Далее сделаем прогноз на 20015 год формуле 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28"/>
        </w:rPr>
        <w:t>=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</w:rPr>
        <w:t>1</w:t>
      </w:r>
      <w:r w:rsidRPr="00143380">
        <w:rPr>
          <w:color w:val="000000"/>
          <w:sz w:val="28"/>
          <w:szCs w:val="28"/>
        </w:rPr>
        <w:t>+</w:t>
      </w:r>
      <w:r w:rsidRPr="00143380">
        <w:rPr>
          <w:color w:val="000000"/>
          <w:sz w:val="28"/>
          <w:szCs w:val="28"/>
          <w:lang w:val="en-US"/>
        </w:rPr>
        <w:t>Δt</w:t>
      </w:r>
      <w:r w:rsidRPr="00143380">
        <w:rPr>
          <w:color w:val="000000"/>
          <w:sz w:val="28"/>
          <w:szCs w:val="28"/>
        </w:rPr>
        <w:t>: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28"/>
        </w:rPr>
        <w:t xml:space="preserve"> = 4050989 + 4207*8= 4084645</w:t>
      </w:r>
      <w:r w:rsidR="00EE69C5">
        <w:rPr>
          <w:color w:val="000000"/>
          <w:sz w:val="28"/>
          <w:szCs w:val="28"/>
        </w:rPr>
        <w:t>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Можно сделать вывод, что численность населения по Республике Башкортостан увеличится на 33656 человек по сравнению с </w:t>
      </w:r>
      <w:smartTag w:uri="urn:schemas-microsoft-com:office:smarttags" w:element="metricconverter">
        <w:smartTagPr>
          <w:attr w:name="ProductID" w:val="2007 г"/>
        </w:smartTagPr>
        <w:r w:rsidRPr="00143380">
          <w:rPr>
            <w:color w:val="000000"/>
            <w:sz w:val="28"/>
            <w:szCs w:val="28"/>
          </w:rPr>
          <w:t>2007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</w:t>
      </w: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Второй способ вычисления – это экспоненциальная функция, т.е. прогноз по среднему темпу прироста:</w:t>
      </w:r>
    </w:p>
    <w:p w:rsidR="00EE69C5" w:rsidRPr="00143380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  <w:lang w:val="en-US"/>
        </w:rPr>
        <w:t>t</w:t>
      </w:r>
      <w:r w:rsidRPr="00143380">
        <w:rPr>
          <w:color w:val="000000"/>
          <w:sz w:val="28"/>
          <w:szCs w:val="16"/>
        </w:rPr>
        <w:t>+1</w:t>
      </w:r>
      <w:r w:rsidRPr="00143380">
        <w:rPr>
          <w:color w:val="000000"/>
          <w:sz w:val="28"/>
          <w:szCs w:val="28"/>
        </w:rPr>
        <w:t xml:space="preserve"> = 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  <w:lang w:val="en-US"/>
        </w:rPr>
        <w:t>t</w:t>
      </w:r>
      <w:r w:rsidRPr="00143380">
        <w:rPr>
          <w:color w:val="000000"/>
          <w:sz w:val="28"/>
          <w:szCs w:val="28"/>
        </w:rPr>
        <w:t xml:space="preserve"> * </w:t>
      </w:r>
      <w:r w:rsidRPr="00143380">
        <w:rPr>
          <w:color w:val="000000"/>
          <w:sz w:val="28"/>
          <w:szCs w:val="28"/>
          <w:lang w:val="en-US"/>
        </w:rPr>
        <w:t>e</w:t>
      </w:r>
      <w:r w:rsidRPr="00143380">
        <w:rPr>
          <w:color w:val="000000"/>
          <w:sz w:val="28"/>
          <w:szCs w:val="28"/>
          <w:vertAlign w:val="superscript"/>
          <w:lang w:val="en-US"/>
        </w:rPr>
        <w:t>rt</w:t>
      </w:r>
      <w:r w:rsidR="00143380">
        <w:rPr>
          <w:color w:val="000000"/>
          <w:sz w:val="28"/>
          <w:szCs w:val="28"/>
        </w:rPr>
        <w:t>,</w:t>
      </w:r>
    </w:p>
    <w:p w:rsidR="00EE69C5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Где 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  <w:lang w:val="en-US"/>
        </w:rPr>
        <w:t>t</w:t>
      </w:r>
      <w:r w:rsidRPr="00143380">
        <w:rPr>
          <w:color w:val="000000"/>
          <w:sz w:val="28"/>
          <w:szCs w:val="28"/>
        </w:rPr>
        <w:t xml:space="preserve"> - численность населения 2007 года,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e</w:t>
      </w:r>
      <w:r w:rsidRPr="00143380">
        <w:rPr>
          <w:color w:val="000000"/>
          <w:sz w:val="28"/>
          <w:szCs w:val="28"/>
        </w:rPr>
        <w:t xml:space="preserve"> – это основание натурального </w:t>
      </w:r>
      <w:r w:rsidR="00EE69C5" w:rsidRPr="00143380">
        <w:rPr>
          <w:color w:val="000000"/>
          <w:sz w:val="28"/>
          <w:szCs w:val="28"/>
        </w:rPr>
        <w:t>логарифма</w:t>
      </w:r>
      <w:r w:rsidRPr="00143380">
        <w:rPr>
          <w:color w:val="000000"/>
          <w:sz w:val="28"/>
          <w:szCs w:val="28"/>
        </w:rPr>
        <w:t>,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r</w:t>
      </w:r>
      <w:r w:rsidRPr="00143380">
        <w:rPr>
          <w:color w:val="000000"/>
          <w:sz w:val="28"/>
          <w:szCs w:val="28"/>
        </w:rPr>
        <w:t xml:space="preserve"> – среднегодовой темп прироста (убыли).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r</w:t>
      </w:r>
      <w:r w:rsidRPr="00143380">
        <w:rPr>
          <w:color w:val="000000"/>
          <w:sz w:val="28"/>
          <w:szCs w:val="28"/>
        </w:rPr>
        <w:t xml:space="preserve"> = </w:t>
      </w:r>
      <w:r w:rsidRPr="00143380">
        <w:rPr>
          <w:color w:val="000000"/>
          <w:sz w:val="28"/>
          <w:szCs w:val="28"/>
          <w:lang w:val="en-US"/>
        </w:rPr>
        <w:t>log</w:t>
      </w:r>
      <w:r w:rsidRPr="00143380">
        <w:rPr>
          <w:color w:val="000000"/>
          <w:sz w:val="28"/>
          <w:szCs w:val="16"/>
        </w:rPr>
        <w:t xml:space="preserve">2007 </w:t>
      </w:r>
      <w:r w:rsidRPr="00143380">
        <w:rPr>
          <w:color w:val="000000"/>
          <w:sz w:val="28"/>
          <w:szCs w:val="28"/>
        </w:rPr>
        <w:t xml:space="preserve">– </w:t>
      </w:r>
      <w:r w:rsidRPr="00143380">
        <w:rPr>
          <w:color w:val="000000"/>
          <w:sz w:val="28"/>
          <w:szCs w:val="28"/>
          <w:lang w:val="en-US"/>
        </w:rPr>
        <w:t>log</w:t>
      </w:r>
      <w:r w:rsidRPr="00143380">
        <w:rPr>
          <w:color w:val="000000"/>
          <w:sz w:val="28"/>
          <w:szCs w:val="16"/>
        </w:rPr>
        <w:t>1992</w:t>
      </w:r>
      <w:r w:rsidRPr="00143380">
        <w:rPr>
          <w:color w:val="000000"/>
          <w:sz w:val="28"/>
          <w:szCs w:val="28"/>
        </w:rPr>
        <w:t xml:space="preserve"> / </w:t>
      </w:r>
      <w:r w:rsidRPr="00143380">
        <w:rPr>
          <w:color w:val="000000"/>
          <w:sz w:val="28"/>
          <w:szCs w:val="28"/>
          <w:lang w:val="en-US"/>
        </w:rPr>
        <w:t>n</w:t>
      </w:r>
      <w:r w:rsidRPr="00143380">
        <w:rPr>
          <w:color w:val="000000"/>
          <w:sz w:val="28"/>
          <w:szCs w:val="28"/>
        </w:rPr>
        <w:t>-1 =</w:t>
      </w:r>
      <w:r w:rsidRPr="00143380">
        <w:rPr>
          <w:color w:val="000000"/>
          <w:sz w:val="28"/>
          <w:szCs w:val="16"/>
        </w:rPr>
        <w:t xml:space="preserve"> </w:t>
      </w:r>
      <w:r w:rsidRPr="00143380">
        <w:rPr>
          <w:color w:val="000000"/>
          <w:sz w:val="28"/>
          <w:szCs w:val="28"/>
        </w:rPr>
        <w:t>4050989 – 3987884/15 = 0,001046686</w:t>
      </w:r>
      <w:r w:rsidR="00EE69C5">
        <w:rPr>
          <w:color w:val="000000"/>
          <w:sz w:val="28"/>
          <w:szCs w:val="28"/>
        </w:rPr>
        <w:t>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Рассчитаем прогноз на 2015 год: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  <w:lang w:val="en-US"/>
        </w:rPr>
        <w:t>t</w:t>
      </w:r>
      <w:r w:rsidRPr="00143380">
        <w:rPr>
          <w:color w:val="000000"/>
          <w:sz w:val="28"/>
          <w:szCs w:val="16"/>
        </w:rPr>
        <w:t>+1</w:t>
      </w:r>
      <w:r w:rsidRPr="00143380">
        <w:rPr>
          <w:color w:val="000000"/>
          <w:sz w:val="28"/>
          <w:szCs w:val="28"/>
        </w:rPr>
        <w:t xml:space="preserve"> = </w:t>
      </w:r>
      <w:r w:rsidRPr="00143380">
        <w:rPr>
          <w:color w:val="000000"/>
          <w:sz w:val="28"/>
          <w:szCs w:val="28"/>
          <w:lang w:val="en-US"/>
        </w:rPr>
        <w:t>P</w:t>
      </w:r>
      <w:r w:rsidRPr="00143380">
        <w:rPr>
          <w:color w:val="000000"/>
          <w:sz w:val="28"/>
          <w:szCs w:val="16"/>
          <w:lang w:val="en-US"/>
        </w:rPr>
        <w:t>t</w:t>
      </w:r>
      <w:r w:rsidRPr="00143380">
        <w:rPr>
          <w:color w:val="000000"/>
          <w:sz w:val="28"/>
          <w:szCs w:val="28"/>
        </w:rPr>
        <w:t xml:space="preserve"> * </w:t>
      </w:r>
      <w:r w:rsidRPr="00143380">
        <w:rPr>
          <w:color w:val="000000"/>
          <w:sz w:val="28"/>
          <w:szCs w:val="28"/>
          <w:lang w:val="en-US"/>
        </w:rPr>
        <w:t>e</w:t>
      </w:r>
      <w:r w:rsidRPr="00143380">
        <w:rPr>
          <w:color w:val="000000"/>
          <w:sz w:val="28"/>
          <w:szCs w:val="28"/>
          <w:vertAlign w:val="superscript"/>
          <w:lang w:val="en-US"/>
        </w:rPr>
        <w:t>rt</w:t>
      </w:r>
      <w:r w:rsidRPr="00143380">
        <w:rPr>
          <w:color w:val="000000"/>
          <w:sz w:val="28"/>
          <w:szCs w:val="28"/>
        </w:rPr>
        <w:t xml:space="preserve">= 4050989* </w:t>
      </w:r>
      <w:r w:rsidRPr="00143380">
        <w:rPr>
          <w:color w:val="000000"/>
          <w:sz w:val="28"/>
          <w:szCs w:val="28"/>
          <w:lang w:val="en-US"/>
        </w:rPr>
        <w:t>e</w:t>
      </w:r>
      <w:r w:rsidRPr="00143380">
        <w:rPr>
          <w:color w:val="000000"/>
          <w:sz w:val="28"/>
          <w:szCs w:val="28"/>
          <w:vertAlign w:val="superscript"/>
        </w:rPr>
        <w:t>0,001046686*8</w:t>
      </w:r>
      <w:r w:rsidRPr="00143380">
        <w:rPr>
          <w:color w:val="000000"/>
          <w:sz w:val="28"/>
          <w:szCs w:val="28"/>
        </w:rPr>
        <w:t>= 4085052,311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По экспоненциальной функции прогноз численности населения на 2015 год равен 4085052,311 человек. Как видно, расчет по экспоненциальной функции дал для РБ большую численность на 01.01.2015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г., чем расчет по абсолютному среднему приросту.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Третий способ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- это прогноз по линии тренда. По численности населения построим уравнение линии тренда.</w:t>
      </w:r>
    </w:p>
    <w:p w:rsidR="00EE69C5" w:rsidRDefault="00EE69C5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56AD" w:rsidRPr="00143380" w:rsidRDefault="006756A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Таблица 2.15 Численность населения в РБ, тыс.чел.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300"/>
      </w:tblGrid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  <w:szCs w:val="28"/>
              </w:rPr>
            </w:pPr>
            <w:r w:rsidRPr="00EE69C5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6300" w:type="dxa"/>
            <w:noWrap/>
            <w:vAlign w:val="bottom"/>
          </w:tcPr>
          <w:p w:rsidR="006756AD" w:rsidRPr="00EE69C5" w:rsidRDefault="00EE69C5" w:rsidP="00EE69C5">
            <w:pPr>
              <w:jc w:val="center"/>
              <w:rPr>
                <w:color w:val="000000"/>
                <w:sz w:val="20"/>
                <w:szCs w:val="28"/>
              </w:rPr>
            </w:pPr>
            <w:r w:rsidRPr="00EE69C5">
              <w:rPr>
                <w:color w:val="000000"/>
                <w:sz w:val="20"/>
                <w:szCs w:val="28"/>
              </w:rPr>
              <w:t xml:space="preserve">Численность </w:t>
            </w:r>
            <w:r w:rsidR="006756AD" w:rsidRPr="00EE69C5">
              <w:rPr>
                <w:color w:val="000000"/>
                <w:sz w:val="20"/>
                <w:szCs w:val="28"/>
              </w:rPr>
              <w:t>населения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1992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3987,9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1993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4022,1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1994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4037,2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1995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4062,6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1996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4084,4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1997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4098,1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1998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4107,8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1999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4117,5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2000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4110,8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2001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4115,2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2002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4108,2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2003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4102,3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2004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4092,3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2005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4078,8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2006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4063,4</w:t>
            </w:r>
          </w:p>
        </w:tc>
      </w:tr>
      <w:tr w:rsidR="006756AD" w:rsidRPr="00EE69C5" w:rsidTr="00EE69C5">
        <w:trPr>
          <w:cantSplit/>
          <w:trHeight w:val="258"/>
        </w:trPr>
        <w:tc>
          <w:tcPr>
            <w:tcW w:w="2700" w:type="dxa"/>
            <w:noWrap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2007</w:t>
            </w:r>
          </w:p>
        </w:tc>
        <w:tc>
          <w:tcPr>
            <w:tcW w:w="6300" w:type="dxa"/>
            <w:vAlign w:val="bottom"/>
          </w:tcPr>
          <w:p w:rsidR="006756AD" w:rsidRPr="00EE69C5" w:rsidRDefault="006756AD" w:rsidP="00EE69C5">
            <w:pPr>
              <w:jc w:val="center"/>
              <w:rPr>
                <w:color w:val="000000"/>
                <w:sz w:val="20"/>
              </w:rPr>
            </w:pPr>
            <w:r w:rsidRPr="00EE69C5">
              <w:rPr>
                <w:color w:val="000000"/>
                <w:sz w:val="20"/>
              </w:rPr>
              <w:t>4051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053026" w:rsidP="00EE69C5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22pt">
            <v:imagedata r:id="rId7" o:title=""/>
          </v:shape>
        </w:pict>
      </w:r>
    </w:p>
    <w:p w:rsidR="006756AD" w:rsidRPr="00143380" w:rsidRDefault="006756A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Рисунок 1 прогноз численности населения на 2015 год</w:t>
      </w:r>
    </w:p>
    <w:p w:rsidR="00EE69C5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Рассчитаем прогноз численности населения РБ на 2015 год с помощью линейного уравнения тренда:</w:t>
      </w:r>
    </w:p>
    <w:p w:rsidR="00EE69C5" w:rsidRPr="00143380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28"/>
        </w:rPr>
        <w:t>=3,5288х+4047,5</w:t>
      </w:r>
    </w:p>
    <w:p w:rsidR="006756AD" w:rsidRPr="00143380" w:rsidRDefault="006756AD" w:rsidP="00143380">
      <w:pPr>
        <w:tabs>
          <w:tab w:val="left" w:pos="4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28"/>
        </w:rPr>
        <w:t>= 3541*8+4047,5</w:t>
      </w:r>
    </w:p>
    <w:p w:rsidR="006756AD" w:rsidRPr="00143380" w:rsidRDefault="006756AD" w:rsidP="00143380">
      <w:pPr>
        <w:tabs>
          <w:tab w:val="left" w:pos="4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  <w:lang w:val="en-US"/>
        </w:rPr>
        <w:t>Y</w:t>
      </w:r>
      <w:r w:rsidRPr="00143380">
        <w:rPr>
          <w:color w:val="000000"/>
          <w:sz w:val="28"/>
          <w:szCs w:val="28"/>
        </w:rPr>
        <w:t>=4075,73 тыс.чел.</w:t>
      </w:r>
    </w:p>
    <w:p w:rsidR="00EE69C5" w:rsidRDefault="00EE69C5" w:rsidP="00143380">
      <w:pPr>
        <w:tabs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tabs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По линии тренда численность населения на 2015 год составит 4075,73 тыс.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человек. По этому способу прогноз численности населения получился немного меньше, чем прогноз по первым двум способам.</w:t>
      </w: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3. Рассмотрим численность городского и сельского населения на 1992 год. (Табл. 2.16).</w:t>
      </w:r>
    </w:p>
    <w:p w:rsidR="00EE69C5" w:rsidRPr="00143380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Таблица 2.16 Численность городского и сельского населения Республики Башкортостан в 1992 и 2007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589"/>
        <w:gridCol w:w="3744"/>
      </w:tblGrid>
      <w:tr w:rsidR="006756AD" w:rsidRPr="002E1B5D" w:rsidTr="002E1B5D">
        <w:trPr>
          <w:cantSplit/>
        </w:trPr>
        <w:tc>
          <w:tcPr>
            <w:tcW w:w="1169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875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Городское население</w:t>
            </w:r>
          </w:p>
        </w:tc>
        <w:tc>
          <w:tcPr>
            <w:tcW w:w="1956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Сельское население</w:t>
            </w:r>
          </w:p>
        </w:tc>
      </w:tr>
      <w:tr w:rsidR="006756AD" w:rsidRPr="002E1B5D" w:rsidTr="002E1B5D">
        <w:trPr>
          <w:cantSplit/>
        </w:trPr>
        <w:tc>
          <w:tcPr>
            <w:tcW w:w="1169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1992</w:t>
            </w:r>
          </w:p>
        </w:tc>
        <w:tc>
          <w:tcPr>
            <w:tcW w:w="1875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2567369</w:t>
            </w:r>
          </w:p>
        </w:tc>
        <w:tc>
          <w:tcPr>
            <w:tcW w:w="1956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1420515</w:t>
            </w:r>
          </w:p>
        </w:tc>
      </w:tr>
      <w:tr w:rsidR="006756AD" w:rsidRPr="002E1B5D" w:rsidTr="002E1B5D">
        <w:trPr>
          <w:cantSplit/>
        </w:trPr>
        <w:tc>
          <w:tcPr>
            <w:tcW w:w="1169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875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2415017</w:t>
            </w:r>
          </w:p>
        </w:tc>
        <w:tc>
          <w:tcPr>
            <w:tcW w:w="1956" w:type="pct"/>
            <w:shd w:val="clear" w:color="auto" w:fill="auto"/>
          </w:tcPr>
          <w:p w:rsidR="006756AD" w:rsidRPr="002E1B5D" w:rsidRDefault="006756AD" w:rsidP="002E1B5D">
            <w:pPr>
              <w:jc w:val="both"/>
              <w:rPr>
                <w:color w:val="000000"/>
                <w:sz w:val="20"/>
                <w:szCs w:val="28"/>
              </w:rPr>
            </w:pPr>
            <w:r w:rsidRPr="002E1B5D">
              <w:rPr>
                <w:color w:val="000000"/>
                <w:sz w:val="20"/>
                <w:szCs w:val="28"/>
              </w:rPr>
              <w:t>1635972</w:t>
            </w:r>
          </w:p>
        </w:tc>
      </w:tr>
    </w:tbl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На основе этой таблицы построим диаграмму численности городского и сельского населения на 1992 год (Рисунок 2).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053026" w:rsidP="0014338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6" type="#_x0000_t75" style="position:absolute;left:0;text-align:left;margin-left:54pt;margin-top:1.05pt;width:351pt;height:191.25pt;z-index:251657728">
            <v:imagedata r:id="rId8" o:title=""/>
            <w10:wrap type="square" side="left"/>
          </v:shape>
        </w:pic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6756AD" w:rsidP="00EE69C5">
      <w:pPr>
        <w:spacing w:line="360" w:lineRule="auto"/>
        <w:jc w:val="both"/>
        <w:rPr>
          <w:color w:val="000000"/>
          <w:sz w:val="28"/>
        </w:rPr>
      </w:pPr>
      <w:r w:rsidRPr="00143380">
        <w:rPr>
          <w:color w:val="000000"/>
          <w:sz w:val="28"/>
          <w:szCs w:val="28"/>
        </w:rPr>
        <w:t>Рисунок 2 Численность городского и сельского населения в 1992 году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На рисунке 1 приведено процентное соотношение численности городского и сельского населения в 1992 году. Из рисунка видно, что численность городского населения в 1992 году составляет 64,4% из всей численности населения 1992 года и превышает численность сельского населения на 28,8% (численность сельского населения, как видно из рисунка – 35,6%).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Далее рассмотрим численность городского и сельского населения на 2007 год (рисунок 3).</w:t>
      </w:r>
    </w:p>
    <w:p w:rsidR="006756AD" w:rsidRPr="00143380" w:rsidRDefault="006756AD" w:rsidP="00143380">
      <w:pPr>
        <w:spacing w:line="360" w:lineRule="auto"/>
        <w:ind w:firstLine="709"/>
        <w:rPr>
          <w:color w:val="000000"/>
          <w:sz w:val="28"/>
        </w:rPr>
      </w:pPr>
    </w:p>
    <w:p w:rsidR="006756AD" w:rsidRPr="00143380" w:rsidRDefault="00053026" w:rsidP="00EE69C5">
      <w:pPr>
        <w:spacing w:line="360" w:lineRule="auto"/>
        <w:rPr>
          <w:color w:val="000000"/>
          <w:sz w:val="28"/>
        </w:rPr>
      </w:pPr>
      <w:r>
        <w:pict>
          <v:shape id="_x0000_i1026" type="#_x0000_t75" style="width:292.5pt;height:167.25pt" o:allowoverlap="f">
            <v:imagedata r:id="rId9" o:title=""/>
          </v:shape>
        </w:pict>
      </w:r>
    </w:p>
    <w:p w:rsidR="006756AD" w:rsidRPr="00143380" w:rsidRDefault="006756A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Рисунок 3 Численность городского и сельского населения в 2007 году</w:t>
      </w:r>
    </w:p>
    <w:p w:rsidR="006756AD" w:rsidRPr="00143380" w:rsidRDefault="006756AD" w:rsidP="00EE6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Как видно из рисунка 2, численность городского населения составляет 59,6%, а сельского - 40,4% из всей численности населения 2007 года. Численность городского населения в 2007 году превышает численность сельского населения на 19,2%.</w:t>
      </w: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Таким образом, из рисунков видно, что численность городского населения за период с 1992 по 2007 год уменьшилась на 4,8%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и возросла численность сельского населения (4,8%).</w:t>
      </w:r>
    </w:p>
    <w:p w:rsidR="006756AD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Причинами уменьшения численности городского населения являются снижение показателей естественного прироста, ухудшение социального уровня жизни населения и отток населения в другие регионы России и зарубежные страны. Значительный удельный вес городского населения приходится на долю больших городов и крупных городских агломераций.</w:t>
      </w:r>
    </w:p>
    <w:p w:rsidR="00EE69C5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9C5" w:rsidRPr="00143380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EE69C5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br w:type="page"/>
      </w:r>
      <w:bookmarkStart w:id="6" w:name="_Toc222422104"/>
      <w:r w:rsidRPr="00EE69C5">
        <w:rPr>
          <w:b/>
          <w:color w:val="000000"/>
          <w:sz w:val="28"/>
          <w:szCs w:val="28"/>
        </w:rPr>
        <w:t>Заключение</w:t>
      </w:r>
      <w:bookmarkEnd w:id="6"/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Итак, в реферате мною были показаны и раскрыты демографические процессы, протекающие в мире, на территории России. Я также попыталась проанализировать демографическую политику. Больше внимания я старалась уделить проблемам России, т.к. они меня волнуют более остро. И если следовать пословице «в чужом глазу соринку видно, а в своем – бревно не видать», то говорить и думать надо</w:t>
      </w:r>
      <w:r w:rsidR="00EE69C5">
        <w:rPr>
          <w:color w:val="000000"/>
          <w:sz w:val="28"/>
          <w:szCs w:val="28"/>
        </w:rPr>
        <w:t>,</w:t>
      </w:r>
      <w:r w:rsidRPr="00143380">
        <w:rPr>
          <w:color w:val="000000"/>
          <w:sz w:val="28"/>
          <w:szCs w:val="28"/>
        </w:rPr>
        <w:t xml:space="preserve"> прежде всего</w:t>
      </w:r>
      <w:r w:rsidR="00EE69C5">
        <w:rPr>
          <w:color w:val="000000"/>
          <w:sz w:val="28"/>
          <w:szCs w:val="28"/>
        </w:rPr>
        <w:t>,</w:t>
      </w:r>
      <w:r w:rsidRPr="00143380">
        <w:rPr>
          <w:color w:val="000000"/>
          <w:sz w:val="28"/>
          <w:szCs w:val="28"/>
        </w:rPr>
        <w:t xml:space="preserve"> о стране, в которой живешь. По приведенным официальным цифрам можно сделать вывод о крайне неблагоприятной демографической ситуации в России, убедиться в прогнозе о «старении нации». Так же, по приведенным документам и статистике, можно сделать вывод о неэффективности демографической политики в нашем государстве. Есть лишь одно средство прекратить стремительное вымирание России – эффективная государственная демографическая политика. Думать, что вымирание прекратиться само собой без вмешательства общества и государства – оснований нет. Тем более что политические кризисы – краткосрочны, экономические – среднесрочны, а демографический кризис имеет долгосрочный характер и является производным от первых двух. Сколько нас, россиян, будет жить через двадцать-тридцать лет, определяется сегодня и поправить демографическую реальность России может только ныне живущее поколение молодых людей.</w:t>
      </w:r>
    </w:p>
    <w:p w:rsidR="006874EE" w:rsidRPr="00143380" w:rsidRDefault="006874EE" w:rsidP="00143380">
      <w:pPr>
        <w:pStyle w:val="t"/>
        <w:spacing w:line="360" w:lineRule="auto"/>
        <w:ind w:firstLine="709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По второй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- практической части домашнего задания можно сделать следующие выводы: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1</w:t>
      </w:r>
      <w:r w:rsidR="00EE69C5">
        <w:rPr>
          <w:color w:val="000000"/>
          <w:sz w:val="28"/>
          <w:szCs w:val="28"/>
        </w:rPr>
        <w:t>.</w:t>
      </w:r>
      <w:r w:rsidRPr="00143380">
        <w:rPr>
          <w:color w:val="000000"/>
          <w:sz w:val="28"/>
          <w:szCs w:val="28"/>
        </w:rPr>
        <w:t xml:space="preserve"> По рассчитанным показателям естественного движения населения вырисовывается следующая картина: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- </w:t>
      </w:r>
      <w:r w:rsidRPr="00143380">
        <w:rPr>
          <w:bCs/>
          <w:color w:val="000000"/>
          <w:sz w:val="28"/>
          <w:szCs w:val="28"/>
        </w:rPr>
        <w:t>в данном регионе низкий уровень рождаемости недостаточный для замещения поколений, т.к</w:t>
      </w:r>
      <w:r w:rsidR="00EE69C5">
        <w:rPr>
          <w:bCs/>
          <w:color w:val="000000"/>
          <w:sz w:val="28"/>
          <w:szCs w:val="28"/>
        </w:rPr>
        <w:t>.</w:t>
      </w:r>
      <w:r w:rsidRPr="00143380">
        <w:rPr>
          <w:bCs/>
          <w:color w:val="000000"/>
          <w:sz w:val="28"/>
          <w:szCs w:val="28"/>
        </w:rPr>
        <w:t xml:space="preserve"> на протяжении всего рассматриваемого периода он был меньше 13‰;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 смертность в Республике Башкортостан высокая.</w:t>
      </w:r>
      <w:r w:rsidRPr="00143380">
        <w:rPr>
          <w:color w:val="000000"/>
          <w:sz w:val="28"/>
          <w:szCs w:val="28"/>
        </w:rPr>
        <w:t xml:space="preserve"> Коэффициент смертности начал увеличиваться с 2002 года и самый высокий показатель был в </w:t>
      </w:r>
      <w:smartTag w:uri="urn:schemas-microsoft-com:office:smarttags" w:element="metricconverter">
        <w:smartTagPr>
          <w:attr w:name="ProductID" w:val="2003 г"/>
        </w:smartTagPr>
        <w:r w:rsidRPr="00143380">
          <w:rPr>
            <w:color w:val="000000"/>
            <w:sz w:val="28"/>
            <w:szCs w:val="28"/>
          </w:rPr>
          <w:t>2003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 xml:space="preserve">., а самый низкий в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- коэффициент естественного прироста был отрицательный, кроме </w:t>
      </w:r>
      <w:smartTag w:uri="urn:schemas-microsoft-com:office:smarttags" w:element="metricconverter">
        <w:smartTagPr>
          <w:attr w:name="ProductID" w:val="1992 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EE69C5">
          <w:rPr>
            <w:bCs/>
            <w:color w:val="000000"/>
            <w:sz w:val="28"/>
            <w:szCs w:val="28"/>
          </w:rPr>
          <w:t> 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., т.е. на всем рассматриваемом периоде, кроме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., смертность превышала рождаемость;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color w:val="000000"/>
          <w:sz w:val="28"/>
          <w:szCs w:val="28"/>
        </w:rPr>
        <w:t xml:space="preserve"> В РБ коэффициент депопуляции был выше 1. А это значит, что число умерших в РБ превышает число рожденных. Лишь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 коэффициент был ниже 0, и соответственно число рожденных превысило над числом умерших.</w:t>
      </w:r>
      <w:r w:rsidRPr="00143380">
        <w:rPr>
          <w:bCs/>
          <w:color w:val="000000"/>
          <w:sz w:val="28"/>
          <w:szCs w:val="28"/>
        </w:rPr>
        <w:t>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- естественный оборот населения в регионе низкий, т.к. смертность высокая, а рождаемость низкая. Максимальное значение показателя наблюдалось в </w:t>
      </w:r>
      <w:smartTag w:uri="urn:schemas-microsoft-com:office:smarttags" w:element="metricconverter">
        <w:smartTagPr>
          <w:attr w:name="ProductID" w:val="2003 г"/>
        </w:smartTagPr>
        <w:r w:rsidRPr="00143380">
          <w:rPr>
            <w:bCs/>
            <w:color w:val="000000"/>
            <w:sz w:val="28"/>
            <w:szCs w:val="28"/>
          </w:rPr>
          <w:t>2003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 и составляло 25,34‰;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color w:val="000000"/>
          <w:sz w:val="28"/>
          <w:szCs w:val="28"/>
        </w:rPr>
        <w:t xml:space="preserve"> можно сделать вывод о том, что в РБ происходит естественная убыль населения, так как коэффициенты имеют отрицательные значения, за исключением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</w:t>
      </w:r>
      <w:r w:rsidRPr="00143380">
        <w:rPr>
          <w:bCs/>
          <w:color w:val="000000"/>
          <w:sz w:val="28"/>
          <w:szCs w:val="28"/>
        </w:rPr>
        <w:t>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color w:val="000000"/>
          <w:sz w:val="28"/>
          <w:szCs w:val="28"/>
        </w:rPr>
        <w:t xml:space="preserve"> можно сделать вывод о том, что в РБ происходит естественная убыль населения, так как коэффициенты имеют отрицательные значения, за исключением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color w:val="000000"/>
            <w:sz w:val="28"/>
            <w:szCs w:val="28"/>
          </w:rPr>
          <w:t>1992</w:t>
        </w:r>
        <w:r w:rsidR="00EE69C5">
          <w:rPr>
            <w:color w:val="000000"/>
            <w:sz w:val="28"/>
            <w:szCs w:val="28"/>
          </w:rPr>
          <w:t xml:space="preserve"> </w:t>
        </w:r>
        <w:r w:rsidRPr="00143380">
          <w:rPr>
            <w:color w:val="000000"/>
            <w:sz w:val="28"/>
            <w:szCs w:val="28"/>
          </w:rPr>
          <w:t>г</w:t>
        </w:r>
      </w:smartTag>
      <w:r w:rsidRPr="00143380">
        <w:rPr>
          <w:color w:val="000000"/>
          <w:sz w:val="28"/>
          <w:szCs w:val="28"/>
        </w:rPr>
        <w:t>.</w:t>
      </w:r>
      <w:r w:rsidRPr="00143380">
        <w:rPr>
          <w:bCs/>
          <w:color w:val="000000"/>
          <w:sz w:val="28"/>
          <w:szCs w:val="28"/>
        </w:rPr>
        <w:t>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- динамика данного показателя за рассматриваемый период неравномерна. </w:t>
      </w:r>
      <w:r w:rsidRPr="00143380">
        <w:rPr>
          <w:color w:val="000000"/>
          <w:sz w:val="28"/>
          <w:szCs w:val="28"/>
        </w:rPr>
        <w:t>Из таблицы видно, что число разводов составляет от 3 до 6</w:t>
      </w:r>
      <w:r w:rsidR="00143380">
        <w:rPr>
          <w:color w:val="000000"/>
          <w:sz w:val="28"/>
          <w:szCs w:val="28"/>
        </w:rPr>
        <w:t>%</w:t>
      </w:r>
      <w:r w:rsidRPr="00143380">
        <w:rPr>
          <w:color w:val="000000"/>
          <w:sz w:val="28"/>
          <w:szCs w:val="28"/>
        </w:rPr>
        <w:t>. Число разводов меньше, чем заключенные браки где-то два раза</w:t>
      </w:r>
      <w:r w:rsidRPr="00143380">
        <w:rPr>
          <w:bCs/>
          <w:color w:val="000000"/>
          <w:sz w:val="28"/>
          <w:szCs w:val="28"/>
        </w:rPr>
        <w:t>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 коэффициент неустойчивости браков говорит о том, сколько приходится разводов на заключенных 1000 браков. Таким образом,</w:t>
      </w:r>
      <w:r w:rsidR="00143380">
        <w:rPr>
          <w:bCs/>
          <w:color w:val="000000"/>
          <w:sz w:val="28"/>
          <w:szCs w:val="28"/>
        </w:rPr>
        <w:t xml:space="preserve"> </w:t>
      </w:r>
      <w:r w:rsidRPr="00143380">
        <w:rPr>
          <w:bCs/>
          <w:color w:val="000000"/>
          <w:sz w:val="28"/>
          <w:szCs w:val="28"/>
        </w:rPr>
        <w:t xml:space="preserve">максимальное значение данного показателя наблюдалось в </w:t>
      </w:r>
      <w:smartTag w:uri="urn:schemas-microsoft-com:office:smarttags" w:element="metricconverter">
        <w:smartTagPr>
          <w:attr w:name="ProductID" w:val="2002 г"/>
        </w:smartTagPr>
        <w:r w:rsidRPr="00143380">
          <w:rPr>
            <w:bCs/>
            <w:color w:val="000000"/>
            <w:sz w:val="28"/>
            <w:szCs w:val="28"/>
          </w:rPr>
          <w:t>2002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 xml:space="preserve">., когда на 1000 заключенных браков приходилось примерно 25 разводов, минимальное значение было в </w:t>
      </w:r>
      <w:smartTag w:uri="urn:schemas-microsoft-com:office:smarttags" w:element="metricconverter">
        <w:smartTagPr>
          <w:attr w:name="ProductID" w:val="1992 г"/>
        </w:smartTagPr>
        <w:r w:rsidRPr="00143380">
          <w:rPr>
            <w:bCs/>
            <w:color w:val="000000"/>
            <w:sz w:val="28"/>
            <w:szCs w:val="28"/>
          </w:rPr>
          <w:t>1992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 и составляло на 1000 браков примерно 12 разводов;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color w:val="000000"/>
          <w:sz w:val="28"/>
          <w:szCs w:val="28"/>
        </w:rPr>
        <w:t xml:space="preserve"> наиболее высокий механический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прирост наблюдался в 1994 году. Также высокие показатели были 1992-1995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гг. (численность населения РБ в эти годы увеличивалась за счет миграции), затем наблюдалось постепенное снижение. Отрицательные показатели были в 2004, 2005</w:t>
      </w:r>
      <w:r w:rsidR="00EE69C5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гг.</w:t>
      </w:r>
      <w:r w:rsidRPr="00143380">
        <w:rPr>
          <w:bCs/>
          <w:color w:val="000000"/>
          <w:sz w:val="28"/>
          <w:szCs w:val="28"/>
        </w:rPr>
        <w:t xml:space="preserve"> Показатель имеет отрицательное т.к. не происходит увеличение численности населения из-за низкой рождаемости и высокой смертности; также имеются положительные значения, это обусловлено, прежде всего, большим количеством прибывших мигрантов;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-</w:t>
      </w:r>
      <w:r w:rsidRPr="00143380">
        <w:rPr>
          <w:color w:val="000000"/>
          <w:sz w:val="28"/>
          <w:szCs w:val="28"/>
        </w:rPr>
        <w:t xml:space="preserve"> коэффициент общего прироста населения</w:t>
      </w:r>
      <w:r w:rsidR="00EE69C5">
        <w:rPr>
          <w:color w:val="000000"/>
          <w:sz w:val="28"/>
          <w:szCs w:val="28"/>
        </w:rPr>
        <w:t>,</w:t>
      </w:r>
      <w:r w:rsidRPr="00143380">
        <w:rPr>
          <w:color w:val="000000"/>
          <w:sz w:val="28"/>
          <w:szCs w:val="28"/>
        </w:rPr>
        <w:t xml:space="preserve"> начиная с 2000 года</w:t>
      </w:r>
      <w:r w:rsidR="00EE69C5">
        <w:rPr>
          <w:color w:val="000000"/>
          <w:sz w:val="28"/>
          <w:szCs w:val="28"/>
        </w:rPr>
        <w:t>,</w:t>
      </w:r>
      <w:r w:rsidRPr="00143380">
        <w:rPr>
          <w:color w:val="000000"/>
          <w:sz w:val="28"/>
          <w:szCs w:val="28"/>
        </w:rPr>
        <w:t xml:space="preserve"> имеет отрицательное значение. В эти годы происходило сокращение населения. В 2005 году произошло наибольшее сокращение численности населения</w:t>
      </w:r>
      <w:r w:rsidRPr="00143380">
        <w:rPr>
          <w:bCs/>
          <w:color w:val="000000"/>
          <w:sz w:val="28"/>
          <w:szCs w:val="28"/>
        </w:rPr>
        <w:t>;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 xml:space="preserve">- </w:t>
      </w:r>
      <w:r w:rsidRPr="00143380">
        <w:rPr>
          <w:color w:val="000000"/>
          <w:sz w:val="28"/>
          <w:szCs w:val="28"/>
        </w:rPr>
        <w:t>просчитав тремя способами прогнозную численность населения Республики Башкортостан, полученные результаты примерно одинаковы: от 3365600 до 4085052 человек.</w:t>
      </w:r>
    </w:p>
    <w:p w:rsidR="006874EE" w:rsidRPr="00143380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- что численность городского населения за период с 1992 по 2007 год уменьшилась на 4,8%</w:t>
      </w:r>
      <w:r w:rsidR="00143380">
        <w:rPr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>и возросла численность сельского населения (4,8%).</w:t>
      </w:r>
    </w:p>
    <w:p w:rsidR="006874EE" w:rsidRDefault="006874EE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Причинами уменьшения численности городского населения являются снижение показателей естественного прироста, ухудшение социального уровня жизни населения и отток населения в другие регионы России и зарубежные страны. Значительный удельный вес городского населения приходится на долю больших городов и крупных городских агломераций.</w:t>
      </w:r>
    </w:p>
    <w:p w:rsidR="00EE69C5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9C5" w:rsidRPr="00143380" w:rsidRDefault="00EE69C5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EE69C5" w:rsidRDefault="006874EE" w:rsidP="00EE69C5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br w:type="page"/>
      </w:r>
      <w:bookmarkStart w:id="7" w:name="_Toc222422105"/>
      <w:r w:rsidR="00875C63" w:rsidRPr="00EE69C5">
        <w:rPr>
          <w:b/>
          <w:bCs/>
          <w:color w:val="000000"/>
          <w:sz w:val="28"/>
          <w:szCs w:val="28"/>
        </w:rPr>
        <w:t>Библиографический список</w:t>
      </w:r>
      <w:bookmarkEnd w:id="7"/>
    </w:p>
    <w:p w:rsidR="006756AD" w:rsidRPr="00143380" w:rsidRDefault="006756AD" w:rsidP="001433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6AD" w:rsidRPr="00143380" w:rsidRDefault="00875C63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1</w:t>
      </w:r>
      <w:r w:rsidR="006756AD" w:rsidRPr="00143380">
        <w:rPr>
          <w:color w:val="000000"/>
          <w:sz w:val="28"/>
          <w:szCs w:val="28"/>
        </w:rPr>
        <w:t xml:space="preserve"> </w:t>
      </w:r>
      <w:r w:rsidR="0079553D" w:rsidRPr="00143380">
        <w:rPr>
          <w:bCs/>
          <w:color w:val="000000"/>
          <w:sz w:val="28"/>
          <w:szCs w:val="28"/>
        </w:rPr>
        <w:t>Медков В.М. Демография: учебник.- М.: Инфра-М, 2005.- 576 с.</w:t>
      </w:r>
      <w:r w:rsidR="00EE69C5">
        <w:rPr>
          <w:bCs/>
          <w:color w:val="000000"/>
          <w:sz w:val="28"/>
          <w:szCs w:val="28"/>
        </w:rPr>
        <w:t xml:space="preserve"> </w:t>
      </w:r>
      <w:r w:rsidRPr="00143380">
        <w:rPr>
          <w:color w:val="000000"/>
          <w:sz w:val="28"/>
          <w:szCs w:val="28"/>
        </w:rPr>
        <w:t xml:space="preserve">2 </w:t>
      </w:r>
    </w:p>
    <w:p w:rsidR="006756AD" w:rsidRPr="00143380" w:rsidRDefault="0079553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2 </w:t>
      </w:r>
      <w:r w:rsidR="006756AD" w:rsidRPr="00143380">
        <w:rPr>
          <w:color w:val="000000"/>
          <w:sz w:val="28"/>
          <w:szCs w:val="28"/>
        </w:rPr>
        <w:t>Ишункин В.В. «Многообещающая демография России»– М.:</w:t>
      </w:r>
      <w:r w:rsidR="00143380">
        <w:rPr>
          <w:color w:val="000000"/>
          <w:sz w:val="28"/>
          <w:szCs w:val="28"/>
        </w:rPr>
        <w:t xml:space="preserve"> </w:t>
      </w:r>
      <w:r w:rsidR="006756AD" w:rsidRPr="00143380">
        <w:rPr>
          <w:color w:val="000000"/>
          <w:sz w:val="28"/>
          <w:szCs w:val="28"/>
        </w:rPr>
        <w:t>ОБЖ,</w:t>
      </w:r>
      <w:r w:rsidR="00143380">
        <w:rPr>
          <w:color w:val="000000"/>
          <w:sz w:val="28"/>
          <w:szCs w:val="28"/>
        </w:rPr>
        <w:t xml:space="preserve"> </w:t>
      </w:r>
      <w:r w:rsidR="006756AD" w:rsidRPr="00143380">
        <w:rPr>
          <w:color w:val="000000"/>
          <w:sz w:val="28"/>
          <w:szCs w:val="28"/>
        </w:rPr>
        <w:t xml:space="preserve">№3, </w:t>
      </w:r>
      <w:smartTag w:uri="urn:schemas-microsoft-com:office:smarttags" w:element="metricconverter">
        <w:smartTagPr>
          <w:attr w:name="ProductID" w:val="2004 г"/>
        </w:smartTagPr>
        <w:r w:rsidR="006756AD" w:rsidRPr="00143380">
          <w:rPr>
            <w:color w:val="000000"/>
            <w:sz w:val="28"/>
            <w:szCs w:val="28"/>
          </w:rPr>
          <w:t>2001 г</w:t>
        </w:r>
      </w:smartTag>
      <w:r w:rsidR="006756AD" w:rsidRPr="00143380">
        <w:rPr>
          <w:color w:val="000000"/>
          <w:sz w:val="28"/>
          <w:szCs w:val="28"/>
        </w:rPr>
        <w:t>.</w:t>
      </w:r>
    </w:p>
    <w:p w:rsidR="00875C63" w:rsidRPr="00143380" w:rsidRDefault="00875C63" w:rsidP="00EE69C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3 </w:t>
      </w:r>
      <w:r w:rsidRPr="00143380">
        <w:rPr>
          <w:bCs/>
          <w:color w:val="000000"/>
          <w:sz w:val="28"/>
          <w:szCs w:val="28"/>
        </w:rPr>
        <w:t xml:space="preserve">Омран А. Эпидемиологический аспект теории естественного движения населения // Проблемы народонаселения. О демографических проблемах стран Третьего мира/№ 4, </w:t>
      </w:r>
      <w:smartTag w:uri="urn:schemas-microsoft-com:office:smarttags" w:element="metricconverter">
        <w:smartTagPr>
          <w:attr w:name="ProductID" w:val="2004 г"/>
        </w:smartTagPr>
        <w:r w:rsidRPr="00143380">
          <w:rPr>
            <w:bCs/>
            <w:color w:val="000000"/>
            <w:sz w:val="28"/>
            <w:szCs w:val="28"/>
          </w:rPr>
          <w:t>2005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Pr="00143380">
          <w:rPr>
            <w:bCs/>
            <w:color w:val="000000"/>
            <w:sz w:val="28"/>
            <w:szCs w:val="28"/>
          </w:rPr>
          <w:t>г</w:t>
        </w:r>
      </w:smartTag>
      <w:r w:rsidRPr="00143380">
        <w:rPr>
          <w:bCs/>
          <w:color w:val="000000"/>
          <w:sz w:val="28"/>
          <w:szCs w:val="28"/>
        </w:rPr>
        <w:t>., с. 34-56</w:t>
      </w:r>
    </w:p>
    <w:p w:rsidR="006756AD" w:rsidRPr="00143380" w:rsidRDefault="00875C63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 xml:space="preserve">4 </w:t>
      </w:r>
      <w:r w:rsidR="006756AD" w:rsidRPr="00143380">
        <w:rPr>
          <w:color w:val="000000"/>
          <w:sz w:val="28"/>
          <w:szCs w:val="28"/>
        </w:rPr>
        <w:t>Ломакин В.К.</w:t>
      </w:r>
      <w:r w:rsidR="00143380">
        <w:rPr>
          <w:color w:val="000000"/>
          <w:sz w:val="28"/>
          <w:szCs w:val="28"/>
        </w:rPr>
        <w:t xml:space="preserve"> </w:t>
      </w:r>
      <w:r w:rsidR="006756AD" w:rsidRPr="00143380">
        <w:rPr>
          <w:color w:val="000000"/>
          <w:sz w:val="28"/>
          <w:szCs w:val="28"/>
        </w:rPr>
        <w:t xml:space="preserve">Мировая экономика </w:t>
      </w:r>
      <w:smartTag w:uri="urn:schemas-microsoft-com:office:smarttags" w:element="metricconverter">
        <w:smartTagPr>
          <w:attr w:name="ProductID" w:val="2004 г"/>
        </w:smartTagPr>
        <w:r w:rsidR="006756AD" w:rsidRPr="00143380">
          <w:rPr>
            <w:color w:val="000000"/>
            <w:sz w:val="28"/>
            <w:szCs w:val="28"/>
          </w:rPr>
          <w:t>2000 г</w:t>
        </w:r>
      </w:smartTag>
      <w:r w:rsidR="006756AD" w:rsidRPr="00143380">
        <w:rPr>
          <w:color w:val="000000"/>
          <w:sz w:val="28"/>
          <w:szCs w:val="28"/>
        </w:rPr>
        <w:t xml:space="preserve">. </w:t>
      </w:r>
    </w:p>
    <w:p w:rsidR="006874EE" w:rsidRPr="00143380" w:rsidRDefault="0079553D" w:rsidP="00EE69C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5</w:t>
      </w:r>
      <w:r w:rsidR="006874EE" w:rsidRPr="00143380">
        <w:rPr>
          <w:bCs/>
          <w:color w:val="000000"/>
          <w:sz w:val="28"/>
          <w:szCs w:val="28"/>
        </w:rPr>
        <w:t xml:space="preserve"> Борисов В.А. Демография: учебник для вузов. М., </w:t>
      </w:r>
      <w:smartTag w:uri="urn:schemas-microsoft-com:office:smarttags" w:element="metricconverter">
        <w:smartTagPr>
          <w:attr w:name="ProductID" w:val="2004 г"/>
        </w:smartTagPr>
        <w:r w:rsidR="006874EE" w:rsidRPr="00143380">
          <w:rPr>
            <w:bCs/>
            <w:color w:val="000000"/>
            <w:sz w:val="28"/>
            <w:szCs w:val="28"/>
          </w:rPr>
          <w:t>2003</w:t>
        </w:r>
        <w:r w:rsidR="00EE69C5">
          <w:rPr>
            <w:bCs/>
            <w:color w:val="000000"/>
            <w:sz w:val="28"/>
            <w:szCs w:val="28"/>
          </w:rPr>
          <w:t xml:space="preserve"> </w:t>
        </w:r>
        <w:r w:rsidR="006874EE" w:rsidRPr="00143380">
          <w:rPr>
            <w:bCs/>
            <w:color w:val="000000"/>
            <w:sz w:val="28"/>
            <w:szCs w:val="28"/>
          </w:rPr>
          <w:t>г</w:t>
        </w:r>
      </w:smartTag>
      <w:r w:rsidR="006874EE" w:rsidRPr="00143380">
        <w:rPr>
          <w:bCs/>
          <w:color w:val="000000"/>
          <w:sz w:val="28"/>
          <w:szCs w:val="28"/>
        </w:rPr>
        <w:t>., с.</w:t>
      </w:r>
      <w:r w:rsidR="00EE69C5">
        <w:rPr>
          <w:bCs/>
          <w:color w:val="000000"/>
          <w:sz w:val="28"/>
          <w:szCs w:val="28"/>
        </w:rPr>
        <w:t xml:space="preserve"> </w:t>
      </w:r>
      <w:r w:rsidR="006874EE" w:rsidRPr="00143380">
        <w:rPr>
          <w:bCs/>
          <w:color w:val="000000"/>
          <w:sz w:val="28"/>
          <w:szCs w:val="28"/>
        </w:rPr>
        <w:t>435</w:t>
      </w:r>
    </w:p>
    <w:p w:rsidR="006874EE" w:rsidRPr="00143380" w:rsidRDefault="0079553D" w:rsidP="00EE69C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6</w:t>
      </w:r>
      <w:r w:rsidR="006874EE" w:rsidRPr="00143380">
        <w:rPr>
          <w:bCs/>
          <w:color w:val="000000"/>
          <w:sz w:val="28"/>
          <w:szCs w:val="28"/>
        </w:rPr>
        <w:t xml:space="preserve"> Вишневский А.Г. Воспроизводство население и общество, М.: Инфра-М, </w:t>
      </w:r>
      <w:smartTag w:uri="urn:schemas-microsoft-com:office:smarttags" w:element="metricconverter">
        <w:smartTagPr>
          <w:attr w:name="ProductID" w:val="2004 г"/>
        </w:smartTagPr>
        <w:r w:rsidR="006874EE" w:rsidRPr="00143380">
          <w:rPr>
            <w:bCs/>
            <w:color w:val="000000"/>
            <w:sz w:val="28"/>
            <w:szCs w:val="28"/>
          </w:rPr>
          <w:t>2003</w:t>
        </w:r>
        <w:r w:rsidR="00EE69C5">
          <w:rPr>
            <w:bCs/>
            <w:color w:val="000000"/>
            <w:sz w:val="28"/>
            <w:szCs w:val="28"/>
          </w:rPr>
          <w:t> </w:t>
        </w:r>
        <w:r w:rsidR="006874EE" w:rsidRPr="00143380">
          <w:rPr>
            <w:bCs/>
            <w:color w:val="000000"/>
            <w:sz w:val="28"/>
            <w:szCs w:val="28"/>
          </w:rPr>
          <w:t>г</w:t>
        </w:r>
      </w:smartTag>
      <w:r w:rsidR="006874EE" w:rsidRPr="00143380">
        <w:rPr>
          <w:bCs/>
          <w:color w:val="000000"/>
          <w:sz w:val="28"/>
          <w:szCs w:val="28"/>
        </w:rPr>
        <w:t>., с.</w:t>
      </w:r>
      <w:r w:rsidR="00EE69C5">
        <w:rPr>
          <w:bCs/>
          <w:color w:val="000000"/>
          <w:sz w:val="28"/>
          <w:szCs w:val="28"/>
        </w:rPr>
        <w:t xml:space="preserve"> </w:t>
      </w:r>
      <w:r w:rsidR="006874EE" w:rsidRPr="00143380">
        <w:rPr>
          <w:bCs/>
          <w:color w:val="000000"/>
          <w:sz w:val="28"/>
          <w:szCs w:val="28"/>
        </w:rPr>
        <w:t>543;</w:t>
      </w:r>
    </w:p>
    <w:p w:rsidR="006874EE" w:rsidRPr="00143380" w:rsidRDefault="0079553D" w:rsidP="00EE69C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color w:val="000000"/>
          <w:sz w:val="28"/>
          <w:szCs w:val="28"/>
        </w:rPr>
        <w:t>7</w:t>
      </w:r>
      <w:r w:rsidR="006874EE" w:rsidRPr="00143380">
        <w:rPr>
          <w:color w:val="000000"/>
          <w:sz w:val="28"/>
          <w:szCs w:val="28"/>
        </w:rPr>
        <w:t xml:space="preserve"> В.П. Максаковский</w:t>
      </w:r>
      <w:r w:rsidR="00143380">
        <w:rPr>
          <w:color w:val="000000"/>
          <w:sz w:val="28"/>
          <w:szCs w:val="15"/>
        </w:rPr>
        <w:t xml:space="preserve"> </w:t>
      </w:r>
      <w:r w:rsidR="006874EE" w:rsidRPr="00143380">
        <w:rPr>
          <w:color w:val="000000"/>
          <w:sz w:val="28"/>
          <w:szCs w:val="28"/>
        </w:rPr>
        <w:t xml:space="preserve">«Географическая картина мира»., СПб.:Питер, </w:t>
      </w:r>
      <w:smartTag w:uri="urn:schemas-microsoft-com:office:smarttags" w:element="metricconverter">
        <w:smartTagPr>
          <w:attr w:name="ProductID" w:val="2004 г"/>
        </w:smartTagPr>
        <w:r w:rsidR="006874EE" w:rsidRPr="00143380">
          <w:rPr>
            <w:color w:val="000000"/>
            <w:sz w:val="28"/>
            <w:szCs w:val="28"/>
          </w:rPr>
          <w:t>2004</w:t>
        </w:r>
        <w:r w:rsidR="00EE69C5">
          <w:rPr>
            <w:color w:val="000000"/>
            <w:sz w:val="28"/>
            <w:szCs w:val="28"/>
          </w:rPr>
          <w:t xml:space="preserve"> </w:t>
        </w:r>
        <w:r w:rsidR="006874EE" w:rsidRPr="00143380">
          <w:rPr>
            <w:color w:val="000000"/>
            <w:sz w:val="28"/>
            <w:szCs w:val="28"/>
          </w:rPr>
          <w:t>г</w:t>
        </w:r>
      </w:smartTag>
      <w:r w:rsidR="006874EE" w:rsidRPr="00143380">
        <w:rPr>
          <w:color w:val="000000"/>
          <w:sz w:val="28"/>
          <w:szCs w:val="28"/>
        </w:rPr>
        <w:t>., с.</w:t>
      </w:r>
      <w:r w:rsidR="00EE69C5">
        <w:rPr>
          <w:color w:val="000000"/>
          <w:sz w:val="28"/>
          <w:szCs w:val="28"/>
        </w:rPr>
        <w:t> </w:t>
      </w:r>
      <w:r w:rsidR="006874EE" w:rsidRPr="00143380">
        <w:rPr>
          <w:color w:val="000000"/>
          <w:sz w:val="28"/>
          <w:szCs w:val="28"/>
        </w:rPr>
        <w:t>576;</w:t>
      </w:r>
    </w:p>
    <w:p w:rsidR="006874EE" w:rsidRPr="00143380" w:rsidRDefault="0079553D" w:rsidP="00EE69C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43380">
        <w:rPr>
          <w:bCs/>
          <w:color w:val="000000"/>
          <w:sz w:val="28"/>
          <w:szCs w:val="28"/>
        </w:rPr>
        <w:t>8</w:t>
      </w:r>
      <w:r w:rsidR="006874EE" w:rsidRPr="00143380">
        <w:rPr>
          <w:bCs/>
          <w:color w:val="000000"/>
          <w:sz w:val="28"/>
          <w:szCs w:val="28"/>
        </w:rPr>
        <w:t xml:space="preserve"> </w:t>
      </w:r>
      <w:r w:rsidR="006874EE" w:rsidRPr="008F1228">
        <w:rPr>
          <w:bCs/>
          <w:color w:val="000000"/>
          <w:sz w:val="28"/>
          <w:szCs w:val="28"/>
          <w:lang w:val="en-US"/>
        </w:rPr>
        <w:t>www</w:t>
      </w:r>
      <w:r w:rsidR="006874EE" w:rsidRPr="008F1228">
        <w:rPr>
          <w:bCs/>
          <w:color w:val="000000"/>
          <w:sz w:val="28"/>
          <w:szCs w:val="28"/>
        </w:rPr>
        <w:t>.</w:t>
      </w:r>
      <w:r w:rsidR="006874EE" w:rsidRPr="008F1228">
        <w:rPr>
          <w:bCs/>
          <w:color w:val="000000"/>
          <w:sz w:val="28"/>
          <w:szCs w:val="28"/>
          <w:lang w:val="en-US"/>
        </w:rPr>
        <w:t>geo</w:t>
      </w:r>
      <w:r w:rsidR="006874EE" w:rsidRPr="008F1228">
        <w:rPr>
          <w:bCs/>
          <w:color w:val="000000"/>
          <w:sz w:val="28"/>
          <w:szCs w:val="28"/>
        </w:rPr>
        <w:t>.</w:t>
      </w:r>
      <w:r w:rsidR="006874EE" w:rsidRPr="008F1228">
        <w:rPr>
          <w:bCs/>
          <w:color w:val="000000"/>
          <w:sz w:val="28"/>
          <w:szCs w:val="28"/>
          <w:lang w:val="en-US"/>
        </w:rPr>
        <w:t>ru</w:t>
      </w:r>
    </w:p>
    <w:p w:rsidR="006874EE" w:rsidRPr="00143380" w:rsidRDefault="0079553D" w:rsidP="00EE69C5">
      <w:pPr>
        <w:spacing w:line="360" w:lineRule="auto"/>
        <w:jc w:val="both"/>
        <w:rPr>
          <w:color w:val="000000"/>
          <w:sz w:val="28"/>
          <w:szCs w:val="28"/>
        </w:rPr>
      </w:pPr>
      <w:r w:rsidRPr="00143380">
        <w:rPr>
          <w:color w:val="000000"/>
          <w:sz w:val="28"/>
        </w:rPr>
        <w:t>9</w:t>
      </w:r>
      <w:r w:rsidR="006874EE" w:rsidRPr="00143380">
        <w:rPr>
          <w:color w:val="000000"/>
          <w:sz w:val="28"/>
        </w:rPr>
        <w:t xml:space="preserve"> </w:t>
      </w:r>
      <w:r w:rsidR="006874EE" w:rsidRPr="008F1228">
        <w:rPr>
          <w:bCs/>
          <w:color w:val="000000"/>
          <w:sz w:val="28"/>
          <w:szCs w:val="28"/>
          <w:lang w:val="en-US"/>
        </w:rPr>
        <w:t>www</w:t>
      </w:r>
      <w:r w:rsidR="006874EE" w:rsidRPr="008F1228">
        <w:rPr>
          <w:bCs/>
          <w:color w:val="000000"/>
          <w:sz w:val="28"/>
          <w:szCs w:val="28"/>
        </w:rPr>
        <w:t>.</w:t>
      </w:r>
      <w:r w:rsidR="006874EE" w:rsidRPr="008F1228">
        <w:rPr>
          <w:bCs/>
          <w:color w:val="000000"/>
          <w:sz w:val="28"/>
          <w:szCs w:val="28"/>
          <w:lang w:val="en-US"/>
        </w:rPr>
        <w:t>gks</w:t>
      </w:r>
      <w:r w:rsidR="006874EE" w:rsidRPr="008F1228">
        <w:rPr>
          <w:bCs/>
          <w:color w:val="000000"/>
          <w:sz w:val="28"/>
          <w:szCs w:val="28"/>
        </w:rPr>
        <w:t>.</w:t>
      </w:r>
      <w:r w:rsidR="006874EE" w:rsidRPr="008F1228">
        <w:rPr>
          <w:bCs/>
          <w:color w:val="000000"/>
          <w:sz w:val="28"/>
          <w:szCs w:val="28"/>
          <w:lang w:val="en-US"/>
        </w:rPr>
        <w:t>ru</w:t>
      </w:r>
      <w:bookmarkStart w:id="8" w:name="_GoBack"/>
      <w:bookmarkEnd w:id="8"/>
    </w:p>
    <w:sectPr w:rsidR="006874EE" w:rsidRPr="00143380" w:rsidSect="00143380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5D" w:rsidRDefault="002E1B5D">
      <w:r>
        <w:separator/>
      </w:r>
    </w:p>
  </w:endnote>
  <w:endnote w:type="continuationSeparator" w:id="0">
    <w:p w:rsidR="002E1B5D" w:rsidRDefault="002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5D" w:rsidRDefault="002E1B5D">
      <w:r>
        <w:separator/>
      </w:r>
    </w:p>
  </w:footnote>
  <w:footnote w:type="continuationSeparator" w:id="0">
    <w:p w:rsidR="002E1B5D" w:rsidRDefault="002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C1" w:rsidRDefault="00D006C1" w:rsidP="005540B4">
    <w:pPr>
      <w:pStyle w:val="a7"/>
      <w:framePr w:wrap="around" w:vAnchor="text" w:hAnchor="margin" w:xAlign="right" w:y="1"/>
      <w:rPr>
        <w:rStyle w:val="a9"/>
      </w:rPr>
    </w:pPr>
  </w:p>
  <w:p w:rsidR="00D006C1" w:rsidRDefault="00D006C1" w:rsidP="006756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C1" w:rsidRDefault="008F1228" w:rsidP="005540B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D006C1" w:rsidRDefault="00D006C1" w:rsidP="006756A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</w:abstractNum>
  <w:abstractNum w:abstractNumId="3">
    <w:nsid w:val="00000006"/>
    <w:multiLevelType w:val="singleLevel"/>
    <w:tmpl w:val="00000006"/>
    <w:name w:val="WW8Num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</w:abstractNum>
  <w:abstractNum w:abstractNumId="4">
    <w:nsid w:val="3B4A4FF6"/>
    <w:multiLevelType w:val="singleLevel"/>
    <w:tmpl w:val="F4CE4A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408"/>
    <w:rsid w:val="00053026"/>
    <w:rsid w:val="00115EA6"/>
    <w:rsid w:val="00143380"/>
    <w:rsid w:val="0029786C"/>
    <w:rsid w:val="002A44C6"/>
    <w:rsid w:val="002E1B5D"/>
    <w:rsid w:val="00412E8B"/>
    <w:rsid w:val="005540B4"/>
    <w:rsid w:val="00666787"/>
    <w:rsid w:val="006756AD"/>
    <w:rsid w:val="006874EE"/>
    <w:rsid w:val="006F5B17"/>
    <w:rsid w:val="0079553D"/>
    <w:rsid w:val="00875C63"/>
    <w:rsid w:val="00883190"/>
    <w:rsid w:val="00897BB1"/>
    <w:rsid w:val="008F1228"/>
    <w:rsid w:val="009B0173"/>
    <w:rsid w:val="00A20121"/>
    <w:rsid w:val="00B62408"/>
    <w:rsid w:val="00D006C1"/>
    <w:rsid w:val="00DA2DEC"/>
    <w:rsid w:val="00DA64D4"/>
    <w:rsid w:val="00DF1FD3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A5BC310-BEF9-4B1B-94F9-48EC583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Web">
    <w:name w:val="О3fб3fы3fч3fн3fы3fй3f (Web)"/>
    <w:basedOn w:val="a"/>
    <w:uiPriority w:val="99"/>
    <w:rsid w:val="0029786C"/>
    <w:pPr>
      <w:widowControl w:val="0"/>
      <w:autoSpaceDE w:val="0"/>
      <w:autoSpaceDN w:val="0"/>
      <w:adjustRightInd w:val="0"/>
      <w:spacing w:before="280" w:after="280"/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uiPriority w:val="99"/>
    <w:rsid w:val="0029786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978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56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Plain Text"/>
    <w:basedOn w:val="a"/>
    <w:link w:val="a6"/>
    <w:uiPriority w:val="99"/>
    <w:rsid w:val="006756A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675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756AD"/>
    <w:rPr>
      <w:rFonts w:cs="Times New Roman"/>
    </w:rPr>
  </w:style>
  <w:style w:type="table" w:styleId="aa">
    <w:name w:val="Table Grid"/>
    <w:basedOn w:val="a1"/>
    <w:uiPriority w:val="99"/>
    <w:rsid w:val="0067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uiPriority w:val="99"/>
    <w:rsid w:val="006874EE"/>
    <w:pPr>
      <w:jc w:val="both"/>
    </w:pPr>
  </w:style>
  <w:style w:type="character" w:styleId="ab">
    <w:name w:val="Hyperlink"/>
    <w:uiPriority w:val="99"/>
    <w:rsid w:val="006874EE"/>
    <w:rPr>
      <w:rFonts w:cs="Times New Roman"/>
      <w:color w:val="1E90FF"/>
      <w:u w:val="none"/>
      <w:effect w:val="none"/>
    </w:rPr>
  </w:style>
  <w:style w:type="paragraph" w:styleId="1">
    <w:name w:val="toc 1"/>
    <w:basedOn w:val="a"/>
    <w:next w:val="a"/>
    <w:autoRedefine/>
    <w:uiPriority w:val="99"/>
    <w:semiHidden/>
    <w:rsid w:val="00EE69C5"/>
  </w:style>
  <w:style w:type="paragraph" w:styleId="21">
    <w:name w:val="toc 2"/>
    <w:basedOn w:val="a"/>
    <w:next w:val="a"/>
    <w:autoRedefine/>
    <w:uiPriority w:val="99"/>
    <w:semiHidden/>
    <w:rsid w:val="00EE69C5"/>
    <w:pPr>
      <w:ind w:left="240"/>
    </w:pPr>
  </w:style>
  <w:style w:type="paragraph" w:styleId="ac">
    <w:name w:val="Document Map"/>
    <w:basedOn w:val="a"/>
    <w:link w:val="ad"/>
    <w:uiPriority w:val="99"/>
    <w:semiHidden/>
    <w:rsid w:val="00EE69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Renat</dc:creator>
  <cp:keywords/>
  <dc:description/>
  <cp:lastModifiedBy>admin</cp:lastModifiedBy>
  <cp:revision>2</cp:revision>
  <cp:lastPrinted>2008-01-11T08:00:00Z</cp:lastPrinted>
  <dcterms:created xsi:type="dcterms:W3CDTF">2014-03-08T06:11:00Z</dcterms:created>
  <dcterms:modified xsi:type="dcterms:W3CDTF">2014-03-08T06:11:00Z</dcterms:modified>
</cp:coreProperties>
</file>