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12" w:rsidRPr="000F5E8D" w:rsidRDefault="00CD4822" w:rsidP="000F5E8D">
      <w:pPr>
        <w:widowControl w:val="0"/>
        <w:spacing w:line="360" w:lineRule="auto"/>
        <w:ind w:firstLine="709"/>
        <w:jc w:val="both"/>
        <w:rPr>
          <w:sz w:val="28"/>
          <w:szCs w:val="28"/>
        </w:rPr>
      </w:pPr>
      <w:r w:rsidRPr="000F5E8D">
        <w:rPr>
          <w:sz w:val="28"/>
          <w:szCs w:val="28"/>
        </w:rPr>
        <w:t>Лабораторная работа № 1</w:t>
      </w:r>
    </w:p>
    <w:p w:rsidR="00CD4822" w:rsidRPr="000F5E8D" w:rsidRDefault="00CD4822" w:rsidP="000F5E8D">
      <w:pPr>
        <w:widowControl w:val="0"/>
        <w:spacing w:line="360" w:lineRule="auto"/>
        <w:ind w:firstLine="709"/>
        <w:jc w:val="both"/>
        <w:rPr>
          <w:sz w:val="28"/>
          <w:szCs w:val="28"/>
        </w:rPr>
      </w:pPr>
    </w:p>
    <w:p w:rsidR="00CD4822" w:rsidRPr="000F5E8D" w:rsidRDefault="00CD4822" w:rsidP="000F5E8D">
      <w:pPr>
        <w:widowControl w:val="0"/>
        <w:spacing w:line="360" w:lineRule="auto"/>
        <w:ind w:firstLine="709"/>
        <w:jc w:val="both"/>
        <w:rPr>
          <w:sz w:val="28"/>
          <w:szCs w:val="28"/>
        </w:rPr>
      </w:pPr>
      <w:r w:rsidRPr="000F5E8D">
        <w:rPr>
          <w:sz w:val="28"/>
          <w:szCs w:val="28"/>
        </w:rPr>
        <w:t>Исходные данные:</w:t>
      </w:r>
    </w:p>
    <w:tbl>
      <w:tblPr>
        <w:tblW w:w="0" w:type="auto"/>
        <w:tblInd w:w="10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1418"/>
        <w:gridCol w:w="1418"/>
        <w:gridCol w:w="1418"/>
        <w:gridCol w:w="1418"/>
      </w:tblGrid>
      <w:tr w:rsidR="00CD4822" w:rsidRPr="000F5E8D">
        <w:trPr>
          <w:trHeight w:val="1296"/>
        </w:trPr>
        <w:tc>
          <w:tcPr>
            <w:tcW w:w="1418" w:type="dxa"/>
            <w:tcBorders>
              <w:top w:val="double" w:sz="6" w:space="0" w:color="auto"/>
              <w:bottom w:val="double" w:sz="6" w:space="0" w:color="auto"/>
            </w:tcBorders>
            <w:vAlign w:val="center"/>
          </w:tcPr>
          <w:p w:rsidR="00CD4822" w:rsidRPr="000F5E8D" w:rsidRDefault="00CD4822" w:rsidP="000F5E8D">
            <w:pPr>
              <w:widowControl w:val="0"/>
              <w:spacing w:line="360" w:lineRule="auto"/>
              <w:jc w:val="both"/>
              <w:rPr>
                <w:sz w:val="20"/>
                <w:szCs w:val="20"/>
              </w:rPr>
            </w:pPr>
            <w:r w:rsidRPr="000F5E8D">
              <w:rPr>
                <w:sz w:val="20"/>
                <w:szCs w:val="20"/>
              </w:rPr>
              <w:t>Номер варианта</w:t>
            </w:r>
          </w:p>
        </w:tc>
        <w:tc>
          <w:tcPr>
            <w:tcW w:w="1418" w:type="dxa"/>
            <w:tcBorders>
              <w:top w:val="double" w:sz="6" w:space="0" w:color="auto"/>
              <w:bottom w:val="double" w:sz="6" w:space="0" w:color="auto"/>
            </w:tcBorders>
            <w:vAlign w:val="center"/>
          </w:tcPr>
          <w:p w:rsidR="00CD4822" w:rsidRPr="000F5E8D" w:rsidRDefault="00CD4822" w:rsidP="000F5E8D">
            <w:pPr>
              <w:widowControl w:val="0"/>
              <w:spacing w:line="360" w:lineRule="auto"/>
              <w:jc w:val="both"/>
              <w:rPr>
                <w:sz w:val="20"/>
                <w:szCs w:val="20"/>
              </w:rPr>
            </w:pPr>
            <w:r w:rsidRPr="000F5E8D">
              <w:rPr>
                <w:sz w:val="20"/>
                <w:szCs w:val="20"/>
              </w:rPr>
              <w:t>Сумма кредита, рублей</w:t>
            </w:r>
          </w:p>
        </w:tc>
        <w:tc>
          <w:tcPr>
            <w:tcW w:w="1418" w:type="dxa"/>
            <w:tcBorders>
              <w:top w:val="double" w:sz="6" w:space="0" w:color="auto"/>
              <w:bottom w:val="double" w:sz="6" w:space="0" w:color="auto"/>
            </w:tcBorders>
            <w:vAlign w:val="center"/>
          </w:tcPr>
          <w:p w:rsidR="00CD4822" w:rsidRPr="000F5E8D" w:rsidRDefault="00CD4822" w:rsidP="000F5E8D">
            <w:pPr>
              <w:widowControl w:val="0"/>
              <w:spacing w:line="360" w:lineRule="auto"/>
              <w:jc w:val="both"/>
              <w:rPr>
                <w:sz w:val="20"/>
                <w:szCs w:val="20"/>
              </w:rPr>
            </w:pPr>
            <w:r w:rsidRPr="000F5E8D">
              <w:rPr>
                <w:sz w:val="20"/>
                <w:szCs w:val="20"/>
              </w:rPr>
              <w:t>Срок займа, лет</w:t>
            </w:r>
          </w:p>
        </w:tc>
        <w:tc>
          <w:tcPr>
            <w:tcW w:w="1418" w:type="dxa"/>
            <w:tcBorders>
              <w:top w:val="double" w:sz="6" w:space="0" w:color="auto"/>
              <w:bottom w:val="double" w:sz="6" w:space="0" w:color="auto"/>
            </w:tcBorders>
            <w:vAlign w:val="center"/>
          </w:tcPr>
          <w:p w:rsidR="00CD4822" w:rsidRPr="000F5E8D" w:rsidRDefault="00CD4822" w:rsidP="000F5E8D">
            <w:pPr>
              <w:widowControl w:val="0"/>
              <w:spacing w:line="360" w:lineRule="auto"/>
              <w:jc w:val="both"/>
              <w:rPr>
                <w:sz w:val="20"/>
                <w:szCs w:val="20"/>
              </w:rPr>
            </w:pPr>
            <w:r w:rsidRPr="000F5E8D">
              <w:rPr>
                <w:sz w:val="20"/>
                <w:szCs w:val="20"/>
              </w:rPr>
              <w:t>Кредитная ставка, %</w:t>
            </w:r>
          </w:p>
        </w:tc>
        <w:tc>
          <w:tcPr>
            <w:tcW w:w="1418" w:type="dxa"/>
            <w:tcBorders>
              <w:top w:val="double" w:sz="6" w:space="0" w:color="auto"/>
              <w:bottom w:val="double" w:sz="6" w:space="0" w:color="auto"/>
            </w:tcBorders>
            <w:vAlign w:val="center"/>
          </w:tcPr>
          <w:p w:rsidR="00CD4822" w:rsidRPr="000F5E8D" w:rsidRDefault="00CD4822" w:rsidP="000F5E8D">
            <w:pPr>
              <w:widowControl w:val="0"/>
              <w:spacing w:line="360" w:lineRule="auto"/>
              <w:jc w:val="both"/>
              <w:rPr>
                <w:sz w:val="20"/>
                <w:szCs w:val="20"/>
              </w:rPr>
            </w:pPr>
            <w:r w:rsidRPr="000F5E8D">
              <w:rPr>
                <w:sz w:val="20"/>
                <w:szCs w:val="20"/>
              </w:rPr>
              <w:t>Количество платежей в год, раз</w:t>
            </w:r>
          </w:p>
        </w:tc>
      </w:tr>
      <w:tr w:rsidR="00CD4822" w:rsidRPr="000F5E8D">
        <w:tc>
          <w:tcPr>
            <w:tcW w:w="1418" w:type="dxa"/>
          </w:tcPr>
          <w:p w:rsidR="00CD4822" w:rsidRPr="000F5E8D" w:rsidRDefault="00CD4822" w:rsidP="000F5E8D">
            <w:pPr>
              <w:widowControl w:val="0"/>
              <w:spacing w:line="360" w:lineRule="auto"/>
              <w:jc w:val="both"/>
              <w:rPr>
                <w:sz w:val="20"/>
                <w:szCs w:val="20"/>
              </w:rPr>
            </w:pPr>
            <w:r w:rsidRPr="000F5E8D">
              <w:rPr>
                <w:sz w:val="20"/>
                <w:szCs w:val="20"/>
              </w:rPr>
              <w:t>3</w:t>
            </w:r>
          </w:p>
        </w:tc>
        <w:tc>
          <w:tcPr>
            <w:tcW w:w="1418" w:type="dxa"/>
          </w:tcPr>
          <w:p w:rsidR="00CD4822" w:rsidRPr="000F5E8D" w:rsidRDefault="00CD4822" w:rsidP="000F5E8D">
            <w:pPr>
              <w:widowControl w:val="0"/>
              <w:spacing w:line="360" w:lineRule="auto"/>
              <w:jc w:val="both"/>
              <w:rPr>
                <w:sz w:val="20"/>
                <w:szCs w:val="20"/>
              </w:rPr>
            </w:pPr>
            <w:r w:rsidRPr="000F5E8D">
              <w:rPr>
                <w:sz w:val="20"/>
                <w:szCs w:val="20"/>
              </w:rPr>
              <w:t>15 000</w:t>
            </w:r>
          </w:p>
        </w:tc>
        <w:tc>
          <w:tcPr>
            <w:tcW w:w="1418" w:type="dxa"/>
          </w:tcPr>
          <w:p w:rsidR="00CD4822" w:rsidRPr="000F5E8D" w:rsidRDefault="00CD4822" w:rsidP="000F5E8D">
            <w:pPr>
              <w:widowControl w:val="0"/>
              <w:spacing w:line="360" w:lineRule="auto"/>
              <w:jc w:val="both"/>
              <w:rPr>
                <w:sz w:val="20"/>
                <w:szCs w:val="20"/>
              </w:rPr>
            </w:pPr>
            <w:r w:rsidRPr="000F5E8D">
              <w:rPr>
                <w:sz w:val="20"/>
                <w:szCs w:val="20"/>
              </w:rPr>
              <w:t>2</w:t>
            </w:r>
          </w:p>
        </w:tc>
        <w:tc>
          <w:tcPr>
            <w:tcW w:w="1418" w:type="dxa"/>
          </w:tcPr>
          <w:p w:rsidR="00CD4822" w:rsidRPr="000F5E8D" w:rsidRDefault="00CD4822" w:rsidP="000F5E8D">
            <w:pPr>
              <w:widowControl w:val="0"/>
              <w:spacing w:line="360" w:lineRule="auto"/>
              <w:jc w:val="both"/>
              <w:rPr>
                <w:sz w:val="20"/>
                <w:szCs w:val="20"/>
              </w:rPr>
            </w:pPr>
            <w:r w:rsidRPr="000F5E8D">
              <w:rPr>
                <w:sz w:val="20"/>
                <w:szCs w:val="20"/>
              </w:rPr>
              <w:t>30</w:t>
            </w:r>
          </w:p>
        </w:tc>
        <w:tc>
          <w:tcPr>
            <w:tcW w:w="1418" w:type="dxa"/>
          </w:tcPr>
          <w:p w:rsidR="00CD4822" w:rsidRPr="000F5E8D" w:rsidRDefault="00CD4822" w:rsidP="000F5E8D">
            <w:pPr>
              <w:widowControl w:val="0"/>
              <w:spacing w:line="360" w:lineRule="auto"/>
              <w:jc w:val="both"/>
              <w:rPr>
                <w:sz w:val="20"/>
                <w:szCs w:val="20"/>
              </w:rPr>
            </w:pPr>
            <w:r w:rsidRPr="000F5E8D">
              <w:rPr>
                <w:sz w:val="20"/>
                <w:szCs w:val="20"/>
              </w:rPr>
              <w:t>6</w:t>
            </w:r>
          </w:p>
        </w:tc>
      </w:tr>
    </w:tbl>
    <w:p w:rsidR="00CD4822" w:rsidRPr="000F5E8D" w:rsidRDefault="00CD4822" w:rsidP="000F5E8D">
      <w:pPr>
        <w:widowControl w:val="0"/>
        <w:spacing w:line="360" w:lineRule="auto"/>
        <w:ind w:firstLine="709"/>
        <w:jc w:val="both"/>
        <w:rPr>
          <w:sz w:val="28"/>
          <w:szCs w:val="28"/>
        </w:rPr>
      </w:pPr>
    </w:p>
    <w:p w:rsidR="00CD4822" w:rsidRPr="000F5E8D" w:rsidRDefault="00CD4822" w:rsidP="000F5E8D">
      <w:pPr>
        <w:widowControl w:val="0"/>
        <w:spacing w:line="360" w:lineRule="auto"/>
        <w:ind w:firstLine="709"/>
        <w:jc w:val="both"/>
        <w:rPr>
          <w:sz w:val="28"/>
          <w:szCs w:val="28"/>
        </w:rPr>
      </w:pPr>
      <w:r w:rsidRPr="000F5E8D">
        <w:rPr>
          <w:sz w:val="28"/>
          <w:szCs w:val="28"/>
        </w:rPr>
        <w:t>Условные обозначения:</w:t>
      </w:r>
    </w:p>
    <w:p w:rsidR="000F5E8D" w:rsidRPr="000F5E8D" w:rsidRDefault="000F5E8D" w:rsidP="000F5E8D">
      <w:pPr>
        <w:widowControl w:val="0"/>
        <w:tabs>
          <w:tab w:val="left" w:pos="921"/>
        </w:tabs>
        <w:spacing w:line="360" w:lineRule="auto"/>
        <w:ind w:firstLine="709"/>
        <w:jc w:val="both"/>
        <w:rPr>
          <w:sz w:val="28"/>
        </w:rPr>
      </w:pPr>
      <w:r w:rsidRPr="000F5E8D">
        <w:rPr>
          <w:sz w:val="28"/>
        </w:rPr>
        <w:t>D</w:t>
      </w:r>
      <w:r w:rsidRPr="000F5E8D">
        <w:rPr>
          <w:sz w:val="28"/>
        </w:rPr>
        <w:tab/>
        <w:t xml:space="preserve">сумма задолженности (основной долг), </w:t>
      </w:r>
    </w:p>
    <w:p w:rsidR="000F5E8D" w:rsidRPr="000F5E8D" w:rsidRDefault="000F5E8D" w:rsidP="000F5E8D">
      <w:pPr>
        <w:widowControl w:val="0"/>
        <w:tabs>
          <w:tab w:val="left" w:pos="921"/>
        </w:tabs>
        <w:spacing w:line="360" w:lineRule="auto"/>
        <w:ind w:firstLine="709"/>
        <w:jc w:val="both"/>
        <w:rPr>
          <w:sz w:val="28"/>
        </w:rPr>
      </w:pPr>
      <w:r w:rsidRPr="000F5E8D">
        <w:rPr>
          <w:sz w:val="28"/>
        </w:rPr>
        <w:t>Dt</w:t>
      </w:r>
      <w:r w:rsidRPr="000F5E8D">
        <w:rPr>
          <w:sz w:val="28"/>
        </w:rPr>
        <w:tab/>
        <w:t>остаток задолженности на начало t-го периода,</w:t>
      </w:r>
    </w:p>
    <w:p w:rsidR="000F5E8D" w:rsidRPr="000F5E8D" w:rsidRDefault="000F5E8D" w:rsidP="000F5E8D">
      <w:pPr>
        <w:widowControl w:val="0"/>
        <w:tabs>
          <w:tab w:val="left" w:pos="921"/>
        </w:tabs>
        <w:spacing w:line="360" w:lineRule="auto"/>
        <w:ind w:firstLine="709"/>
        <w:jc w:val="both"/>
        <w:rPr>
          <w:sz w:val="28"/>
        </w:rPr>
      </w:pPr>
      <w:r w:rsidRPr="000F5E8D">
        <w:rPr>
          <w:sz w:val="28"/>
        </w:rPr>
        <w:t>n</w:t>
      </w:r>
      <w:r w:rsidRPr="000F5E8D">
        <w:rPr>
          <w:sz w:val="28"/>
        </w:rPr>
        <w:tab/>
        <w:t>срок погашения кредита в годах,</w:t>
      </w:r>
    </w:p>
    <w:p w:rsidR="000F5E8D" w:rsidRPr="000F5E8D" w:rsidRDefault="000F5E8D" w:rsidP="000F5E8D">
      <w:pPr>
        <w:widowControl w:val="0"/>
        <w:tabs>
          <w:tab w:val="left" w:pos="921"/>
        </w:tabs>
        <w:spacing w:line="360" w:lineRule="auto"/>
        <w:ind w:firstLine="709"/>
        <w:jc w:val="both"/>
        <w:rPr>
          <w:sz w:val="28"/>
        </w:rPr>
      </w:pPr>
      <w:r w:rsidRPr="000F5E8D">
        <w:rPr>
          <w:sz w:val="28"/>
          <w:lang w:val="en-US"/>
        </w:rPr>
        <w:t>i</w:t>
      </w:r>
      <w:r w:rsidRPr="000F5E8D">
        <w:rPr>
          <w:sz w:val="28"/>
        </w:rPr>
        <w:tab/>
        <w:t>ставка процентов, начисляемых на сумму кредита,</w:t>
      </w:r>
    </w:p>
    <w:p w:rsidR="000F5E8D" w:rsidRPr="000F5E8D" w:rsidRDefault="000F5E8D" w:rsidP="000F5E8D">
      <w:pPr>
        <w:widowControl w:val="0"/>
        <w:tabs>
          <w:tab w:val="left" w:pos="921"/>
        </w:tabs>
        <w:spacing w:line="360" w:lineRule="auto"/>
        <w:ind w:firstLine="709"/>
        <w:jc w:val="both"/>
        <w:rPr>
          <w:sz w:val="28"/>
        </w:rPr>
      </w:pPr>
      <w:r w:rsidRPr="000F5E8D">
        <w:rPr>
          <w:sz w:val="28"/>
        </w:rPr>
        <w:t>p</w:t>
      </w:r>
      <w:r w:rsidRPr="000F5E8D">
        <w:rPr>
          <w:sz w:val="28"/>
        </w:rPr>
        <w:tab/>
        <w:t>число платежей в году,</w:t>
      </w:r>
    </w:p>
    <w:p w:rsidR="000F5E8D" w:rsidRPr="000F5E8D" w:rsidRDefault="000F5E8D" w:rsidP="000F5E8D">
      <w:pPr>
        <w:widowControl w:val="0"/>
        <w:tabs>
          <w:tab w:val="left" w:pos="921"/>
        </w:tabs>
        <w:spacing w:line="360" w:lineRule="auto"/>
        <w:ind w:firstLine="709"/>
        <w:jc w:val="both"/>
        <w:rPr>
          <w:sz w:val="28"/>
        </w:rPr>
      </w:pPr>
      <w:r w:rsidRPr="000F5E8D">
        <w:rPr>
          <w:sz w:val="28"/>
          <w:szCs w:val="28"/>
        </w:rPr>
        <w:sym w:font="Symbol" w:char="F067"/>
      </w:r>
      <w:r w:rsidRPr="000F5E8D">
        <w:rPr>
          <w:sz w:val="28"/>
        </w:rPr>
        <w:tab/>
        <w:t>срочная уплата (погасительный платеж).</w:t>
      </w:r>
    </w:p>
    <w:p w:rsidR="000F5E8D" w:rsidRPr="000F5E8D" w:rsidRDefault="000F5E8D" w:rsidP="000F5E8D">
      <w:pPr>
        <w:widowControl w:val="0"/>
        <w:tabs>
          <w:tab w:val="left" w:pos="921"/>
        </w:tabs>
        <w:spacing w:line="360" w:lineRule="auto"/>
        <w:ind w:firstLine="709"/>
        <w:jc w:val="both"/>
        <w:rPr>
          <w:sz w:val="28"/>
        </w:rPr>
      </w:pPr>
      <w:r w:rsidRPr="000F5E8D">
        <w:rPr>
          <w:sz w:val="28"/>
        </w:rPr>
        <w:object w:dxaOrig="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25pt" o:ole="">
            <v:imagedata r:id="rId7" o:title=""/>
          </v:shape>
          <o:OLEObject Type="Embed" ProgID="Equation.3" ShapeID="_x0000_i1025" DrawAspect="Content" ObjectID="_1457523849" r:id="rId8"/>
        </w:object>
      </w:r>
      <w:r w:rsidRPr="000F5E8D">
        <w:rPr>
          <w:sz w:val="28"/>
        </w:rPr>
        <w:tab/>
        <w:t>процент, уплаченный в момент времени t,</w:t>
      </w:r>
    </w:p>
    <w:p w:rsidR="000F5E8D" w:rsidRPr="000F5E8D" w:rsidRDefault="000F5E8D" w:rsidP="000F5E8D">
      <w:pPr>
        <w:widowControl w:val="0"/>
        <w:tabs>
          <w:tab w:val="left" w:pos="921"/>
        </w:tabs>
        <w:spacing w:line="360" w:lineRule="auto"/>
        <w:ind w:firstLine="709"/>
        <w:jc w:val="both"/>
        <w:rPr>
          <w:sz w:val="28"/>
        </w:rPr>
      </w:pPr>
      <w:r w:rsidRPr="000F5E8D">
        <w:rPr>
          <w:sz w:val="28"/>
          <w:szCs w:val="28"/>
        </w:rPr>
        <w:sym w:font="Symbol" w:char="F061"/>
      </w:r>
      <w:r w:rsidRPr="000F5E8D">
        <w:rPr>
          <w:sz w:val="28"/>
        </w:rPr>
        <w:t>t</w:t>
      </w:r>
      <w:r w:rsidRPr="000F5E8D">
        <w:rPr>
          <w:sz w:val="28"/>
        </w:rPr>
        <w:tab/>
        <w:t>часть погашения основной суммы долга в момент времени t,</w:t>
      </w:r>
    </w:p>
    <w:p w:rsidR="00CD4822" w:rsidRPr="000F5E8D" w:rsidRDefault="00CD4822" w:rsidP="000F5E8D">
      <w:pPr>
        <w:widowControl w:val="0"/>
        <w:spacing w:line="360" w:lineRule="auto"/>
        <w:ind w:firstLine="709"/>
        <w:jc w:val="both"/>
        <w:rPr>
          <w:sz w:val="28"/>
        </w:rPr>
      </w:pPr>
      <w:r w:rsidRPr="000F5E8D">
        <w:rPr>
          <w:sz w:val="28"/>
        </w:rPr>
        <w:t>Наращенная сумма долга определяется как</w:t>
      </w:r>
    </w:p>
    <w:p w:rsidR="000F5E8D" w:rsidRDefault="000F5E8D" w:rsidP="000F5E8D">
      <w:pPr>
        <w:widowControl w:val="0"/>
        <w:spacing w:line="360" w:lineRule="auto"/>
        <w:ind w:firstLine="709"/>
        <w:jc w:val="both"/>
        <w:rPr>
          <w:sz w:val="28"/>
        </w:rPr>
      </w:pPr>
    </w:p>
    <w:p w:rsidR="00CD4822" w:rsidRPr="000F5E8D" w:rsidRDefault="00CD4822" w:rsidP="000F5E8D">
      <w:pPr>
        <w:widowControl w:val="0"/>
        <w:spacing w:line="360" w:lineRule="auto"/>
        <w:ind w:firstLine="709"/>
        <w:jc w:val="both"/>
        <w:rPr>
          <w:sz w:val="28"/>
        </w:rPr>
      </w:pPr>
      <w:r w:rsidRPr="000F5E8D">
        <w:rPr>
          <w:sz w:val="28"/>
        </w:rPr>
        <w:t xml:space="preserve">Sдолга = </w:t>
      </w:r>
      <w:r w:rsidRPr="000F5E8D">
        <w:rPr>
          <w:sz w:val="28"/>
          <w:lang w:val="en-US"/>
        </w:rPr>
        <w:t>D</w:t>
      </w:r>
      <w:r w:rsidRPr="000F5E8D">
        <w:rPr>
          <w:sz w:val="28"/>
        </w:rPr>
        <w:t>(1+ni),</w:t>
      </w:r>
    </w:p>
    <w:p w:rsidR="000F5E8D" w:rsidRDefault="000F5E8D" w:rsidP="000F5E8D">
      <w:pPr>
        <w:widowControl w:val="0"/>
        <w:spacing w:line="360" w:lineRule="auto"/>
        <w:ind w:firstLine="709"/>
        <w:jc w:val="both"/>
        <w:rPr>
          <w:sz w:val="28"/>
        </w:rPr>
      </w:pPr>
    </w:p>
    <w:p w:rsidR="00CD4822" w:rsidRPr="000F5E8D" w:rsidRDefault="00CD4822" w:rsidP="000F5E8D">
      <w:pPr>
        <w:widowControl w:val="0"/>
        <w:spacing w:line="360" w:lineRule="auto"/>
        <w:ind w:firstLine="709"/>
        <w:jc w:val="both"/>
        <w:rPr>
          <w:sz w:val="28"/>
        </w:rPr>
      </w:pPr>
      <w:r w:rsidRPr="000F5E8D">
        <w:rPr>
          <w:sz w:val="28"/>
        </w:rPr>
        <w:t xml:space="preserve">а сумма разового погасительного платежа будет зависеть от числа погасительных платежей в году. </w:t>
      </w:r>
    </w:p>
    <w:p w:rsidR="00CD4822" w:rsidRPr="000F5E8D" w:rsidRDefault="00CD4822" w:rsidP="000F5E8D">
      <w:pPr>
        <w:widowControl w:val="0"/>
        <w:spacing w:line="360" w:lineRule="auto"/>
        <w:ind w:firstLine="709"/>
        <w:jc w:val="both"/>
        <w:rPr>
          <w:sz w:val="28"/>
        </w:rPr>
      </w:pPr>
      <w:r w:rsidRPr="000F5E8D">
        <w:rPr>
          <w:sz w:val="28"/>
        </w:rPr>
        <w:t xml:space="preserve">Sдолга = </w:t>
      </w:r>
      <w:r w:rsidRPr="000F5E8D">
        <w:rPr>
          <w:sz w:val="28"/>
          <w:szCs w:val="28"/>
        </w:rPr>
        <w:t xml:space="preserve">15000(1 + 2*30%) = </w:t>
      </w:r>
      <w:r w:rsidR="009F6591" w:rsidRPr="000F5E8D">
        <w:rPr>
          <w:sz w:val="28"/>
          <w:szCs w:val="28"/>
        </w:rPr>
        <w:t>24000</w:t>
      </w:r>
    </w:p>
    <w:p w:rsidR="00CD4822" w:rsidRPr="000F5E8D" w:rsidRDefault="00CD4822" w:rsidP="000F5E8D">
      <w:pPr>
        <w:widowControl w:val="0"/>
        <w:spacing w:line="360" w:lineRule="auto"/>
        <w:ind w:firstLine="709"/>
        <w:jc w:val="both"/>
        <w:rPr>
          <w:sz w:val="28"/>
        </w:rPr>
      </w:pPr>
      <w:r w:rsidRPr="000F5E8D">
        <w:rPr>
          <w:sz w:val="28"/>
        </w:rPr>
        <w:t>Тогда сумма разового погасительного платежа равна:</w:t>
      </w:r>
    </w:p>
    <w:p w:rsidR="000F5E8D" w:rsidRDefault="000F5E8D" w:rsidP="000F5E8D">
      <w:pPr>
        <w:widowControl w:val="0"/>
        <w:spacing w:line="360" w:lineRule="auto"/>
        <w:ind w:firstLine="709"/>
        <w:jc w:val="both"/>
        <w:rPr>
          <w:sz w:val="28"/>
          <w:szCs w:val="32"/>
        </w:rPr>
      </w:pPr>
    </w:p>
    <w:p w:rsidR="00CD4822" w:rsidRPr="000F5E8D" w:rsidRDefault="00CD4822" w:rsidP="000F5E8D">
      <w:pPr>
        <w:widowControl w:val="0"/>
        <w:spacing w:line="360" w:lineRule="auto"/>
        <w:ind w:firstLine="709"/>
        <w:jc w:val="both"/>
        <w:rPr>
          <w:sz w:val="28"/>
        </w:rPr>
      </w:pPr>
      <w:r w:rsidRPr="000F5E8D">
        <w:rPr>
          <w:sz w:val="28"/>
          <w:szCs w:val="28"/>
        </w:rPr>
        <w:sym w:font="Symbol" w:char="F067"/>
      </w:r>
      <w:r w:rsidRPr="000F5E8D">
        <w:rPr>
          <w:sz w:val="28"/>
        </w:rPr>
        <w:t xml:space="preserve"> = Sдолга / np.</w:t>
      </w:r>
    </w:p>
    <w:p w:rsidR="000F5E8D" w:rsidRDefault="000F5E8D" w:rsidP="000F5E8D">
      <w:pPr>
        <w:widowControl w:val="0"/>
        <w:spacing w:line="360" w:lineRule="auto"/>
        <w:ind w:firstLine="709"/>
        <w:jc w:val="both"/>
        <w:rPr>
          <w:sz w:val="28"/>
          <w:szCs w:val="32"/>
        </w:rPr>
      </w:pPr>
    </w:p>
    <w:p w:rsidR="009F6591" w:rsidRPr="000F5E8D" w:rsidRDefault="009F6591" w:rsidP="000F5E8D">
      <w:pPr>
        <w:widowControl w:val="0"/>
        <w:spacing w:line="360" w:lineRule="auto"/>
        <w:ind w:firstLine="709"/>
        <w:jc w:val="both"/>
        <w:rPr>
          <w:sz w:val="28"/>
        </w:rPr>
      </w:pPr>
      <w:r w:rsidRPr="000F5E8D">
        <w:rPr>
          <w:sz w:val="28"/>
          <w:szCs w:val="28"/>
        </w:rPr>
        <w:sym w:font="Symbol" w:char="F067"/>
      </w:r>
      <w:r w:rsidRPr="000F5E8D">
        <w:rPr>
          <w:sz w:val="28"/>
        </w:rPr>
        <w:t xml:space="preserve"> = 24000 / 2*6 = 2000</w:t>
      </w:r>
    </w:p>
    <w:p w:rsidR="00CD4822" w:rsidRPr="000F5E8D" w:rsidRDefault="00CD4822" w:rsidP="000F5E8D">
      <w:pPr>
        <w:widowControl w:val="0"/>
        <w:spacing w:line="360" w:lineRule="auto"/>
        <w:ind w:firstLine="709"/>
        <w:jc w:val="both"/>
        <w:rPr>
          <w:sz w:val="28"/>
        </w:rPr>
      </w:pPr>
      <w:r w:rsidRPr="000F5E8D">
        <w:rPr>
          <w:sz w:val="28"/>
        </w:rPr>
        <w:t xml:space="preserve">Разовый погасительный платеж включает сумму погашения основного долга и процентный платеж </w:t>
      </w:r>
    </w:p>
    <w:p w:rsidR="000F5E8D" w:rsidRDefault="000F5E8D" w:rsidP="000F5E8D">
      <w:pPr>
        <w:widowControl w:val="0"/>
        <w:spacing w:line="360" w:lineRule="auto"/>
        <w:ind w:firstLine="709"/>
        <w:jc w:val="both"/>
        <w:rPr>
          <w:sz w:val="28"/>
          <w:szCs w:val="32"/>
        </w:rPr>
      </w:pPr>
    </w:p>
    <w:p w:rsidR="00CD4822" w:rsidRPr="000F5E8D" w:rsidRDefault="00CD4822" w:rsidP="000F5E8D">
      <w:pPr>
        <w:widowControl w:val="0"/>
        <w:spacing w:line="360" w:lineRule="auto"/>
        <w:ind w:firstLine="709"/>
        <w:jc w:val="both"/>
        <w:rPr>
          <w:sz w:val="28"/>
        </w:rPr>
      </w:pPr>
      <w:r w:rsidRPr="000F5E8D">
        <w:rPr>
          <w:sz w:val="28"/>
          <w:szCs w:val="28"/>
        </w:rPr>
        <w:sym w:font="Symbol" w:char="F067"/>
      </w:r>
      <w:r w:rsidRPr="000F5E8D">
        <w:rPr>
          <w:sz w:val="28"/>
        </w:rPr>
        <w:t xml:space="preserve"> = </w:t>
      </w:r>
      <w:r w:rsidRPr="000F5E8D">
        <w:rPr>
          <w:sz w:val="28"/>
          <w:szCs w:val="28"/>
        </w:rPr>
        <w:sym w:font="Symbol" w:char="F061"/>
      </w:r>
      <w:r w:rsidRPr="000F5E8D">
        <w:rPr>
          <w:sz w:val="28"/>
        </w:rPr>
        <w:t xml:space="preserve">t + </w:t>
      </w:r>
      <w:r w:rsidRPr="000F5E8D">
        <w:rPr>
          <w:sz w:val="28"/>
        </w:rPr>
        <w:object w:dxaOrig="440" w:dyaOrig="400">
          <v:shape id="_x0000_i1026" type="#_x0000_t75" style="width:21.75pt;height:20.25pt" o:ole="">
            <v:imagedata r:id="rId7" o:title=""/>
          </v:shape>
          <o:OLEObject Type="Embed" ProgID="Equation.3" ShapeID="_x0000_i1026" DrawAspect="Content" ObjectID="_1457523850" r:id="rId9"/>
        </w:object>
      </w:r>
      <w:r w:rsidRPr="000F5E8D">
        <w:rPr>
          <w:sz w:val="28"/>
        </w:rPr>
        <w:t>.</w:t>
      </w:r>
    </w:p>
    <w:p w:rsidR="00CD4822" w:rsidRPr="000F5E8D" w:rsidRDefault="00CD4822" w:rsidP="000F5E8D">
      <w:pPr>
        <w:widowControl w:val="0"/>
        <w:spacing w:line="360" w:lineRule="auto"/>
        <w:ind w:firstLine="709"/>
        <w:jc w:val="both"/>
        <w:rPr>
          <w:sz w:val="28"/>
          <w:szCs w:val="28"/>
        </w:rPr>
      </w:pPr>
    </w:p>
    <w:p w:rsidR="009F6591" w:rsidRPr="000F5E8D" w:rsidRDefault="009F6591" w:rsidP="000F5E8D">
      <w:pPr>
        <w:widowControl w:val="0"/>
        <w:spacing w:line="360" w:lineRule="auto"/>
        <w:ind w:firstLine="709"/>
        <w:jc w:val="both"/>
        <w:rPr>
          <w:sz w:val="28"/>
        </w:rPr>
      </w:pPr>
      <w:r w:rsidRPr="000F5E8D">
        <w:rPr>
          <w:sz w:val="28"/>
        </w:rPr>
        <w:t>Необходимо определить соотношение между процентами и погашением основной суммы долга в разовом платеже. Существуют два основных метода распределения погасительного платежа на процентный платеж и амортизацию основной суммы долга.</w:t>
      </w:r>
    </w:p>
    <w:p w:rsidR="00BC3BEF" w:rsidRPr="000F5E8D" w:rsidRDefault="00BC3BEF" w:rsidP="000F5E8D">
      <w:pPr>
        <w:pStyle w:val="2"/>
        <w:keepNext w:val="0"/>
        <w:widowControl w:val="0"/>
        <w:spacing w:before="0" w:after="0" w:line="360" w:lineRule="auto"/>
        <w:ind w:firstLine="709"/>
        <w:jc w:val="both"/>
        <w:rPr>
          <w:rFonts w:ascii="Times New Roman" w:hAnsi="Times New Roman" w:cs="Times New Roman"/>
          <w:b w:val="0"/>
          <w:bCs w:val="0"/>
          <w:i w:val="0"/>
          <w:iCs w:val="0"/>
          <w:sz w:val="28"/>
        </w:rPr>
      </w:pPr>
      <w:bookmarkStart w:id="0" w:name="_Toc432157565"/>
    </w:p>
    <w:p w:rsidR="009F6591" w:rsidRPr="000F5E8D" w:rsidRDefault="009F6591" w:rsidP="000F5E8D">
      <w:pPr>
        <w:pStyle w:val="2"/>
        <w:keepNext w:val="0"/>
        <w:widowControl w:val="0"/>
        <w:spacing w:before="0" w:after="0" w:line="360" w:lineRule="auto"/>
        <w:ind w:firstLine="709"/>
        <w:jc w:val="both"/>
        <w:rPr>
          <w:rFonts w:ascii="Times New Roman" w:hAnsi="Times New Roman" w:cs="Times New Roman"/>
          <w:b w:val="0"/>
          <w:bCs w:val="0"/>
          <w:i w:val="0"/>
          <w:iCs w:val="0"/>
          <w:sz w:val="28"/>
        </w:rPr>
      </w:pPr>
      <w:r w:rsidRPr="000F5E8D">
        <w:rPr>
          <w:rFonts w:ascii="Times New Roman" w:hAnsi="Times New Roman" w:cs="Times New Roman"/>
          <w:b w:val="0"/>
          <w:bCs w:val="0"/>
          <w:i w:val="0"/>
          <w:iCs w:val="0"/>
          <w:sz w:val="28"/>
        </w:rPr>
        <w:t>1.1 Равномерное распределение выплат</w:t>
      </w:r>
      <w:bookmarkEnd w:id="0"/>
    </w:p>
    <w:p w:rsidR="000F5E8D" w:rsidRDefault="000F5E8D" w:rsidP="000F5E8D">
      <w:pPr>
        <w:widowControl w:val="0"/>
        <w:spacing w:line="360" w:lineRule="auto"/>
        <w:ind w:firstLine="709"/>
        <w:jc w:val="both"/>
        <w:rPr>
          <w:sz w:val="28"/>
        </w:rPr>
      </w:pPr>
    </w:p>
    <w:p w:rsidR="009F6591" w:rsidRPr="000F5E8D" w:rsidRDefault="009F6591" w:rsidP="000F5E8D">
      <w:pPr>
        <w:widowControl w:val="0"/>
        <w:spacing w:line="360" w:lineRule="auto"/>
        <w:ind w:firstLine="709"/>
        <w:jc w:val="both"/>
        <w:rPr>
          <w:sz w:val="28"/>
        </w:rPr>
      </w:pPr>
      <w:r w:rsidRPr="000F5E8D">
        <w:rPr>
          <w:sz w:val="28"/>
        </w:rPr>
        <w:t>При равномерном распределении выплат</w:t>
      </w:r>
    </w:p>
    <w:p w:rsidR="000F5E8D" w:rsidRDefault="000F5E8D" w:rsidP="000F5E8D">
      <w:pPr>
        <w:widowControl w:val="0"/>
        <w:numPr>
          <w:ilvl w:val="12"/>
          <w:numId w:val="0"/>
        </w:numPr>
        <w:spacing w:line="360" w:lineRule="auto"/>
        <w:ind w:firstLine="709"/>
        <w:jc w:val="both"/>
        <w:rPr>
          <w:sz w:val="28"/>
          <w:szCs w:val="32"/>
        </w:rPr>
      </w:pPr>
    </w:p>
    <w:p w:rsidR="009F6591" w:rsidRPr="000F5E8D" w:rsidRDefault="009F6591" w:rsidP="000F5E8D">
      <w:pPr>
        <w:widowControl w:val="0"/>
        <w:numPr>
          <w:ilvl w:val="12"/>
          <w:numId w:val="0"/>
        </w:numPr>
        <w:spacing w:line="360" w:lineRule="auto"/>
        <w:ind w:firstLine="709"/>
        <w:jc w:val="both"/>
        <w:rPr>
          <w:sz w:val="28"/>
        </w:rPr>
      </w:pPr>
      <w:r w:rsidRPr="000F5E8D">
        <w:rPr>
          <w:sz w:val="28"/>
          <w:szCs w:val="28"/>
        </w:rPr>
        <w:sym w:font="Symbol" w:char="F061"/>
      </w:r>
      <w:r w:rsidRPr="000F5E8D">
        <w:rPr>
          <w:sz w:val="28"/>
          <w:lang w:val="en-US"/>
        </w:rPr>
        <w:t>t</w:t>
      </w:r>
      <w:r w:rsidRPr="000F5E8D">
        <w:rPr>
          <w:sz w:val="28"/>
        </w:rPr>
        <w:t xml:space="preserve"> = </w:t>
      </w:r>
      <w:r w:rsidRPr="000F5E8D">
        <w:rPr>
          <w:sz w:val="28"/>
          <w:lang w:val="en-US"/>
        </w:rPr>
        <w:t>D</w:t>
      </w:r>
      <w:r w:rsidRPr="000F5E8D">
        <w:rPr>
          <w:sz w:val="28"/>
        </w:rPr>
        <w:t xml:space="preserve"> / </w:t>
      </w:r>
      <w:r w:rsidRPr="000F5E8D">
        <w:rPr>
          <w:sz w:val="28"/>
          <w:lang w:val="en-US"/>
        </w:rPr>
        <w:t>np</w:t>
      </w:r>
      <w:r w:rsidRPr="000F5E8D">
        <w:rPr>
          <w:sz w:val="28"/>
        </w:rPr>
        <w:t xml:space="preserve"> = 15000 / 2*6 = 1250</w:t>
      </w:r>
    </w:p>
    <w:p w:rsidR="00CD4822" w:rsidRPr="000F5E8D" w:rsidRDefault="009F6591" w:rsidP="000F5E8D">
      <w:pPr>
        <w:widowControl w:val="0"/>
        <w:numPr>
          <w:ilvl w:val="12"/>
          <w:numId w:val="0"/>
        </w:numPr>
        <w:spacing w:line="360" w:lineRule="auto"/>
        <w:ind w:firstLine="709"/>
        <w:jc w:val="both"/>
        <w:rPr>
          <w:sz w:val="28"/>
        </w:rPr>
      </w:pPr>
      <w:r w:rsidRPr="000F5E8D">
        <w:rPr>
          <w:sz w:val="28"/>
          <w:lang w:val="en-US"/>
        </w:rPr>
        <w:object w:dxaOrig="440" w:dyaOrig="400">
          <v:shape id="_x0000_i1027" type="#_x0000_t75" style="width:21.75pt;height:20.25pt" o:ole="">
            <v:imagedata r:id="rId7" o:title=""/>
          </v:shape>
          <o:OLEObject Type="Embed" ProgID="Equation.3" ShapeID="_x0000_i1027" DrawAspect="Content" ObjectID="_1457523851" r:id="rId10"/>
        </w:object>
      </w:r>
      <w:r w:rsidRPr="000F5E8D">
        <w:rPr>
          <w:sz w:val="28"/>
        </w:rPr>
        <w:t xml:space="preserve"> = </w:t>
      </w:r>
      <w:r w:rsidRPr="000F5E8D">
        <w:rPr>
          <w:sz w:val="28"/>
          <w:lang w:val="en-US"/>
        </w:rPr>
        <w:t>Di</w:t>
      </w:r>
      <w:r w:rsidRPr="000F5E8D">
        <w:rPr>
          <w:sz w:val="28"/>
        </w:rPr>
        <w:t xml:space="preserve"> / </w:t>
      </w:r>
      <w:r w:rsidRPr="000F5E8D">
        <w:rPr>
          <w:sz w:val="28"/>
          <w:lang w:val="en-US"/>
        </w:rPr>
        <w:t>p</w:t>
      </w:r>
      <w:r w:rsidRPr="000F5E8D">
        <w:rPr>
          <w:sz w:val="28"/>
        </w:rPr>
        <w:t xml:space="preserve"> = 15000 * 0,3 / 6 = 750</w:t>
      </w:r>
    </w:p>
    <w:p w:rsidR="00CD4822" w:rsidRPr="000F5E8D" w:rsidRDefault="009F6591" w:rsidP="000F5E8D">
      <w:pPr>
        <w:widowControl w:val="0"/>
        <w:spacing w:line="360" w:lineRule="auto"/>
        <w:ind w:firstLine="709"/>
        <w:jc w:val="both"/>
        <w:rPr>
          <w:sz w:val="28"/>
          <w:szCs w:val="28"/>
        </w:rPr>
      </w:pPr>
      <w:r w:rsidRPr="000F5E8D">
        <w:rPr>
          <w:sz w:val="28"/>
          <w:szCs w:val="28"/>
        </w:rPr>
        <w:sym w:font="Symbol" w:char="F067"/>
      </w:r>
      <w:r w:rsidRPr="000F5E8D">
        <w:rPr>
          <w:sz w:val="28"/>
        </w:rPr>
        <w:t xml:space="preserve"> = 1250 + 750 = 2000</w:t>
      </w:r>
    </w:p>
    <w:p w:rsidR="00CD4822" w:rsidRPr="000F5E8D" w:rsidRDefault="00CD4822" w:rsidP="000F5E8D">
      <w:pPr>
        <w:widowControl w:val="0"/>
        <w:spacing w:line="360" w:lineRule="auto"/>
        <w:ind w:firstLine="709"/>
        <w:jc w:val="both"/>
        <w:rPr>
          <w:sz w:val="28"/>
          <w:szCs w:val="28"/>
        </w:rPr>
      </w:pPr>
    </w:p>
    <w:p w:rsidR="00775E9D" w:rsidRPr="000F5E8D" w:rsidRDefault="00775E9D" w:rsidP="000F5E8D">
      <w:pPr>
        <w:widowControl w:val="0"/>
        <w:spacing w:line="360" w:lineRule="auto"/>
        <w:ind w:firstLine="709"/>
        <w:jc w:val="both"/>
        <w:rPr>
          <w:sz w:val="28"/>
        </w:rPr>
      </w:pPr>
      <w:r w:rsidRPr="000F5E8D">
        <w:rPr>
          <w:sz w:val="28"/>
        </w:rPr>
        <w:t>График погашения кредита представлен в таблице 1 в приложении.</w:t>
      </w:r>
    </w:p>
    <w:p w:rsidR="000F5E8D" w:rsidRDefault="000F5E8D" w:rsidP="000F5E8D">
      <w:pPr>
        <w:pStyle w:val="2"/>
        <w:keepNext w:val="0"/>
        <w:widowControl w:val="0"/>
        <w:spacing w:before="0" w:after="0" w:line="360" w:lineRule="auto"/>
        <w:ind w:firstLine="709"/>
        <w:jc w:val="both"/>
        <w:rPr>
          <w:rFonts w:ascii="Times New Roman" w:hAnsi="Times New Roman" w:cs="Times New Roman"/>
          <w:b w:val="0"/>
          <w:bCs w:val="0"/>
          <w:i w:val="0"/>
          <w:iCs w:val="0"/>
          <w:sz w:val="28"/>
        </w:rPr>
      </w:pPr>
      <w:bookmarkStart w:id="1" w:name="_Toc432157566"/>
    </w:p>
    <w:p w:rsidR="00775E9D" w:rsidRPr="000F5E8D" w:rsidRDefault="00775E9D" w:rsidP="000F5E8D">
      <w:pPr>
        <w:pStyle w:val="2"/>
        <w:keepNext w:val="0"/>
        <w:widowControl w:val="0"/>
        <w:spacing w:before="0" w:after="0" w:line="360" w:lineRule="auto"/>
        <w:ind w:firstLine="709"/>
        <w:jc w:val="both"/>
        <w:rPr>
          <w:rFonts w:ascii="Times New Roman" w:hAnsi="Times New Roman" w:cs="Times New Roman"/>
          <w:b w:val="0"/>
          <w:bCs w:val="0"/>
          <w:i w:val="0"/>
          <w:iCs w:val="0"/>
          <w:sz w:val="28"/>
        </w:rPr>
      </w:pPr>
      <w:r w:rsidRPr="000F5E8D">
        <w:rPr>
          <w:rFonts w:ascii="Times New Roman" w:hAnsi="Times New Roman" w:cs="Times New Roman"/>
          <w:b w:val="0"/>
          <w:bCs w:val="0"/>
          <w:i w:val="0"/>
          <w:iCs w:val="0"/>
          <w:sz w:val="28"/>
        </w:rPr>
        <w:t>1.2 Метод сумм чисел</w:t>
      </w:r>
      <w:bookmarkEnd w:id="1"/>
      <w:r w:rsidRPr="000F5E8D">
        <w:rPr>
          <w:rFonts w:ascii="Times New Roman" w:hAnsi="Times New Roman" w:cs="Times New Roman"/>
          <w:b w:val="0"/>
          <w:bCs w:val="0"/>
          <w:i w:val="0"/>
          <w:iCs w:val="0"/>
          <w:sz w:val="28"/>
        </w:rPr>
        <w:t xml:space="preserve"> </w:t>
      </w:r>
    </w:p>
    <w:p w:rsidR="000F5E8D" w:rsidRDefault="000F5E8D" w:rsidP="000F5E8D">
      <w:pPr>
        <w:widowControl w:val="0"/>
        <w:numPr>
          <w:ilvl w:val="12"/>
          <w:numId w:val="0"/>
        </w:numPr>
        <w:spacing w:line="360" w:lineRule="auto"/>
        <w:ind w:firstLine="709"/>
        <w:jc w:val="both"/>
        <w:rPr>
          <w:sz w:val="28"/>
        </w:rPr>
      </w:pPr>
    </w:p>
    <w:p w:rsidR="00775E9D" w:rsidRPr="000F5E8D" w:rsidRDefault="00775E9D" w:rsidP="000F5E8D">
      <w:pPr>
        <w:widowControl w:val="0"/>
        <w:numPr>
          <w:ilvl w:val="12"/>
          <w:numId w:val="0"/>
        </w:numPr>
        <w:spacing w:line="360" w:lineRule="auto"/>
        <w:ind w:firstLine="709"/>
        <w:jc w:val="both"/>
        <w:rPr>
          <w:sz w:val="28"/>
        </w:rPr>
      </w:pPr>
      <w:r w:rsidRPr="000F5E8D">
        <w:rPr>
          <w:sz w:val="28"/>
        </w:rPr>
        <w:t>Согласно правилу суммы чисел доля процентов в сумме расходов первого периода равна N/</w:t>
      </w:r>
      <w:r w:rsidRPr="000F5E8D">
        <w:rPr>
          <w:sz w:val="28"/>
          <w:lang w:val="en-US"/>
        </w:rPr>
        <w:t>Q</w:t>
      </w:r>
      <w:r w:rsidRPr="000F5E8D">
        <w:rPr>
          <w:sz w:val="28"/>
        </w:rPr>
        <w:t>, второго месяца - (</w:t>
      </w:r>
      <w:r w:rsidRPr="000F5E8D">
        <w:rPr>
          <w:sz w:val="28"/>
          <w:lang w:val="en-US"/>
        </w:rPr>
        <w:t>N</w:t>
      </w:r>
      <w:r w:rsidRPr="000F5E8D">
        <w:rPr>
          <w:sz w:val="28"/>
        </w:rPr>
        <w:t>-1)/</w:t>
      </w:r>
      <w:r w:rsidRPr="000F5E8D">
        <w:rPr>
          <w:sz w:val="28"/>
          <w:lang w:val="en-US"/>
        </w:rPr>
        <w:t>Q</w:t>
      </w:r>
      <w:r w:rsidRPr="000F5E8D">
        <w:rPr>
          <w:sz w:val="28"/>
        </w:rPr>
        <w:t xml:space="preserve"> и т.д., где N = np = 2*6 - общее количество погасительных платежей, Q = </w:t>
      </w:r>
      <w:r w:rsidRPr="000F5E8D">
        <w:rPr>
          <w:sz w:val="28"/>
        </w:rPr>
        <w:object w:dxaOrig="1120" w:dyaOrig="700">
          <v:shape id="_x0000_i1028" type="#_x0000_t75" style="width:56.25pt;height:35.25pt" o:ole="">
            <v:imagedata r:id="rId11" o:title=""/>
          </v:shape>
          <o:OLEObject Type="Embed" ProgID="Equation.3" ShapeID="_x0000_i1028" DrawAspect="Content" ObjectID="_1457523852" r:id="rId12"/>
        </w:object>
      </w:r>
      <w:r w:rsidRPr="000F5E8D">
        <w:rPr>
          <w:sz w:val="28"/>
        </w:rPr>
        <w:t xml:space="preserve">- сумма порядковых номеров периодов погашения. </w:t>
      </w:r>
    </w:p>
    <w:p w:rsidR="00775E9D" w:rsidRPr="000F5E8D" w:rsidRDefault="00775E9D" w:rsidP="000F5E8D">
      <w:pPr>
        <w:widowControl w:val="0"/>
        <w:numPr>
          <w:ilvl w:val="12"/>
          <w:numId w:val="0"/>
        </w:numPr>
        <w:spacing w:line="360" w:lineRule="auto"/>
        <w:ind w:firstLine="709"/>
        <w:jc w:val="both"/>
        <w:rPr>
          <w:sz w:val="28"/>
        </w:rPr>
      </w:pPr>
      <w:r w:rsidRPr="000F5E8D">
        <w:rPr>
          <w:sz w:val="28"/>
        </w:rPr>
        <w:t>Q = (12(12+1)) / 2 = 78</w:t>
      </w:r>
    </w:p>
    <w:p w:rsidR="00775E9D" w:rsidRPr="000F5E8D" w:rsidRDefault="00775E9D" w:rsidP="000F5E8D">
      <w:pPr>
        <w:widowControl w:val="0"/>
        <w:numPr>
          <w:ilvl w:val="12"/>
          <w:numId w:val="0"/>
        </w:numPr>
        <w:spacing w:line="360" w:lineRule="auto"/>
        <w:ind w:firstLine="709"/>
        <w:jc w:val="both"/>
        <w:rPr>
          <w:sz w:val="28"/>
        </w:rPr>
      </w:pPr>
      <w:r w:rsidRPr="000F5E8D">
        <w:rPr>
          <w:sz w:val="28"/>
        </w:rPr>
        <w:t>Таким образом, доля процентов линейно убывает во времени, а доля погашения основной суммы растет.</w:t>
      </w:r>
    </w:p>
    <w:p w:rsidR="00775E9D" w:rsidRPr="000F5E8D" w:rsidRDefault="00775E9D" w:rsidP="000F5E8D">
      <w:pPr>
        <w:widowControl w:val="0"/>
        <w:numPr>
          <w:ilvl w:val="12"/>
          <w:numId w:val="0"/>
        </w:numPr>
        <w:spacing w:line="360" w:lineRule="auto"/>
        <w:ind w:firstLine="709"/>
        <w:jc w:val="both"/>
        <w:rPr>
          <w:sz w:val="28"/>
        </w:rPr>
      </w:pPr>
      <w:r w:rsidRPr="000F5E8D">
        <w:rPr>
          <w:sz w:val="28"/>
        </w:rPr>
        <w:t>Доля процентов к уплате равна</w:t>
      </w:r>
    </w:p>
    <w:p w:rsidR="000F5E8D" w:rsidRDefault="000F5E8D" w:rsidP="000F5E8D">
      <w:pPr>
        <w:widowControl w:val="0"/>
        <w:numPr>
          <w:ilvl w:val="12"/>
          <w:numId w:val="0"/>
        </w:numPr>
        <w:spacing w:line="360" w:lineRule="auto"/>
        <w:ind w:firstLine="709"/>
        <w:jc w:val="both"/>
        <w:rPr>
          <w:sz w:val="28"/>
        </w:rPr>
      </w:pPr>
    </w:p>
    <w:p w:rsidR="00775E9D" w:rsidRPr="000F5E8D" w:rsidRDefault="00775E9D" w:rsidP="000F5E8D">
      <w:pPr>
        <w:widowControl w:val="0"/>
        <w:numPr>
          <w:ilvl w:val="12"/>
          <w:numId w:val="0"/>
        </w:numPr>
        <w:spacing w:line="360" w:lineRule="auto"/>
        <w:ind w:firstLine="709"/>
        <w:jc w:val="both"/>
        <w:rPr>
          <w:sz w:val="28"/>
        </w:rPr>
      </w:pPr>
      <w:r w:rsidRPr="000F5E8D">
        <w:rPr>
          <w:sz w:val="28"/>
        </w:rPr>
        <w:object w:dxaOrig="440" w:dyaOrig="400">
          <v:shape id="_x0000_i1029" type="#_x0000_t75" style="width:21.75pt;height:20.25pt" o:ole="">
            <v:imagedata r:id="rId7" o:title=""/>
          </v:shape>
          <o:OLEObject Type="Embed" ProgID="Equation.3" ShapeID="_x0000_i1029" DrawAspect="Content" ObjectID="_1457523853" r:id="rId13"/>
        </w:object>
      </w:r>
      <w:r w:rsidRPr="000F5E8D">
        <w:rPr>
          <w:sz w:val="28"/>
        </w:rPr>
        <w:t xml:space="preserve"> = </w:t>
      </w:r>
      <w:r w:rsidR="0051587B" w:rsidRPr="000F5E8D">
        <w:rPr>
          <w:sz w:val="28"/>
        </w:rPr>
        <w:object w:dxaOrig="680" w:dyaOrig="660">
          <v:shape id="_x0000_i1030" type="#_x0000_t75" style="width:33.75pt;height:33pt" o:ole="">
            <v:imagedata r:id="rId14" o:title=""/>
          </v:shape>
          <o:OLEObject Type="Embed" ProgID="Equation.3" ShapeID="_x0000_i1030" DrawAspect="Content" ObjectID="_1457523854" r:id="rId15"/>
        </w:object>
      </w:r>
      <w:r w:rsidRPr="000F5E8D">
        <w:rPr>
          <w:sz w:val="28"/>
        </w:rPr>
        <w:t>,</w:t>
      </w:r>
    </w:p>
    <w:p w:rsidR="000F5E8D" w:rsidRDefault="000F5E8D" w:rsidP="000F5E8D">
      <w:pPr>
        <w:widowControl w:val="0"/>
        <w:numPr>
          <w:ilvl w:val="12"/>
          <w:numId w:val="0"/>
        </w:numPr>
        <w:spacing w:line="360" w:lineRule="auto"/>
        <w:ind w:firstLine="709"/>
        <w:jc w:val="both"/>
        <w:rPr>
          <w:sz w:val="28"/>
        </w:rPr>
      </w:pPr>
    </w:p>
    <w:p w:rsidR="00775E9D" w:rsidRPr="000F5E8D" w:rsidRDefault="00775E9D" w:rsidP="000F5E8D">
      <w:pPr>
        <w:widowControl w:val="0"/>
        <w:numPr>
          <w:ilvl w:val="12"/>
          <w:numId w:val="0"/>
        </w:numPr>
        <w:spacing w:line="360" w:lineRule="auto"/>
        <w:ind w:firstLine="709"/>
        <w:jc w:val="both"/>
        <w:rPr>
          <w:sz w:val="28"/>
        </w:rPr>
      </w:pPr>
      <w:r w:rsidRPr="000F5E8D">
        <w:rPr>
          <w:sz w:val="28"/>
        </w:rPr>
        <w:t xml:space="preserve">где </w:t>
      </w:r>
      <w:r w:rsidRPr="000F5E8D">
        <w:rPr>
          <w:sz w:val="28"/>
          <w:lang w:val="en-US"/>
        </w:rPr>
        <w:t>t</w:t>
      </w:r>
      <w:r w:rsidRPr="000F5E8D">
        <w:rPr>
          <w:sz w:val="28"/>
        </w:rPr>
        <w:t xml:space="preserve"> - порядковый номер периода погашения, t = N, N-1, ... 1.</w:t>
      </w:r>
    </w:p>
    <w:p w:rsidR="002C77B1" w:rsidRPr="000F5E8D" w:rsidRDefault="002C77B1" w:rsidP="000F5E8D">
      <w:pPr>
        <w:widowControl w:val="0"/>
        <w:numPr>
          <w:ilvl w:val="12"/>
          <w:numId w:val="0"/>
        </w:numPr>
        <w:spacing w:line="360" w:lineRule="auto"/>
        <w:ind w:firstLine="709"/>
        <w:jc w:val="both"/>
        <w:rPr>
          <w:sz w:val="28"/>
        </w:rPr>
      </w:pPr>
      <w:r w:rsidRPr="000F5E8D">
        <w:rPr>
          <w:sz w:val="28"/>
        </w:rPr>
        <w:object w:dxaOrig="440" w:dyaOrig="400">
          <v:shape id="_x0000_i1031" type="#_x0000_t75" style="width:21.75pt;height:20.25pt" o:ole="">
            <v:imagedata r:id="rId7" o:title=""/>
          </v:shape>
          <o:OLEObject Type="Embed" ProgID="Equation.3" ShapeID="_x0000_i1031" DrawAspect="Content" ObjectID="_1457523855" r:id="rId16"/>
        </w:object>
      </w:r>
      <w:r w:rsidRPr="000F5E8D">
        <w:rPr>
          <w:sz w:val="28"/>
        </w:rPr>
        <w:t xml:space="preserve"> = (12 / 78) 15000 * 0,3 *2 = 1384,61</w:t>
      </w:r>
    </w:p>
    <w:p w:rsidR="0051587B" w:rsidRPr="000F5E8D" w:rsidRDefault="0051587B" w:rsidP="000F5E8D">
      <w:pPr>
        <w:widowControl w:val="0"/>
        <w:numPr>
          <w:ilvl w:val="12"/>
          <w:numId w:val="0"/>
        </w:numPr>
        <w:spacing w:line="360" w:lineRule="auto"/>
        <w:ind w:firstLine="709"/>
        <w:jc w:val="both"/>
        <w:rPr>
          <w:sz w:val="28"/>
        </w:rPr>
      </w:pPr>
      <w:r w:rsidRPr="000F5E8D">
        <w:rPr>
          <w:sz w:val="28"/>
        </w:rPr>
        <w:t xml:space="preserve">Доля погашения основного долга </w:t>
      </w:r>
      <w:r w:rsidRPr="000F5E8D">
        <w:rPr>
          <w:sz w:val="28"/>
          <w:szCs w:val="28"/>
        </w:rPr>
        <w:sym w:font="Symbol" w:char="F061"/>
      </w:r>
      <w:r w:rsidRPr="000F5E8D">
        <w:rPr>
          <w:sz w:val="28"/>
        </w:rPr>
        <w:t xml:space="preserve">t = </w:t>
      </w:r>
      <w:r w:rsidRPr="000F5E8D">
        <w:rPr>
          <w:sz w:val="28"/>
          <w:szCs w:val="28"/>
        </w:rPr>
        <w:sym w:font="Symbol" w:char="F067"/>
      </w:r>
      <w:r w:rsidRPr="000F5E8D">
        <w:rPr>
          <w:sz w:val="28"/>
        </w:rPr>
        <w:t xml:space="preserve"> - </w:t>
      </w:r>
      <w:r w:rsidRPr="000F5E8D">
        <w:rPr>
          <w:sz w:val="28"/>
        </w:rPr>
        <w:object w:dxaOrig="440" w:dyaOrig="400">
          <v:shape id="_x0000_i1032" type="#_x0000_t75" style="width:21.75pt;height:20.25pt" o:ole="">
            <v:imagedata r:id="rId7" o:title=""/>
          </v:shape>
          <o:OLEObject Type="Embed" ProgID="Equation.3" ShapeID="_x0000_i1032" DrawAspect="Content" ObjectID="_1457523856" r:id="rId17"/>
        </w:object>
      </w:r>
      <w:r w:rsidRPr="000F5E8D">
        <w:rPr>
          <w:sz w:val="28"/>
        </w:rPr>
        <w:t xml:space="preserve">= </w:t>
      </w:r>
      <w:r w:rsidRPr="000F5E8D">
        <w:rPr>
          <w:sz w:val="28"/>
          <w:szCs w:val="28"/>
        </w:rPr>
        <w:sym w:font="Symbol" w:char="F067"/>
      </w:r>
      <w:r w:rsidRPr="000F5E8D">
        <w:rPr>
          <w:sz w:val="28"/>
        </w:rPr>
        <w:t xml:space="preserve"> - </w:t>
      </w:r>
      <w:r w:rsidRPr="000F5E8D">
        <w:rPr>
          <w:sz w:val="28"/>
        </w:rPr>
        <w:object w:dxaOrig="859" w:dyaOrig="859">
          <v:shape id="_x0000_i1033" type="#_x0000_t75" style="width:42.75pt;height:42.75pt" o:ole="">
            <v:imagedata r:id="rId18" o:title=""/>
          </v:shape>
          <o:OLEObject Type="Embed" ProgID="Equation.3" ShapeID="_x0000_i1033" DrawAspect="Content" ObjectID="_1457523857" r:id="rId19"/>
        </w:object>
      </w:r>
      <w:r w:rsidRPr="000F5E8D">
        <w:rPr>
          <w:sz w:val="28"/>
        </w:rPr>
        <w:t>.</w:t>
      </w:r>
    </w:p>
    <w:p w:rsidR="0051587B" w:rsidRPr="000F5E8D" w:rsidRDefault="0051587B" w:rsidP="000F5E8D">
      <w:pPr>
        <w:widowControl w:val="0"/>
        <w:numPr>
          <w:ilvl w:val="12"/>
          <w:numId w:val="0"/>
        </w:numPr>
        <w:spacing w:line="360" w:lineRule="auto"/>
        <w:ind w:firstLine="709"/>
        <w:jc w:val="both"/>
        <w:rPr>
          <w:sz w:val="28"/>
        </w:rPr>
      </w:pPr>
      <w:r w:rsidRPr="000F5E8D">
        <w:rPr>
          <w:sz w:val="28"/>
          <w:szCs w:val="28"/>
        </w:rPr>
        <w:sym w:font="Symbol" w:char="F061"/>
      </w:r>
      <w:r w:rsidRPr="000F5E8D">
        <w:rPr>
          <w:sz w:val="28"/>
        </w:rPr>
        <w:t>t = 2000 – 1384,61 = 615,39</w:t>
      </w:r>
    </w:p>
    <w:p w:rsidR="002C77B1" w:rsidRPr="000F5E8D" w:rsidRDefault="002C77B1" w:rsidP="000F5E8D">
      <w:pPr>
        <w:widowControl w:val="0"/>
        <w:numPr>
          <w:ilvl w:val="12"/>
          <w:numId w:val="0"/>
        </w:numPr>
        <w:spacing w:line="360" w:lineRule="auto"/>
        <w:ind w:firstLine="709"/>
        <w:jc w:val="both"/>
        <w:rPr>
          <w:sz w:val="28"/>
        </w:rPr>
      </w:pPr>
      <w:r w:rsidRPr="000F5E8D">
        <w:rPr>
          <w:sz w:val="28"/>
        </w:rPr>
        <w:object w:dxaOrig="440" w:dyaOrig="400">
          <v:shape id="_x0000_i1034" type="#_x0000_t75" style="width:21.75pt;height:20.25pt" o:ole="">
            <v:imagedata r:id="rId7" o:title=""/>
          </v:shape>
          <o:OLEObject Type="Embed" ProgID="Equation.3" ShapeID="_x0000_i1034" DrawAspect="Content" ObjectID="_1457523858" r:id="rId20"/>
        </w:object>
      </w:r>
      <w:r w:rsidRPr="000F5E8D">
        <w:rPr>
          <w:sz w:val="28"/>
        </w:rPr>
        <w:t xml:space="preserve"> = (11 / 78) 15000 * 0,3 *2 = </w:t>
      </w:r>
      <w:r w:rsidR="00BC3BEF" w:rsidRPr="000F5E8D">
        <w:rPr>
          <w:sz w:val="28"/>
        </w:rPr>
        <w:t>1269,23</w:t>
      </w:r>
    </w:p>
    <w:p w:rsidR="00A26F4A" w:rsidRPr="000F5E8D" w:rsidRDefault="00A26F4A" w:rsidP="000F5E8D">
      <w:pPr>
        <w:widowControl w:val="0"/>
        <w:numPr>
          <w:ilvl w:val="12"/>
          <w:numId w:val="0"/>
        </w:numPr>
        <w:spacing w:line="360" w:lineRule="auto"/>
        <w:ind w:firstLine="709"/>
        <w:jc w:val="both"/>
        <w:rPr>
          <w:sz w:val="28"/>
        </w:rPr>
      </w:pPr>
      <w:r w:rsidRPr="000F5E8D">
        <w:rPr>
          <w:sz w:val="28"/>
          <w:szCs w:val="28"/>
        </w:rPr>
        <w:sym w:font="Symbol" w:char="F061"/>
      </w:r>
      <w:r w:rsidRPr="000F5E8D">
        <w:rPr>
          <w:sz w:val="28"/>
        </w:rPr>
        <w:t xml:space="preserve">t = 2000 – </w:t>
      </w:r>
      <w:r w:rsidR="00BC3BEF" w:rsidRPr="000F5E8D">
        <w:rPr>
          <w:sz w:val="28"/>
        </w:rPr>
        <w:t>1269,23</w:t>
      </w:r>
      <w:r w:rsidRPr="000F5E8D">
        <w:rPr>
          <w:sz w:val="28"/>
        </w:rPr>
        <w:t xml:space="preserve"> = </w:t>
      </w:r>
      <w:r w:rsidR="00BC3BEF" w:rsidRPr="000F5E8D">
        <w:rPr>
          <w:sz w:val="28"/>
        </w:rPr>
        <w:t>730,77</w:t>
      </w:r>
    </w:p>
    <w:p w:rsidR="00775E9D" w:rsidRPr="000F5E8D" w:rsidRDefault="002C77B1" w:rsidP="000F5E8D">
      <w:pPr>
        <w:widowControl w:val="0"/>
        <w:numPr>
          <w:ilvl w:val="12"/>
          <w:numId w:val="0"/>
        </w:numPr>
        <w:spacing w:line="360" w:lineRule="auto"/>
        <w:ind w:firstLine="709"/>
        <w:jc w:val="both"/>
        <w:rPr>
          <w:sz w:val="28"/>
        </w:rPr>
      </w:pPr>
      <w:r w:rsidRPr="000F5E8D">
        <w:rPr>
          <w:sz w:val="28"/>
        </w:rPr>
        <w:t>И т.д.,</w:t>
      </w:r>
      <w:r w:rsidR="00BC3BEF" w:rsidRPr="000F5E8D">
        <w:rPr>
          <w:sz w:val="28"/>
        </w:rPr>
        <w:t xml:space="preserve"> расчеты при</w:t>
      </w:r>
      <w:r w:rsidRPr="000F5E8D">
        <w:rPr>
          <w:sz w:val="28"/>
        </w:rPr>
        <w:t>ведены в таблице 2</w:t>
      </w:r>
      <w:r w:rsidR="00BC3BEF" w:rsidRPr="000F5E8D">
        <w:rPr>
          <w:sz w:val="28"/>
        </w:rPr>
        <w:t>.</w:t>
      </w:r>
    </w:p>
    <w:p w:rsidR="00775E9D" w:rsidRPr="000F5E8D" w:rsidRDefault="00775E9D" w:rsidP="000F5E8D">
      <w:pPr>
        <w:widowControl w:val="0"/>
        <w:spacing w:line="360" w:lineRule="auto"/>
        <w:ind w:firstLine="709"/>
        <w:jc w:val="both"/>
        <w:rPr>
          <w:sz w:val="28"/>
        </w:rPr>
      </w:pPr>
      <w:r w:rsidRPr="000F5E8D">
        <w:rPr>
          <w:sz w:val="28"/>
        </w:rPr>
        <w:t xml:space="preserve">Если бы должник выплачивал проценты за фактические суммы долга, кредит обошелся бы значительно дешевле при той же процентной ставке. Расчет реального уровня доходности операции проводится на основе анализа потоков платежей, связанных с погашением потребительского кредита. Реальная доходность </w:t>
      </w:r>
      <w:r w:rsidRPr="000F5E8D">
        <w:rPr>
          <w:sz w:val="28"/>
          <w:lang w:val="en-US"/>
        </w:rPr>
        <w:t>i</w:t>
      </w:r>
      <w:r w:rsidRPr="000F5E8D">
        <w:rPr>
          <w:sz w:val="28"/>
        </w:rPr>
        <w:t xml:space="preserve">Э - та ставка процента, которая уравнивает первоначальную сумму долга </w:t>
      </w:r>
      <w:r w:rsidRPr="000F5E8D">
        <w:rPr>
          <w:sz w:val="28"/>
          <w:lang w:val="en-US"/>
        </w:rPr>
        <w:t>D</w:t>
      </w:r>
      <w:r w:rsidRPr="000F5E8D">
        <w:rPr>
          <w:sz w:val="28"/>
        </w:rPr>
        <w:t xml:space="preserve"> и поток платежей по ее погашению </w:t>
      </w:r>
      <w:r w:rsidRPr="000F5E8D">
        <w:rPr>
          <w:sz w:val="28"/>
          <w:szCs w:val="28"/>
        </w:rPr>
        <w:sym w:font="Symbol" w:char="F067"/>
      </w:r>
    </w:p>
    <w:p w:rsidR="000F5E8D" w:rsidRDefault="000F5E8D" w:rsidP="000F5E8D">
      <w:pPr>
        <w:widowControl w:val="0"/>
        <w:spacing w:line="360" w:lineRule="auto"/>
        <w:ind w:firstLine="709"/>
        <w:jc w:val="both"/>
        <w:rPr>
          <w:sz w:val="28"/>
        </w:rPr>
      </w:pPr>
    </w:p>
    <w:p w:rsidR="00775E9D" w:rsidRPr="000F5E8D" w:rsidRDefault="00775E9D" w:rsidP="000F5E8D">
      <w:pPr>
        <w:widowControl w:val="0"/>
        <w:spacing w:line="360" w:lineRule="auto"/>
        <w:ind w:firstLine="709"/>
        <w:jc w:val="both"/>
        <w:rPr>
          <w:sz w:val="28"/>
        </w:rPr>
      </w:pPr>
      <w:r w:rsidRPr="000F5E8D">
        <w:rPr>
          <w:sz w:val="28"/>
        </w:rPr>
        <w:object w:dxaOrig="1260" w:dyaOrig="460">
          <v:shape id="_x0000_i1035" type="#_x0000_t75" style="width:63pt;height:23.25pt" o:ole="">
            <v:imagedata r:id="rId21" o:title=""/>
          </v:shape>
          <o:OLEObject Type="Embed" ProgID="Equation.3" ShapeID="_x0000_i1035" DrawAspect="Content" ObjectID="_1457523859" r:id="rId22"/>
        </w:object>
      </w:r>
      <w:r w:rsidRPr="000F5E8D">
        <w:rPr>
          <w:sz w:val="28"/>
        </w:rPr>
        <w:t>,</w:t>
      </w:r>
    </w:p>
    <w:p w:rsidR="000F5E8D" w:rsidRDefault="000F5E8D" w:rsidP="000F5E8D">
      <w:pPr>
        <w:widowControl w:val="0"/>
        <w:spacing w:line="360" w:lineRule="auto"/>
        <w:ind w:firstLine="709"/>
        <w:jc w:val="both"/>
        <w:rPr>
          <w:sz w:val="28"/>
        </w:rPr>
      </w:pPr>
    </w:p>
    <w:p w:rsidR="00775E9D" w:rsidRPr="000F5E8D" w:rsidRDefault="00775E9D" w:rsidP="000F5E8D">
      <w:pPr>
        <w:widowControl w:val="0"/>
        <w:spacing w:line="360" w:lineRule="auto"/>
        <w:ind w:firstLine="709"/>
        <w:jc w:val="both"/>
        <w:rPr>
          <w:sz w:val="28"/>
        </w:rPr>
      </w:pPr>
      <w:r w:rsidRPr="000F5E8D">
        <w:rPr>
          <w:sz w:val="28"/>
        </w:rPr>
        <w:t xml:space="preserve">откуда </w:t>
      </w:r>
      <w:r w:rsidRPr="000F5E8D">
        <w:rPr>
          <w:sz w:val="28"/>
        </w:rPr>
        <w:object w:dxaOrig="1100" w:dyaOrig="859">
          <v:shape id="_x0000_i1036" type="#_x0000_t75" style="width:54.75pt;height:42.75pt" o:ole="">
            <v:imagedata r:id="rId23" o:title=""/>
          </v:shape>
          <o:OLEObject Type="Embed" ProgID="Equation.3" ShapeID="_x0000_i1036" DrawAspect="Content" ObjectID="_1457523860" r:id="rId24"/>
        </w:object>
      </w:r>
      <w:r w:rsidRPr="000F5E8D">
        <w:rPr>
          <w:sz w:val="28"/>
        </w:rPr>
        <w:t xml:space="preserve">, где </w:t>
      </w:r>
      <w:r w:rsidRPr="000F5E8D">
        <w:rPr>
          <w:sz w:val="28"/>
        </w:rPr>
        <w:object w:dxaOrig="2340" w:dyaOrig="880">
          <v:shape id="_x0000_i1037" type="#_x0000_t75" style="width:117pt;height:44.25pt" o:ole="">
            <v:imagedata r:id="rId25" o:title=""/>
          </v:shape>
          <o:OLEObject Type="Embed" ProgID="Equation.3" ShapeID="_x0000_i1037" DrawAspect="Content" ObjectID="_1457523861" r:id="rId26"/>
        </w:object>
      </w:r>
      <w:r w:rsidRPr="000F5E8D">
        <w:rPr>
          <w:sz w:val="28"/>
        </w:rPr>
        <w:t xml:space="preserve">. Величину процентной ставки можно получить при использовании электронных таблиц или метода интерполяции Ньютона - Рафсона. </w:t>
      </w:r>
    </w:p>
    <w:p w:rsidR="00372A81" w:rsidRPr="000F5E8D" w:rsidRDefault="000F5E8D" w:rsidP="000F5E8D">
      <w:pPr>
        <w:widowControl w:val="0"/>
        <w:spacing w:line="360" w:lineRule="auto"/>
        <w:ind w:firstLine="709"/>
        <w:jc w:val="both"/>
        <w:rPr>
          <w:sz w:val="28"/>
          <w:szCs w:val="28"/>
        </w:rPr>
      </w:pPr>
      <w:r>
        <w:rPr>
          <w:sz w:val="28"/>
          <w:szCs w:val="28"/>
          <w:lang w:val="en-US"/>
        </w:rPr>
        <w:br w:type="page"/>
      </w:r>
      <w:r w:rsidR="00372A81" w:rsidRPr="000F5E8D">
        <w:rPr>
          <w:sz w:val="28"/>
          <w:szCs w:val="28"/>
        </w:rPr>
        <w:t>Лабораторная работа № 2</w:t>
      </w:r>
    </w:p>
    <w:p w:rsidR="00372A81" w:rsidRPr="000F5E8D" w:rsidRDefault="00372A81" w:rsidP="000F5E8D">
      <w:pPr>
        <w:widowControl w:val="0"/>
        <w:spacing w:line="360" w:lineRule="auto"/>
        <w:ind w:firstLine="709"/>
        <w:jc w:val="both"/>
        <w:rPr>
          <w:sz w:val="28"/>
          <w:szCs w:val="28"/>
        </w:rPr>
      </w:pPr>
    </w:p>
    <w:p w:rsidR="00372A81" w:rsidRPr="000F5E8D" w:rsidRDefault="00372A81" w:rsidP="000F5E8D">
      <w:pPr>
        <w:widowControl w:val="0"/>
        <w:spacing w:line="360" w:lineRule="auto"/>
        <w:ind w:firstLine="709"/>
        <w:jc w:val="both"/>
        <w:rPr>
          <w:sz w:val="28"/>
          <w:szCs w:val="28"/>
        </w:rPr>
      </w:pPr>
      <w:r w:rsidRPr="000F5E8D">
        <w:rPr>
          <w:sz w:val="28"/>
          <w:szCs w:val="28"/>
        </w:rPr>
        <w:t>Исходные данные: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945"/>
        <w:gridCol w:w="937"/>
        <w:gridCol w:w="1556"/>
        <w:gridCol w:w="1131"/>
        <w:gridCol w:w="1556"/>
        <w:gridCol w:w="1218"/>
        <w:gridCol w:w="854"/>
      </w:tblGrid>
      <w:tr w:rsidR="00372A81" w:rsidRPr="000F5E8D">
        <w:tc>
          <w:tcPr>
            <w:tcW w:w="1014" w:type="dxa"/>
            <w:vAlign w:val="center"/>
          </w:tcPr>
          <w:p w:rsidR="00372A81" w:rsidRPr="000F5E8D" w:rsidRDefault="00372A81" w:rsidP="000F5E8D">
            <w:pPr>
              <w:widowControl w:val="0"/>
              <w:spacing w:line="360" w:lineRule="auto"/>
              <w:jc w:val="both"/>
              <w:rPr>
                <w:sz w:val="20"/>
                <w:szCs w:val="20"/>
              </w:rPr>
            </w:pPr>
            <w:r w:rsidRPr="000F5E8D">
              <w:rPr>
                <w:sz w:val="20"/>
                <w:szCs w:val="20"/>
              </w:rPr>
              <w:t>Номер варианта</w:t>
            </w:r>
          </w:p>
        </w:tc>
        <w:tc>
          <w:tcPr>
            <w:tcW w:w="945" w:type="dxa"/>
            <w:vAlign w:val="center"/>
          </w:tcPr>
          <w:p w:rsidR="00372A81" w:rsidRPr="000F5E8D" w:rsidRDefault="00372A81" w:rsidP="000F5E8D">
            <w:pPr>
              <w:widowControl w:val="0"/>
              <w:spacing w:line="360" w:lineRule="auto"/>
              <w:jc w:val="both"/>
              <w:rPr>
                <w:sz w:val="20"/>
                <w:szCs w:val="20"/>
              </w:rPr>
            </w:pPr>
            <w:r w:rsidRPr="000F5E8D">
              <w:rPr>
                <w:sz w:val="20"/>
                <w:szCs w:val="20"/>
              </w:rPr>
              <w:t>Сумма займа, млн. руб.</w:t>
            </w:r>
          </w:p>
        </w:tc>
        <w:tc>
          <w:tcPr>
            <w:tcW w:w="937" w:type="dxa"/>
            <w:vAlign w:val="center"/>
          </w:tcPr>
          <w:p w:rsidR="00372A81" w:rsidRPr="000F5E8D" w:rsidRDefault="00372A81" w:rsidP="000F5E8D">
            <w:pPr>
              <w:widowControl w:val="0"/>
              <w:spacing w:line="360" w:lineRule="auto"/>
              <w:jc w:val="both"/>
              <w:rPr>
                <w:sz w:val="20"/>
                <w:szCs w:val="20"/>
              </w:rPr>
            </w:pPr>
            <w:r w:rsidRPr="000F5E8D">
              <w:rPr>
                <w:sz w:val="20"/>
                <w:szCs w:val="20"/>
              </w:rPr>
              <w:t>Срок займа, лет</w:t>
            </w:r>
          </w:p>
        </w:tc>
        <w:tc>
          <w:tcPr>
            <w:tcW w:w="1556" w:type="dxa"/>
            <w:vAlign w:val="center"/>
          </w:tcPr>
          <w:p w:rsidR="00372A81" w:rsidRPr="000F5E8D" w:rsidRDefault="00372A81" w:rsidP="000F5E8D">
            <w:pPr>
              <w:widowControl w:val="0"/>
              <w:spacing w:line="360" w:lineRule="auto"/>
              <w:jc w:val="both"/>
              <w:rPr>
                <w:sz w:val="20"/>
                <w:szCs w:val="20"/>
              </w:rPr>
            </w:pPr>
            <w:r w:rsidRPr="000F5E8D">
              <w:rPr>
                <w:sz w:val="20"/>
                <w:szCs w:val="20"/>
              </w:rPr>
              <w:t>Срок создания погасительного фонда, лет</w:t>
            </w:r>
          </w:p>
        </w:tc>
        <w:tc>
          <w:tcPr>
            <w:tcW w:w="1131" w:type="dxa"/>
            <w:vAlign w:val="center"/>
          </w:tcPr>
          <w:p w:rsidR="00372A81" w:rsidRPr="000F5E8D" w:rsidRDefault="00372A81" w:rsidP="000F5E8D">
            <w:pPr>
              <w:widowControl w:val="0"/>
              <w:spacing w:line="360" w:lineRule="auto"/>
              <w:jc w:val="both"/>
              <w:rPr>
                <w:sz w:val="20"/>
                <w:szCs w:val="20"/>
              </w:rPr>
            </w:pPr>
            <w:r w:rsidRPr="000F5E8D">
              <w:rPr>
                <w:sz w:val="20"/>
                <w:szCs w:val="20"/>
              </w:rPr>
              <w:t>Кредитная ставка, %</w:t>
            </w:r>
          </w:p>
        </w:tc>
        <w:tc>
          <w:tcPr>
            <w:tcW w:w="1556" w:type="dxa"/>
            <w:vAlign w:val="center"/>
          </w:tcPr>
          <w:p w:rsidR="00372A81" w:rsidRPr="000F5E8D" w:rsidRDefault="00372A81" w:rsidP="000F5E8D">
            <w:pPr>
              <w:widowControl w:val="0"/>
              <w:spacing w:line="360" w:lineRule="auto"/>
              <w:jc w:val="both"/>
              <w:rPr>
                <w:sz w:val="20"/>
                <w:szCs w:val="20"/>
              </w:rPr>
            </w:pPr>
            <w:r w:rsidRPr="000F5E8D">
              <w:rPr>
                <w:sz w:val="20"/>
                <w:szCs w:val="20"/>
              </w:rPr>
              <w:t>Ставка созданная погасительного фонда, %</w:t>
            </w:r>
          </w:p>
        </w:tc>
        <w:tc>
          <w:tcPr>
            <w:tcW w:w="1218" w:type="dxa"/>
            <w:vAlign w:val="center"/>
          </w:tcPr>
          <w:p w:rsidR="00372A81" w:rsidRPr="000F5E8D" w:rsidRDefault="00372A81" w:rsidP="000F5E8D">
            <w:pPr>
              <w:widowControl w:val="0"/>
              <w:spacing w:line="360" w:lineRule="auto"/>
              <w:jc w:val="both"/>
              <w:rPr>
                <w:sz w:val="20"/>
                <w:szCs w:val="20"/>
              </w:rPr>
            </w:pPr>
            <w:r w:rsidRPr="000F5E8D">
              <w:rPr>
                <w:sz w:val="20"/>
                <w:szCs w:val="20"/>
              </w:rPr>
              <w:t>Кол-во начислений</w:t>
            </w:r>
          </w:p>
          <w:p w:rsidR="00372A81" w:rsidRPr="000F5E8D" w:rsidRDefault="00372A81" w:rsidP="000F5E8D">
            <w:pPr>
              <w:widowControl w:val="0"/>
              <w:spacing w:line="360" w:lineRule="auto"/>
              <w:jc w:val="both"/>
              <w:rPr>
                <w:sz w:val="20"/>
                <w:szCs w:val="20"/>
              </w:rPr>
            </w:pPr>
            <w:r w:rsidRPr="000F5E8D">
              <w:rPr>
                <w:sz w:val="20"/>
                <w:szCs w:val="20"/>
              </w:rPr>
              <w:t>процентов</w:t>
            </w:r>
          </w:p>
          <w:p w:rsidR="00372A81" w:rsidRPr="000F5E8D" w:rsidRDefault="00372A81" w:rsidP="000F5E8D">
            <w:pPr>
              <w:widowControl w:val="0"/>
              <w:spacing w:line="360" w:lineRule="auto"/>
              <w:jc w:val="both"/>
              <w:rPr>
                <w:sz w:val="20"/>
                <w:szCs w:val="20"/>
              </w:rPr>
            </w:pPr>
            <w:r w:rsidRPr="000F5E8D">
              <w:rPr>
                <w:sz w:val="20"/>
                <w:szCs w:val="20"/>
              </w:rPr>
              <w:t>в год, раз</w:t>
            </w:r>
          </w:p>
        </w:tc>
        <w:tc>
          <w:tcPr>
            <w:tcW w:w="854" w:type="dxa"/>
            <w:vAlign w:val="center"/>
          </w:tcPr>
          <w:p w:rsidR="00372A81" w:rsidRPr="000F5E8D" w:rsidRDefault="00372A81" w:rsidP="000F5E8D">
            <w:pPr>
              <w:widowControl w:val="0"/>
              <w:spacing w:line="360" w:lineRule="auto"/>
              <w:jc w:val="both"/>
              <w:rPr>
                <w:sz w:val="20"/>
                <w:szCs w:val="20"/>
              </w:rPr>
            </w:pPr>
            <w:r w:rsidRPr="000F5E8D">
              <w:rPr>
                <w:sz w:val="20"/>
                <w:szCs w:val="20"/>
              </w:rPr>
              <w:t>Кол-во</w:t>
            </w:r>
          </w:p>
          <w:p w:rsidR="00372A81" w:rsidRPr="000F5E8D" w:rsidRDefault="00372A81" w:rsidP="000F5E8D">
            <w:pPr>
              <w:widowControl w:val="0"/>
              <w:spacing w:line="360" w:lineRule="auto"/>
              <w:jc w:val="both"/>
              <w:rPr>
                <w:sz w:val="20"/>
                <w:szCs w:val="20"/>
              </w:rPr>
            </w:pPr>
            <w:r w:rsidRPr="000F5E8D">
              <w:rPr>
                <w:sz w:val="20"/>
                <w:szCs w:val="20"/>
              </w:rPr>
              <w:t>выплат в год, раз</w:t>
            </w:r>
          </w:p>
        </w:tc>
      </w:tr>
      <w:tr w:rsidR="00372A81" w:rsidRPr="000F5E8D">
        <w:tc>
          <w:tcPr>
            <w:tcW w:w="1014" w:type="dxa"/>
            <w:vAlign w:val="center"/>
          </w:tcPr>
          <w:p w:rsidR="00372A81" w:rsidRPr="000F5E8D" w:rsidRDefault="00372A81" w:rsidP="000F5E8D">
            <w:pPr>
              <w:widowControl w:val="0"/>
              <w:spacing w:line="360" w:lineRule="auto"/>
              <w:jc w:val="both"/>
              <w:rPr>
                <w:sz w:val="20"/>
                <w:szCs w:val="20"/>
              </w:rPr>
            </w:pPr>
            <w:r w:rsidRPr="000F5E8D">
              <w:rPr>
                <w:sz w:val="20"/>
                <w:szCs w:val="20"/>
              </w:rPr>
              <w:t>3</w:t>
            </w:r>
          </w:p>
        </w:tc>
        <w:tc>
          <w:tcPr>
            <w:tcW w:w="945" w:type="dxa"/>
            <w:vAlign w:val="center"/>
          </w:tcPr>
          <w:p w:rsidR="00372A81" w:rsidRPr="000F5E8D" w:rsidRDefault="00372A81" w:rsidP="000F5E8D">
            <w:pPr>
              <w:widowControl w:val="0"/>
              <w:spacing w:line="360" w:lineRule="auto"/>
              <w:jc w:val="both"/>
              <w:rPr>
                <w:sz w:val="20"/>
                <w:szCs w:val="20"/>
              </w:rPr>
            </w:pPr>
            <w:r w:rsidRPr="000F5E8D">
              <w:rPr>
                <w:sz w:val="20"/>
                <w:szCs w:val="20"/>
              </w:rPr>
              <w:t>8500</w:t>
            </w:r>
          </w:p>
        </w:tc>
        <w:tc>
          <w:tcPr>
            <w:tcW w:w="937" w:type="dxa"/>
            <w:vAlign w:val="center"/>
          </w:tcPr>
          <w:p w:rsidR="00372A81" w:rsidRPr="000F5E8D" w:rsidRDefault="00372A81" w:rsidP="000F5E8D">
            <w:pPr>
              <w:widowControl w:val="0"/>
              <w:spacing w:line="360" w:lineRule="auto"/>
              <w:jc w:val="both"/>
              <w:rPr>
                <w:sz w:val="20"/>
                <w:szCs w:val="20"/>
              </w:rPr>
            </w:pPr>
            <w:r w:rsidRPr="000F5E8D">
              <w:rPr>
                <w:sz w:val="20"/>
                <w:szCs w:val="20"/>
              </w:rPr>
              <w:t>6</w:t>
            </w:r>
          </w:p>
        </w:tc>
        <w:tc>
          <w:tcPr>
            <w:tcW w:w="1556" w:type="dxa"/>
            <w:vAlign w:val="center"/>
          </w:tcPr>
          <w:p w:rsidR="00372A81" w:rsidRPr="000F5E8D" w:rsidRDefault="00372A81" w:rsidP="000F5E8D">
            <w:pPr>
              <w:widowControl w:val="0"/>
              <w:spacing w:line="360" w:lineRule="auto"/>
              <w:jc w:val="both"/>
              <w:rPr>
                <w:sz w:val="20"/>
                <w:szCs w:val="20"/>
              </w:rPr>
            </w:pPr>
            <w:r w:rsidRPr="000F5E8D">
              <w:rPr>
                <w:sz w:val="20"/>
                <w:szCs w:val="20"/>
              </w:rPr>
              <w:t>4</w:t>
            </w:r>
          </w:p>
        </w:tc>
        <w:tc>
          <w:tcPr>
            <w:tcW w:w="1131" w:type="dxa"/>
            <w:vAlign w:val="center"/>
          </w:tcPr>
          <w:p w:rsidR="00372A81" w:rsidRPr="000F5E8D" w:rsidRDefault="00372A81" w:rsidP="000F5E8D">
            <w:pPr>
              <w:widowControl w:val="0"/>
              <w:spacing w:line="360" w:lineRule="auto"/>
              <w:jc w:val="both"/>
              <w:rPr>
                <w:sz w:val="20"/>
                <w:szCs w:val="20"/>
              </w:rPr>
            </w:pPr>
            <w:r w:rsidRPr="000F5E8D">
              <w:rPr>
                <w:sz w:val="20"/>
                <w:szCs w:val="20"/>
              </w:rPr>
              <w:t>5</w:t>
            </w:r>
          </w:p>
        </w:tc>
        <w:tc>
          <w:tcPr>
            <w:tcW w:w="1556" w:type="dxa"/>
            <w:vAlign w:val="center"/>
          </w:tcPr>
          <w:p w:rsidR="00372A81" w:rsidRPr="000F5E8D" w:rsidRDefault="00372A81" w:rsidP="000F5E8D">
            <w:pPr>
              <w:widowControl w:val="0"/>
              <w:spacing w:line="360" w:lineRule="auto"/>
              <w:jc w:val="both"/>
              <w:rPr>
                <w:sz w:val="20"/>
                <w:szCs w:val="20"/>
              </w:rPr>
            </w:pPr>
            <w:r w:rsidRPr="000F5E8D">
              <w:rPr>
                <w:sz w:val="20"/>
                <w:szCs w:val="20"/>
              </w:rPr>
              <w:t>12</w:t>
            </w:r>
          </w:p>
        </w:tc>
        <w:tc>
          <w:tcPr>
            <w:tcW w:w="1218" w:type="dxa"/>
            <w:vAlign w:val="center"/>
          </w:tcPr>
          <w:p w:rsidR="00372A81" w:rsidRPr="000F5E8D" w:rsidRDefault="00372A81" w:rsidP="000F5E8D">
            <w:pPr>
              <w:widowControl w:val="0"/>
              <w:spacing w:line="360" w:lineRule="auto"/>
              <w:jc w:val="both"/>
              <w:rPr>
                <w:sz w:val="20"/>
                <w:szCs w:val="20"/>
              </w:rPr>
            </w:pPr>
            <w:r w:rsidRPr="000F5E8D">
              <w:rPr>
                <w:sz w:val="20"/>
                <w:szCs w:val="20"/>
              </w:rPr>
              <w:t>4</w:t>
            </w:r>
          </w:p>
        </w:tc>
        <w:tc>
          <w:tcPr>
            <w:tcW w:w="854" w:type="dxa"/>
            <w:vAlign w:val="center"/>
          </w:tcPr>
          <w:p w:rsidR="00372A81" w:rsidRPr="000F5E8D" w:rsidRDefault="00372A81" w:rsidP="000F5E8D">
            <w:pPr>
              <w:widowControl w:val="0"/>
              <w:spacing w:line="360" w:lineRule="auto"/>
              <w:jc w:val="both"/>
              <w:rPr>
                <w:sz w:val="20"/>
                <w:szCs w:val="20"/>
              </w:rPr>
            </w:pPr>
            <w:r w:rsidRPr="000F5E8D">
              <w:rPr>
                <w:sz w:val="20"/>
                <w:szCs w:val="20"/>
              </w:rPr>
              <w:t>2</w:t>
            </w:r>
          </w:p>
        </w:tc>
      </w:tr>
    </w:tbl>
    <w:p w:rsidR="00372A81" w:rsidRPr="000F5E8D" w:rsidRDefault="00372A81" w:rsidP="000F5E8D">
      <w:pPr>
        <w:widowControl w:val="0"/>
        <w:spacing w:line="360" w:lineRule="auto"/>
        <w:ind w:firstLine="709"/>
        <w:jc w:val="both"/>
        <w:rPr>
          <w:sz w:val="28"/>
          <w:szCs w:val="28"/>
        </w:rPr>
      </w:pPr>
    </w:p>
    <w:p w:rsidR="00372A81" w:rsidRPr="000F5E8D" w:rsidRDefault="00372A81" w:rsidP="000F5E8D">
      <w:pPr>
        <w:widowControl w:val="0"/>
        <w:spacing w:line="360" w:lineRule="auto"/>
        <w:ind w:firstLine="709"/>
        <w:jc w:val="both"/>
        <w:rPr>
          <w:sz w:val="28"/>
        </w:rPr>
      </w:pPr>
      <w:r w:rsidRPr="000F5E8D">
        <w:rPr>
          <w:sz w:val="28"/>
        </w:rPr>
        <w:t>В зависимости от метода погашения выделяют займы:</w:t>
      </w:r>
    </w:p>
    <w:p w:rsidR="00372A81" w:rsidRPr="000F5E8D" w:rsidRDefault="00372A81" w:rsidP="000F5E8D">
      <w:pPr>
        <w:pStyle w:val="a8"/>
        <w:widowControl w:val="0"/>
        <w:numPr>
          <w:ilvl w:val="0"/>
          <w:numId w:val="1"/>
        </w:numPr>
        <w:spacing w:after="0" w:line="360" w:lineRule="auto"/>
        <w:ind w:left="0" w:firstLine="709"/>
        <w:jc w:val="both"/>
        <w:rPr>
          <w:rFonts w:ascii="Times New Roman" w:hAnsi="Times New Roman"/>
          <w:sz w:val="28"/>
          <w:szCs w:val="24"/>
        </w:rPr>
      </w:pPr>
      <w:r w:rsidRPr="000F5E8D">
        <w:rPr>
          <w:rFonts w:ascii="Times New Roman" w:hAnsi="Times New Roman"/>
          <w:sz w:val="28"/>
          <w:szCs w:val="24"/>
        </w:rPr>
        <w:t>Погашаемые единовременным платежом. При этом заемщик выплачивает весь долг в оговоренный срок и, кроме того, регулярно или в конце срока – проценты;</w:t>
      </w:r>
    </w:p>
    <w:p w:rsidR="00372A81" w:rsidRPr="000F5E8D" w:rsidRDefault="00372A81" w:rsidP="000F5E8D">
      <w:pPr>
        <w:pStyle w:val="a8"/>
        <w:widowControl w:val="0"/>
        <w:numPr>
          <w:ilvl w:val="0"/>
          <w:numId w:val="1"/>
        </w:numPr>
        <w:spacing w:after="0" w:line="360" w:lineRule="auto"/>
        <w:ind w:left="0" w:firstLine="709"/>
        <w:jc w:val="both"/>
        <w:rPr>
          <w:rFonts w:ascii="Times New Roman" w:hAnsi="Times New Roman"/>
          <w:sz w:val="28"/>
          <w:szCs w:val="24"/>
        </w:rPr>
      </w:pPr>
      <w:r w:rsidRPr="000F5E8D">
        <w:rPr>
          <w:rFonts w:ascii="Times New Roman" w:hAnsi="Times New Roman"/>
          <w:sz w:val="28"/>
          <w:szCs w:val="24"/>
        </w:rPr>
        <w:t>Погашаемые в рассрочку. Занятая сумма выплачивается по частям вместе с процентами.</w:t>
      </w:r>
    </w:p>
    <w:p w:rsidR="00372A81" w:rsidRPr="000F5E8D" w:rsidRDefault="00372A81" w:rsidP="000F5E8D">
      <w:pPr>
        <w:pStyle w:val="a8"/>
        <w:widowControl w:val="0"/>
        <w:tabs>
          <w:tab w:val="left" w:pos="540"/>
        </w:tabs>
        <w:spacing w:after="0" w:line="360" w:lineRule="auto"/>
        <w:ind w:left="0" w:firstLine="709"/>
        <w:jc w:val="both"/>
        <w:rPr>
          <w:rFonts w:ascii="Times New Roman" w:hAnsi="Times New Roman"/>
          <w:sz w:val="28"/>
          <w:szCs w:val="24"/>
        </w:rPr>
      </w:pPr>
      <w:r w:rsidRPr="000F5E8D">
        <w:rPr>
          <w:rFonts w:ascii="Times New Roman" w:hAnsi="Times New Roman"/>
          <w:sz w:val="28"/>
          <w:szCs w:val="24"/>
        </w:rPr>
        <w:t>Рассматривая методы погашения, используем следующие условные обозначения:</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lang w:val="en-US"/>
        </w:rPr>
        <w:t>D</w:t>
      </w:r>
      <w:r w:rsidRPr="000F5E8D">
        <w:rPr>
          <w:rFonts w:ascii="Times New Roman" w:hAnsi="Times New Roman"/>
          <w:sz w:val="28"/>
          <w:szCs w:val="16"/>
        </w:rPr>
        <w:t xml:space="preserve">1 </w:t>
      </w:r>
      <w:r w:rsidRPr="000F5E8D">
        <w:rPr>
          <w:rFonts w:ascii="Times New Roman" w:hAnsi="Times New Roman"/>
          <w:sz w:val="28"/>
          <w:szCs w:val="24"/>
        </w:rPr>
        <w:t>– сумма задолженности (основной долг),</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lang w:val="en-US"/>
        </w:rPr>
        <w:t>D</w:t>
      </w:r>
      <w:r w:rsidRPr="000F5E8D">
        <w:rPr>
          <w:rFonts w:ascii="Times New Roman" w:hAnsi="Times New Roman"/>
          <w:sz w:val="28"/>
          <w:szCs w:val="16"/>
          <w:lang w:val="en-US"/>
        </w:rPr>
        <w:t>i</w:t>
      </w:r>
      <w:r w:rsidRPr="000F5E8D">
        <w:rPr>
          <w:rFonts w:ascii="Times New Roman" w:hAnsi="Times New Roman"/>
          <w:sz w:val="28"/>
          <w:szCs w:val="16"/>
        </w:rPr>
        <w:t xml:space="preserve"> </w:t>
      </w:r>
      <w:r w:rsidRPr="000F5E8D">
        <w:rPr>
          <w:rFonts w:ascii="Times New Roman" w:hAnsi="Times New Roman"/>
          <w:sz w:val="28"/>
          <w:szCs w:val="24"/>
        </w:rPr>
        <w:t xml:space="preserve">– остаток задолженности на начало </w:t>
      </w:r>
      <w:r w:rsidRPr="000F5E8D">
        <w:rPr>
          <w:rFonts w:ascii="Times New Roman" w:hAnsi="Times New Roman"/>
          <w:sz w:val="28"/>
          <w:szCs w:val="24"/>
          <w:lang w:val="en-US"/>
        </w:rPr>
        <w:t>i</w:t>
      </w:r>
      <w:r w:rsidRPr="000F5E8D">
        <w:rPr>
          <w:rFonts w:ascii="Times New Roman" w:hAnsi="Times New Roman"/>
          <w:sz w:val="28"/>
          <w:szCs w:val="24"/>
        </w:rPr>
        <w:t>-го периода,</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lang w:val="en-US"/>
        </w:rPr>
        <w:t>n</w:t>
      </w:r>
      <w:r w:rsidRPr="000F5E8D">
        <w:rPr>
          <w:rFonts w:ascii="Times New Roman" w:hAnsi="Times New Roman"/>
          <w:sz w:val="28"/>
          <w:szCs w:val="24"/>
        </w:rPr>
        <w:t xml:space="preserve"> - срок займа в годах,</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rPr>
        <w:t>Т – срок создания погасительного фонда в годах,</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lang w:val="en-US"/>
        </w:rPr>
        <w:t>g</w:t>
      </w:r>
      <w:r w:rsidRPr="000F5E8D">
        <w:rPr>
          <w:rFonts w:ascii="Times New Roman" w:hAnsi="Times New Roman"/>
          <w:sz w:val="28"/>
          <w:szCs w:val="24"/>
        </w:rPr>
        <w:t xml:space="preserve"> – номинальная ставка процентов, начисляемых на средства погасительного фонда,</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lang w:val="en-US"/>
        </w:rPr>
        <w:t>j</w:t>
      </w:r>
      <w:r w:rsidRPr="000F5E8D">
        <w:rPr>
          <w:rFonts w:ascii="Times New Roman" w:hAnsi="Times New Roman"/>
          <w:sz w:val="28"/>
          <w:szCs w:val="24"/>
        </w:rPr>
        <w:t xml:space="preserve"> – номинальная ставка процентов, начисляемых на средства погасительного фонда,</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rPr>
        <w:t>р – число платежей в году,</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lang w:val="en-US"/>
        </w:rPr>
        <w:t>m</w:t>
      </w:r>
      <w:r w:rsidRPr="000F5E8D">
        <w:rPr>
          <w:rFonts w:ascii="Times New Roman" w:hAnsi="Times New Roman"/>
          <w:sz w:val="28"/>
          <w:szCs w:val="24"/>
        </w:rPr>
        <w:t xml:space="preserve"> – число начислений процентов в году,</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lang w:val="en-US"/>
        </w:rPr>
        <w:t>R</w:t>
      </w:r>
      <w:r w:rsidRPr="000F5E8D">
        <w:rPr>
          <w:rFonts w:ascii="Times New Roman" w:hAnsi="Times New Roman"/>
          <w:sz w:val="28"/>
          <w:szCs w:val="24"/>
        </w:rPr>
        <w:t xml:space="preserve"> – разовый взнос в погасительный фонд,</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rPr>
        <w:t>%</w:t>
      </w:r>
      <w:r w:rsidRPr="000F5E8D">
        <w:rPr>
          <w:rFonts w:ascii="Times New Roman" w:hAnsi="Times New Roman"/>
          <w:sz w:val="28"/>
          <w:szCs w:val="24"/>
          <w:lang w:val="en-US"/>
        </w:rPr>
        <w:t>t</w:t>
      </w:r>
      <w:r w:rsidRPr="000F5E8D">
        <w:rPr>
          <w:rFonts w:ascii="Times New Roman" w:hAnsi="Times New Roman"/>
          <w:sz w:val="28"/>
          <w:szCs w:val="24"/>
        </w:rPr>
        <w:t xml:space="preserve"> – процент, уплаченный в момент времени </w:t>
      </w:r>
      <w:r w:rsidRPr="000F5E8D">
        <w:rPr>
          <w:rFonts w:ascii="Times New Roman" w:hAnsi="Times New Roman"/>
          <w:sz w:val="28"/>
          <w:szCs w:val="24"/>
          <w:lang w:val="en-US"/>
        </w:rPr>
        <w:t>t</w:t>
      </w:r>
      <w:r w:rsidRPr="000F5E8D">
        <w:rPr>
          <w:rFonts w:ascii="Times New Roman" w:hAnsi="Times New Roman"/>
          <w:sz w:val="28"/>
          <w:szCs w:val="24"/>
        </w:rPr>
        <w:t>,</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rPr>
        <w:t>α</w:t>
      </w:r>
      <w:r w:rsidRPr="000F5E8D">
        <w:rPr>
          <w:rFonts w:ascii="Times New Roman" w:hAnsi="Times New Roman"/>
          <w:sz w:val="28"/>
          <w:szCs w:val="16"/>
          <w:lang w:val="en-US"/>
        </w:rPr>
        <w:t>t</w:t>
      </w:r>
      <w:r w:rsidRPr="000F5E8D">
        <w:rPr>
          <w:rFonts w:ascii="Times New Roman" w:hAnsi="Times New Roman"/>
          <w:sz w:val="28"/>
          <w:szCs w:val="24"/>
        </w:rPr>
        <w:t xml:space="preserve"> – часть погашения основной суммы долга в момент времени </w:t>
      </w:r>
      <w:r w:rsidRPr="000F5E8D">
        <w:rPr>
          <w:rFonts w:ascii="Times New Roman" w:hAnsi="Times New Roman"/>
          <w:sz w:val="28"/>
          <w:szCs w:val="24"/>
          <w:lang w:val="en-US"/>
        </w:rPr>
        <w:t>t</w:t>
      </w:r>
      <w:r w:rsidRPr="000F5E8D">
        <w:rPr>
          <w:rFonts w:ascii="Times New Roman" w:hAnsi="Times New Roman"/>
          <w:sz w:val="28"/>
          <w:szCs w:val="24"/>
        </w:rPr>
        <w:t>,</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r w:rsidRPr="000F5E8D">
        <w:rPr>
          <w:rFonts w:ascii="Times New Roman" w:hAnsi="Times New Roman"/>
          <w:sz w:val="28"/>
          <w:szCs w:val="24"/>
        </w:rPr>
        <w:t>γ</w:t>
      </w:r>
      <w:r w:rsidRPr="000F5E8D">
        <w:rPr>
          <w:rFonts w:ascii="Times New Roman" w:hAnsi="Times New Roman"/>
          <w:sz w:val="28"/>
          <w:szCs w:val="16"/>
          <w:lang w:val="en-US"/>
        </w:rPr>
        <w:t>t</w:t>
      </w:r>
      <w:r w:rsidRPr="000F5E8D">
        <w:rPr>
          <w:rFonts w:ascii="Times New Roman" w:hAnsi="Times New Roman"/>
          <w:sz w:val="28"/>
          <w:szCs w:val="16"/>
        </w:rPr>
        <w:t xml:space="preserve"> </w:t>
      </w:r>
      <w:r w:rsidRPr="000F5E8D">
        <w:rPr>
          <w:rFonts w:ascii="Times New Roman" w:hAnsi="Times New Roman"/>
          <w:sz w:val="28"/>
          <w:szCs w:val="24"/>
        </w:rPr>
        <w:t>– срочная уплата в момент времени</w:t>
      </w:r>
      <w:r w:rsidRPr="000F5E8D">
        <w:rPr>
          <w:rFonts w:ascii="Times New Roman" w:hAnsi="Times New Roman"/>
          <w:sz w:val="28"/>
          <w:szCs w:val="16"/>
        </w:rPr>
        <w:t xml:space="preserve"> </w:t>
      </w:r>
      <w:r w:rsidRPr="000F5E8D">
        <w:rPr>
          <w:rFonts w:ascii="Times New Roman" w:hAnsi="Times New Roman"/>
          <w:sz w:val="28"/>
          <w:szCs w:val="24"/>
          <w:lang w:val="en-US"/>
        </w:rPr>
        <w:t>t</w:t>
      </w:r>
      <w:r w:rsidRPr="000F5E8D">
        <w:rPr>
          <w:rFonts w:ascii="Times New Roman" w:hAnsi="Times New Roman"/>
          <w:sz w:val="28"/>
          <w:szCs w:val="24"/>
        </w:rPr>
        <w:t>.</w:t>
      </w:r>
    </w:p>
    <w:p w:rsidR="00372A81" w:rsidRPr="000F5E8D" w:rsidRDefault="00372A81" w:rsidP="000F5E8D">
      <w:pPr>
        <w:pStyle w:val="a8"/>
        <w:widowControl w:val="0"/>
        <w:numPr>
          <w:ilvl w:val="0"/>
          <w:numId w:val="3"/>
        </w:numPr>
        <w:spacing w:after="0" w:line="360" w:lineRule="auto"/>
        <w:ind w:left="0" w:firstLine="709"/>
        <w:jc w:val="both"/>
        <w:rPr>
          <w:rFonts w:ascii="Times New Roman" w:hAnsi="Times New Roman"/>
          <w:sz w:val="28"/>
          <w:szCs w:val="28"/>
        </w:rPr>
      </w:pPr>
      <w:r w:rsidRPr="000F5E8D">
        <w:rPr>
          <w:rFonts w:ascii="Times New Roman" w:hAnsi="Times New Roman"/>
          <w:sz w:val="28"/>
          <w:szCs w:val="28"/>
        </w:rPr>
        <w:t>Погашение долга единовременным платежом</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p>
    <w:p w:rsidR="00372A81" w:rsidRPr="000F5E8D" w:rsidRDefault="00372A81" w:rsidP="000F5E8D">
      <w:pPr>
        <w:widowControl w:val="0"/>
        <w:spacing w:line="360" w:lineRule="auto"/>
        <w:ind w:firstLine="709"/>
        <w:jc w:val="both"/>
        <w:rPr>
          <w:sz w:val="28"/>
        </w:rPr>
      </w:pPr>
      <w:r w:rsidRPr="000F5E8D">
        <w:rPr>
          <w:sz w:val="28"/>
        </w:rPr>
        <w:t xml:space="preserve">Если задолженность гасится единовременным платежом в обусловленный момент времени, как правило, создается погасительный (амортизационный) фонд, который позволяет погасить долг вместе с начисленными на него процентами. Срочная уплата в момент времени </w:t>
      </w:r>
      <w:r w:rsidRPr="000F5E8D">
        <w:rPr>
          <w:sz w:val="28"/>
          <w:lang w:val="en-US"/>
        </w:rPr>
        <w:t>t</w:t>
      </w:r>
      <w:r w:rsidRPr="000F5E8D">
        <w:rPr>
          <w:sz w:val="28"/>
        </w:rPr>
        <w:t xml:space="preserve"> в общем случае будет состоять из платежа в погасительный фонд и выплачиваемых процентов:</w:t>
      </w:r>
    </w:p>
    <w:p w:rsidR="000F5E8D" w:rsidRPr="00902953" w:rsidRDefault="000F5E8D" w:rsidP="000F5E8D">
      <w:pPr>
        <w:widowControl w:val="0"/>
        <w:spacing w:line="360" w:lineRule="auto"/>
        <w:ind w:firstLine="709"/>
        <w:jc w:val="both"/>
        <w:rPr>
          <w:color w:val="FFFFFF"/>
          <w:sz w:val="28"/>
        </w:rPr>
      </w:pPr>
      <w:r w:rsidRPr="00902953">
        <w:rPr>
          <w:color w:val="FFFFFF"/>
          <w:sz w:val="28"/>
        </w:rPr>
        <w:t>сумма долг процент платеж</w:t>
      </w:r>
    </w:p>
    <w:p w:rsidR="00372A81" w:rsidRDefault="00372A81" w:rsidP="000F5E8D">
      <w:pPr>
        <w:widowControl w:val="0"/>
        <w:spacing w:line="360" w:lineRule="auto"/>
        <w:ind w:firstLine="709"/>
        <w:jc w:val="both"/>
        <w:rPr>
          <w:sz w:val="28"/>
        </w:rPr>
      </w:pPr>
      <w:r w:rsidRPr="000F5E8D">
        <w:rPr>
          <w:sz w:val="28"/>
        </w:rPr>
        <w:object w:dxaOrig="1040" w:dyaOrig="320">
          <v:shape id="_x0000_i1038" type="#_x0000_t75" style="width:51.75pt;height:15.75pt" o:ole="">
            <v:imagedata r:id="rId27" o:title=""/>
          </v:shape>
          <o:OLEObject Type="Embed" ProgID="Equation.3" ShapeID="_x0000_i1038" DrawAspect="Content" ObjectID="_1457523862" r:id="rId28"/>
        </w:object>
      </w:r>
      <w:r w:rsidRPr="000F5E8D">
        <w:rPr>
          <w:sz w:val="28"/>
        </w:rPr>
        <w:t>.</w:t>
      </w:r>
    </w:p>
    <w:p w:rsidR="000F5E8D" w:rsidRPr="000F5E8D" w:rsidRDefault="000F5E8D" w:rsidP="000F5E8D">
      <w:pPr>
        <w:widowControl w:val="0"/>
        <w:spacing w:line="360" w:lineRule="auto"/>
        <w:ind w:firstLine="709"/>
        <w:jc w:val="both"/>
        <w:rPr>
          <w:sz w:val="28"/>
        </w:rPr>
      </w:pPr>
    </w:p>
    <w:p w:rsidR="00372A81" w:rsidRPr="000F5E8D" w:rsidRDefault="00372A81" w:rsidP="000F5E8D">
      <w:pPr>
        <w:pStyle w:val="a8"/>
        <w:widowControl w:val="0"/>
        <w:numPr>
          <w:ilvl w:val="1"/>
          <w:numId w:val="2"/>
        </w:numPr>
        <w:spacing w:after="0" w:line="360" w:lineRule="auto"/>
        <w:ind w:left="0" w:firstLine="709"/>
        <w:jc w:val="both"/>
        <w:rPr>
          <w:rFonts w:ascii="Times New Roman" w:hAnsi="Times New Roman"/>
          <w:sz w:val="28"/>
          <w:szCs w:val="24"/>
        </w:rPr>
      </w:pPr>
      <w:r w:rsidRPr="000F5E8D">
        <w:rPr>
          <w:rFonts w:ascii="Times New Roman" w:hAnsi="Times New Roman"/>
          <w:sz w:val="28"/>
          <w:szCs w:val="24"/>
        </w:rPr>
        <w:t>Проценты, присоединяемые к основной сумме долга</w:t>
      </w:r>
    </w:p>
    <w:p w:rsidR="00372A81" w:rsidRPr="000F5E8D" w:rsidRDefault="00372A81" w:rsidP="000F5E8D">
      <w:pPr>
        <w:pStyle w:val="a8"/>
        <w:widowControl w:val="0"/>
        <w:spacing w:after="0" w:line="360" w:lineRule="auto"/>
        <w:ind w:left="0" w:firstLine="709"/>
        <w:jc w:val="both"/>
        <w:rPr>
          <w:rFonts w:ascii="Times New Roman" w:hAnsi="Times New Roman"/>
          <w:sz w:val="28"/>
          <w:szCs w:val="24"/>
        </w:rPr>
      </w:pPr>
    </w:p>
    <w:p w:rsidR="00372A81" w:rsidRPr="000F5E8D" w:rsidRDefault="00372A81" w:rsidP="000F5E8D">
      <w:pPr>
        <w:widowControl w:val="0"/>
        <w:spacing w:line="360" w:lineRule="auto"/>
        <w:ind w:firstLine="709"/>
        <w:jc w:val="both"/>
        <w:rPr>
          <w:sz w:val="28"/>
        </w:rPr>
      </w:pPr>
      <w:r w:rsidRPr="000F5E8D">
        <w:rPr>
          <w:sz w:val="28"/>
        </w:rPr>
        <w:t xml:space="preserve">Если накопление средств производится путем регулярных взносов </w:t>
      </w:r>
      <w:r w:rsidRPr="000F5E8D">
        <w:rPr>
          <w:sz w:val="28"/>
          <w:lang w:val="en-US"/>
        </w:rPr>
        <w:t>R</w:t>
      </w:r>
      <w:r w:rsidRPr="000F5E8D">
        <w:rPr>
          <w:sz w:val="28"/>
        </w:rPr>
        <w:t xml:space="preserve">, на которые начисляются сложные проценты по номинальной ставке </w:t>
      </w:r>
      <w:r w:rsidRPr="000F5E8D">
        <w:rPr>
          <w:sz w:val="28"/>
          <w:lang w:val="en-US"/>
        </w:rPr>
        <w:t>j</w:t>
      </w:r>
      <w:r w:rsidRPr="000F5E8D">
        <w:rPr>
          <w:sz w:val="28"/>
        </w:rPr>
        <w:t>, размер создаваемого погасительного фонда определяется величиной задолженности. Сумма задолженности при этом определяется следующим образом:</w:t>
      </w:r>
    </w:p>
    <w:p w:rsidR="000F5E8D" w:rsidRDefault="000F5E8D" w:rsidP="000F5E8D">
      <w:pPr>
        <w:widowControl w:val="0"/>
        <w:spacing w:line="360" w:lineRule="auto"/>
        <w:ind w:firstLine="709"/>
        <w:jc w:val="both"/>
        <w:rPr>
          <w:sz w:val="28"/>
        </w:rPr>
      </w:pPr>
    </w:p>
    <w:p w:rsidR="00372A81" w:rsidRPr="000F5E8D" w:rsidRDefault="00372A81" w:rsidP="000F5E8D">
      <w:pPr>
        <w:widowControl w:val="0"/>
        <w:spacing w:line="360" w:lineRule="auto"/>
        <w:ind w:firstLine="709"/>
        <w:jc w:val="both"/>
        <w:rPr>
          <w:sz w:val="28"/>
        </w:rPr>
      </w:pPr>
      <w:r w:rsidRPr="000F5E8D">
        <w:rPr>
          <w:sz w:val="28"/>
        </w:rPr>
        <w:object w:dxaOrig="2160" w:dyaOrig="380">
          <v:shape id="_x0000_i1039" type="#_x0000_t75" style="width:108pt;height:18.75pt" o:ole="">
            <v:imagedata r:id="rId29" o:title=""/>
          </v:shape>
          <o:OLEObject Type="Embed" ProgID="Equation.3" ShapeID="_x0000_i1039" DrawAspect="Content" ObjectID="_1457523863" r:id="rId30"/>
        </w:object>
      </w:r>
    </w:p>
    <w:p w:rsidR="000F5E8D" w:rsidRDefault="000F5E8D" w:rsidP="000F5E8D">
      <w:pPr>
        <w:widowControl w:val="0"/>
        <w:spacing w:line="360" w:lineRule="auto"/>
        <w:ind w:firstLine="709"/>
        <w:jc w:val="both"/>
        <w:rPr>
          <w:sz w:val="28"/>
        </w:rPr>
      </w:pPr>
    </w:p>
    <w:p w:rsidR="00372A81" w:rsidRPr="000F5E8D" w:rsidRDefault="00372A81" w:rsidP="000F5E8D">
      <w:pPr>
        <w:widowControl w:val="0"/>
        <w:spacing w:line="360" w:lineRule="auto"/>
        <w:ind w:firstLine="709"/>
        <w:jc w:val="both"/>
        <w:rPr>
          <w:sz w:val="28"/>
        </w:rPr>
      </w:pPr>
      <w:r w:rsidRPr="000F5E8D">
        <w:rPr>
          <w:sz w:val="28"/>
        </w:rPr>
        <w:t xml:space="preserve">Поток платежей в погасительный фонд представляет собой обыкновенную постоянную финансовую ренту. Общая величина погасительного фонда рассчитывается как наращение данной ренты </w:t>
      </w:r>
      <w:r w:rsidRPr="000F5E8D">
        <w:rPr>
          <w:sz w:val="28"/>
        </w:rPr>
        <w:object w:dxaOrig="980" w:dyaOrig="380">
          <v:shape id="_x0000_i1040" type="#_x0000_t75" style="width:48.75pt;height:18.75pt" o:ole="">
            <v:imagedata r:id="rId31" o:title=""/>
          </v:shape>
          <o:OLEObject Type="Embed" ProgID="Equation.3" ShapeID="_x0000_i1040" DrawAspect="Content" ObjectID="_1457523864" r:id="rId32"/>
        </w:object>
      </w:r>
      <w:r w:rsidRPr="000F5E8D">
        <w:rPr>
          <w:sz w:val="28"/>
        </w:rPr>
        <w:t>. Поскольку</w:t>
      </w:r>
      <w:r w:rsidR="000F5E8D">
        <w:rPr>
          <w:sz w:val="28"/>
        </w:rPr>
        <w:t xml:space="preserve"> </w:t>
      </w:r>
      <w:r w:rsidRPr="000F5E8D">
        <w:rPr>
          <w:sz w:val="28"/>
        </w:rPr>
        <w:t>по условию накопленные средства должны покрыть всю сумму задолженности, откуда</w:t>
      </w:r>
    </w:p>
    <w:p w:rsidR="000F5E8D" w:rsidRDefault="000F5E8D" w:rsidP="000F5E8D">
      <w:pPr>
        <w:widowControl w:val="0"/>
        <w:spacing w:line="360" w:lineRule="auto"/>
        <w:ind w:firstLine="709"/>
        <w:jc w:val="both"/>
        <w:rPr>
          <w:sz w:val="28"/>
        </w:rPr>
      </w:pPr>
    </w:p>
    <w:p w:rsidR="00372A81" w:rsidRPr="000F5E8D" w:rsidRDefault="00372A81" w:rsidP="000F5E8D">
      <w:pPr>
        <w:widowControl w:val="0"/>
        <w:spacing w:line="360" w:lineRule="auto"/>
        <w:ind w:firstLine="709"/>
        <w:jc w:val="both"/>
        <w:rPr>
          <w:sz w:val="28"/>
        </w:rPr>
      </w:pPr>
      <w:r w:rsidRPr="000F5E8D">
        <w:rPr>
          <w:sz w:val="28"/>
        </w:rPr>
        <w:object w:dxaOrig="2380" w:dyaOrig="400">
          <v:shape id="_x0000_i1041" type="#_x0000_t75" style="width:119.25pt;height:20.25pt" o:ole="">
            <v:imagedata r:id="rId33" o:title=""/>
          </v:shape>
          <o:OLEObject Type="Embed" ProgID="Equation.3" ShapeID="_x0000_i1041" DrawAspect="Content" ObjectID="_1457523865" r:id="rId34"/>
        </w:object>
      </w:r>
    </w:p>
    <w:p w:rsidR="00372A81" w:rsidRPr="000F5E8D" w:rsidRDefault="000F5E8D" w:rsidP="000F5E8D">
      <w:pPr>
        <w:widowControl w:val="0"/>
        <w:spacing w:line="360" w:lineRule="auto"/>
        <w:ind w:firstLine="709"/>
        <w:jc w:val="both"/>
        <w:rPr>
          <w:sz w:val="28"/>
        </w:rPr>
      </w:pPr>
      <w:r>
        <w:rPr>
          <w:sz w:val="28"/>
        </w:rPr>
        <w:br w:type="page"/>
      </w:r>
      <w:r w:rsidR="00372A81" w:rsidRPr="000F5E8D">
        <w:rPr>
          <w:sz w:val="28"/>
        </w:rPr>
        <w:t xml:space="preserve">то срочная уплата </w:t>
      </w:r>
      <w:r w:rsidR="00372A81" w:rsidRPr="000F5E8D">
        <w:rPr>
          <w:sz w:val="28"/>
        </w:rPr>
        <w:object w:dxaOrig="1920" w:dyaOrig="760">
          <v:shape id="_x0000_i1042" type="#_x0000_t75" style="width:96pt;height:38.25pt" o:ole="">
            <v:imagedata r:id="rId35" o:title=""/>
          </v:shape>
          <o:OLEObject Type="Embed" ProgID="Equation.3" ShapeID="_x0000_i1042" DrawAspect="Content" ObjectID="_1457523866" r:id="rId36"/>
        </w:object>
      </w:r>
      <w:r w:rsidR="00372A81" w:rsidRPr="000F5E8D">
        <w:rPr>
          <w:sz w:val="28"/>
        </w:rPr>
        <w:t xml:space="preserve"> - содержит один элемент – взнос в погасительный фонд, где </w:t>
      </w:r>
    </w:p>
    <w:p w:rsidR="000F5E8D" w:rsidRDefault="000F5E8D" w:rsidP="000F5E8D">
      <w:pPr>
        <w:widowControl w:val="0"/>
        <w:spacing w:line="360" w:lineRule="auto"/>
        <w:ind w:firstLine="709"/>
        <w:jc w:val="both"/>
        <w:rPr>
          <w:sz w:val="28"/>
        </w:rPr>
      </w:pPr>
    </w:p>
    <w:p w:rsidR="00372A81" w:rsidRPr="000F5E8D" w:rsidRDefault="00372A81" w:rsidP="000F5E8D">
      <w:pPr>
        <w:widowControl w:val="0"/>
        <w:spacing w:line="360" w:lineRule="auto"/>
        <w:ind w:firstLine="709"/>
        <w:jc w:val="both"/>
        <w:rPr>
          <w:sz w:val="28"/>
        </w:rPr>
      </w:pPr>
      <w:r w:rsidRPr="000F5E8D">
        <w:rPr>
          <w:sz w:val="28"/>
        </w:rPr>
        <w:object w:dxaOrig="2480" w:dyaOrig="720">
          <v:shape id="_x0000_i1043" type="#_x0000_t75" style="width:123.75pt;height:36pt" o:ole="">
            <v:imagedata r:id="rId37" o:title=""/>
          </v:shape>
          <o:OLEObject Type="Embed" ProgID="Equation.3" ShapeID="_x0000_i1043" DrawAspect="Content" ObjectID="_1457523867" r:id="rId38"/>
        </w:object>
      </w:r>
    </w:p>
    <w:p w:rsidR="00372A81" w:rsidRPr="00902953" w:rsidRDefault="00372A81" w:rsidP="000F5E8D">
      <w:pPr>
        <w:widowControl w:val="0"/>
        <w:spacing w:line="360" w:lineRule="auto"/>
        <w:ind w:firstLine="709"/>
        <w:jc w:val="both"/>
        <w:rPr>
          <w:color w:val="FFFFFF"/>
          <w:sz w:val="28"/>
          <w:szCs w:val="28"/>
        </w:rPr>
      </w:pPr>
      <w:bookmarkStart w:id="2" w:name="_GoBack"/>
      <w:bookmarkEnd w:id="2"/>
    </w:p>
    <w:sectPr w:rsidR="00372A81" w:rsidRPr="00902953" w:rsidSect="000F5E8D">
      <w:headerReference w:type="default" r:id="rId39"/>
      <w:footerReference w:type="even" r:id="rId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53" w:rsidRDefault="00902953">
      <w:r>
        <w:separator/>
      </w:r>
    </w:p>
  </w:endnote>
  <w:endnote w:type="continuationSeparator" w:id="0">
    <w:p w:rsidR="00902953" w:rsidRDefault="0090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EF" w:rsidRDefault="00BC3BEF" w:rsidP="004B3A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3BEF" w:rsidRDefault="00BC3BEF" w:rsidP="00BC3B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53" w:rsidRDefault="00902953">
      <w:r>
        <w:separator/>
      </w:r>
    </w:p>
  </w:footnote>
  <w:footnote w:type="continuationSeparator" w:id="0">
    <w:p w:rsidR="00902953" w:rsidRDefault="0090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8D" w:rsidRPr="000F5E8D" w:rsidRDefault="000F5E8D" w:rsidP="000F5E8D">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43F5F"/>
    <w:multiLevelType w:val="multilevel"/>
    <w:tmpl w:val="48BE0C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1B753D8"/>
    <w:multiLevelType w:val="hybridMultilevel"/>
    <w:tmpl w:val="A70615AA"/>
    <w:lvl w:ilvl="0" w:tplc="58D08B5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3BB4640"/>
    <w:multiLevelType w:val="hybridMultilevel"/>
    <w:tmpl w:val="875440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912"/>
    <w:rsid w:val="00003912"/>
    <w:rsid w:val="00052DE3"/>
    <w:rsid w:val="000F5E8D"/>
    <w:rsid w:val="0021638F"/>
    <w:rsid w:val="002302C2"/>
    <w:rsid w:val="002C77B1"/>
    <w:rsid w:val="00372A81"/>
    <w:rsid w:val="004B3A89"/>
    <w:rsid w:val="0051587B"/>
    <w:rsid w:val="00775E9D"/>
    <w:rsid w:val="00902953"/>
    <w:rsid w:val="009F6591"/>
    <w:rsid w:val="00A26F4A"/>
    <w:rsid w:val="00BC3BEF"/>
    <w:rsid w:val="00CD4822"/>
    <w:rsid w:val="00DB55CF"/>
    <w:rsid w:val="00E173A1"/>
    <w:rsid w:val="00F7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8A8F9D49-C404-4FB8-9E00-1FCAEC0D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9F6591"/>
    <w:pPr>
      <w:keepNext/>
      <w:overflowPunct w:val="0"/>
      <w:autoSpaceDE w:val="0"/>
      <w:autoSpaceDN w:val="0"/>
      <w:adjustRightInd w:val="0"/>
      <w:spacing w:before="240" w:after="60"/>
      <w:textAlignment w:val="baseline"/>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C3BE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C3BEF"/>
    <w:rPr>
      <w:rFonts w:cs="Times New Roman"/>
    </w:rPr>
  </w:style>
  <w:style w:type="paragraph" w:styleId="a6">
    <w:name w:val="Balloon Text"/>
    <w:basedOn w:val="a"/>
    <w:link w:val="a7"/>
    <w:uiPriority w:val="99"/>
    <w:semiHidden/>
    <w:rsid w:val="00BC3BEF"/>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List Paragraph"/>
    <w:basedOn w:val="a"/>
    <w:uiPriority w:val="34"/>
    <w:qFormat/>
    <w:rsid w:val="00372A81"/>
    <w:pPr>
      <w:spacing w:after="200" w:line="276" w:lineRule="auto"/>
      <w:ind w:left="720"/>
      <w:contextualSpacing/>
    </w:pPr>
    <w:rPr>
      <w:rFonts w:ascii="Calibri" w:hAnsi="Calibri"/>
      <w:sz w:val="22"/>
      <w:szCs w:val="22"/>
      <w:lang w:eastAsia="en-US"/>
    </w:rPr>
  </w:style>
  <w:style w:type="paragraph" w:styleId="a9">
    <w:name w:val="header"/>
    <w:basedOn w:val="a"/>
    <w:link w:val="aa"/>
    <w:uiPriority w:val="99"/>
    <w:rsid w:val="000F5E8D"/>
    <w:pPr>
      <w:tabs>
        <w:tab w:val="center" w:pos="4677"/>
        <w:tab w:val="right" w:pos="9355"/>
      </w:tabs>
    </w:pPr>
  </w:style>
  <w:style w:type="character" w:customStyle="1" w:styleId="aa">
    <w:name w:val="Верхний колонтитул Знак"/>
    <w:link w:val="a9"/>
    <w:uiPriority w:val="99"/>
    <w:locked/>
    <w:rsid w:val="000F5E8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Наиболее распространении являются два способа погашения потребительского кредита - дифференцированный и аннуитетный</vt:lpstr>
    </vt:vector>
  </TitlesOfParts>
  <Company>Microsoft</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Наиболее распространении являются два способа погашения потребительского кредита - дифференцированный и аннуитетный</dc:title>
  <dc:subject/>
  <dc:creator>Admin</dc:creator>
  <cp:keywords/>
  <dc:description/>
  <cp:lastModifiedBy>admin</cp:lastModifiedBy>
  <cp:revision>2</cp:revision>
  <cp:lastPrinted>2011-05-15T20:55:00Z</cp:lastPrinted>
  <dcterms:created xsi:type="dcterms:W3CDTF">2014-03-28T12:57:00Z</dcterms:created>
  <dcterms:modified xsi:type="dcterms:W3CDTF">2014-03-28T12:57:00Z</dcterms:modified>
</cp:coreProperties>
</file>