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FE" w:rsidRDefault="00D742FE">
      <w:pPr>
        <w:ind w:firstLine="0"/>
        <w:jc w:val="center"/>
      </w:pPr>
      <w:r>
        <w:t>ЛАБОРАТОРНАЯ РАБОТА № 2</w:t>
      </w:r>
    </w:p>
    <w:p w:rsidR="00D742FE" w:rsidRDefault="00D742FE">
      <w:pPr>
        <w:spacing w:line="360" w:lineRule="auto"/>
        <w:jc w:val="center"/>
        <w:rPr>
          <w:i/>
          <w:iCs/>
          <w:lang w:val="en-US"/>
        </w:rPr>
      </w:pPr>
      <w:r>
        <w:rPr>
          <w:i/>
          <w:iCs/>
        </w:rPr>
        <w:t>"ПРИБОРЫ РАДИАЦИОННОЙ И ХИМИЧЕСКОЙ РАЗВЕДКИ"</w:t>
      </w:r>
    </w:p>
    <w:p w:rsidR="00D742FE" w:rsidRDefault="00D742FE">
      <w:pPr>
        <w:spacing w:line="360" w:lineRule="auto"/>
        <w:ind w:firstLine="0"/>
        <w:jc w:val="right"/>
      </w:pPr>
      <w:r>
        <w:t xml:space="preserve">выполнил: </w:t>
      </w:r>
      <w:r>
        <w:rPr>
          <w:i/>
          <w:iCs/>
          <w:u w:val="single"/>
        </w:rPr>
        <w:t>Бондаренко С. Ю.</w:t>
      </w:r>
      <w:r>
        <w:t> </w:t>
      </w:r>
      <w:r>
        <w:t xml:space="preserve">группа: </w:t>
      </w:r>
      <w:r>
        <w:rPr>
          <w:i/>
          <w:iCs/>
          <w:u w:val="single"/>
        </w:rPr>
        <w:t>УА 96г</w:t>
      </w:r>
    </w:p>
    <w:p w:rsidR="00D742FE" w:rsidRDefault="00D742FE">
      <w:pPr>
        <w:pStyle w:val="1"/>
      </w:pPr>
      <w:r>
        <w:t>Приборы радиационной разведки.</w:t>
      </w:r>
    </w:p>
    <w:p w:rsidR="00D742FE" w:rsidRDefault="00D742FE">
      <w:pPr>
        <w:pStyle w:val="2"/>
      </w:pPr>
      <w:r>
        <w:t>Комплекты индивидуальных дозиметров ДП-22В и ДП-24.</w:t>
      </w:r>
    </w:p>
    <w:p w:rsidR="00D742FE" w:rsidRDefault="00D742FE">
      <w:r>
        <w:t>Комплекты индивидуальных дозиметров ДП-22В и ДП-24 предназначены для контроля экспозиционных доз гамма-облучения, полученных людьми при работе на зараженной радиоактивными веществами местности или при работе с открытыми или закрытыми источниками ионизирующих излучений.</w:t>
      </w:r>
    </w:p>
    <w:p w:rsidR="00D742FE" w:rsidRDefault="00D742FE">
      <w:r>
        <w:t>Дозиметр ДКП-50А обеспечивает измерение индивидуальных экспозиционных дох гамма-излучения в диапазоне от 2 до 50 Р при мощности экспозиционной дозы излучения от 0,5 до 200 Р/ч.</w:t>
      </w:r>
    </w:p>
    <w:p w:rsidR="00D742FE" w:rsidRDefault="00D742FE">
      <w:r>
        <w:t xml:space="preserve">Комплект дозиметров ДП-22В состоит из </w:t>
      </w:r>
      <w:r>
        <w:rPr>
          <w:i/>
          <w:iCs/>
        </w:rPr>
        <w:t>зарядного устройства</w:t>
      </w:r>
      <w:r>
        <w:t xml:space="preserve"> (типа ЗД-5 и 50) </w:t>
      </w:r>
      <w:r>
        <w:rPr>
          <w:i/>
          <w:iCs/>
        </w:rPr>
        <w:t>индивидуальных дозиметров</w:t>
      </w:r>
      <w:r>
        <w:t xml:space="preserve"> карманных прямо показывающих типа ДКП-50А.</w:t>
      </w:r>
    </w:p>
    <w:p w:rsidR="00D742FE" w:rsidRDefault="00D742FE">
      <w:r>
        <w:t>Комплект дозиметров ДП-24 в отличие от ДП-22В имеет пять индивидуальных дозиметров ДКП-50А.</w:t>
      </w:r>
    </w:p>
    <w:p w:rsidR="00D742FE" w:rsidRDefault="00D742FE">
      <w:r>
        <w:rPr>
          <w:i/>
          <w:iCs/>
        </w:rPr>
        <w:t>Зарядное устройство</w:t>
      </w:r>
      <w:r>
        <w:t xml:space="preserve"> предназначено для зарядки дозиметров ДКП-50А. В корпусе ЗД-5 размещены: преобразователь напряжения, выпрямитель высокого напряжения, потенциометр-регулятор напряжения, лампочка для подсвета зарядного гнезда, микровыключатель и элементы питания.  На верхней панели устройства находятся: ручка потенциометра, зарядное гнездо с колпачком и крышка отсека питания.</w:t>
      </w:r>
    </w:p>
    <w:p w:rsidR="00D742FE" w:rsidRDefault="00D742FE">
      <w:r>
        <w:rPr>
          <w:i/>
          <w:iCs/>
        </w:rPr>
        <w:t>Дозиметр карманный прямопоказывающий</w:t>
      </w:r>
      <w:r>
        <w:t xml:space="preserve"> ДКП-50А предназначен для измерения экспозиционных доз гамма-излучения. Конструктивно он выполнен в форме авторучки.</w:t>
      </w:r>
    </w:p>
    <w:p w:rsidR="00D742FE" w:rsidRDefault="00D742FE">
      <w:r>
        <w:t xml:space="preserve">Дозиметр состоит из дюралевого корпуса, в котором расположены: ионизирующая камера с конденсатором, электроскоп, отсчетное устройство и зарядная часть. Внешним электродом системы камера-конденсатор является дюралевый цилиндрический корпус, внутренним электродом </w:t>
      </w:r>
      <w:r>
        <w:softHyphen/>
        <w:t>– алюминиевый стержень. Электроскоп образует изогнутая часть внутреннего электрода (держатель) и приклеенная к нему платиновая визирная нить (подвижный элемент).</w:t>
      </w:r>
    </w:p>
    <w:p w:rsidR="00D742FE" w:rsidRDefault="00D742FE">
      <w:r>
        <w:t>В передней части корпуса расположено отчетное устройство – микроскоп с 90-кратным увеличением, состоящий из окуляра, объектива и шкалы. Шкала имеет 25 делений (от 0 до 50). Цена одного деления соответствует двум рентгенам.</w:t>
      </w:r>
    </w:p>
    <w:p w:rsidR="00D742FE" w:rsidRDefault="00D742FE">
      <w:r>
        <w:t>В задней части корпуса находится зарядная часть, состоящая из диафрагмы с подвижным контактным штырем. Дозиметр крепится к карману одежды с помощью держателя.</w:t>
      </w:r>
    </w:p>
    <w:p w:rsidR="00D742FE" w:rsidRDefault="00D742FE">
      <w:r>
        <w:rPr>
          <w:i/>
          <w:iCs/>
        </w:rPr>
        <w:t>Принцип действия</w:t>
      </w:r>
      <w:r>
        <w:t xml:space="preserve"> дозиметра подобен действию простейшего электроскопа. В процессе зарядки дозиметра визирная нить электроскопа отклоняется от внутреннего электрода под влиянием сил электрического отталкивания. Отклонение нити зависит от приложенного напряжения, которое при зарядке регулируют и подбирают так, чтобы изображение визирной нити совместилось с нулем шкалы отсеченного устройства.</w:t>
      </w:r>
    </w:p>
    <w:p w:rsidR="00D742FE" w:rsidRDefault="00D742FE">
      <w:r>
        <w:t>При воздействии гамма-излучения на зараженный дозиметр в рабочем объеме камеры возникает ионизационный ток, который уменьшает первоначальный заряд конденсатора и камеры, а следовательно, и потенциал внутреннего электрода. Изменение потенциала внутреннего электрода приводит к уменьшению сил электростатического отталкивания между визирной нитью и держателем электроскопа. В результате визирная нить сближается с держателем, а изображение ее перемещается по шкале отсчетного устройства. Держа дозиметр против света и наблюдая через окуляр за нитью, можно в любой момент произвести отсчет полученной экспозиционной дозы излучения.</w:t>
      </w:r>
    </w:p>
    <w:p w:rsidR="00D742FE" w:rsidRDefault="00D742FE">
      <w:r>
        <w:rPr>
          <w:i/>
          <w:iCs/>
        </w:rPr>
        <w:t>Саморазряд</w:t>
      </w:r>
      <w:r>
        <w:t xml:space="preserve"> дозиметра в нормальных условиях не превышает двух делений за сутки.</w:t>
      </w:r>
    </w:p>
    <w:p w:rsidR="00D742FE" w:rsidRDefault="00D742FE">
      <w:r>
        <w:rPr>
          <w:i/>
          <w:iCs/>
        </w:rPr>
        <w:t>Зарядка дозиметра</w:t>
      </w:r>
      <w:r>
        <w:t xml:space="preserve"> ДКП-50А производится перед выходом на работу в район радиоактивного заражения (действия гамма- излучения) в следующем порядке:</w:t>
      </w:r>
    </w:p>
    <w:p w:rsidR="00D742FE" w:rsidRDefault="00D742FE">
      <w:pPr>
        <w:numPr>
          <w:ilvl w:val="0"/>
          <w:numId w:val="1"/>
        </w:numPr>
      </w:pPr>
      <w:r>
        <w:t>отвинтить защитную оправу дозиметра (пробку со стеклом) и защитный колпачок зарядного гнезда ЗД-5;</w:t>
      </w:r>
    </w:p>
    <w:p w:rsidR="00D742FE" w:rsidRDefault="00D742FE">
      <w:pPr>
        <w:numPr>
          <w:ilvl w:val="0"/>
          <w:numId w:val="1"/>
        </w:numPr>
      </w:pPr>
      <w:r>
        <w:t>ручку потенциометра зарядного устройства повернуть влево до отказа;</w:t>
      </w:r>
    </w:p>
    <w:p w:rsidR="00D742FE" w:rsidRDefault="00D742FE">
      <w:pPr>
        <w:numPr>
          <w:ilvl w:val="0"/>
          <w:numId w:val="1"/>
        </w:numPr>
      </w:pPr>
      <w:r>
        <w:t>дозиметр вставить в зарядное гнездо зарядного устройства, при этом включается подсветка зарядного гнезда и высокое напряжение;</w:t>
      </w:r>
    </w:p>
    <w:p w:rsidR="00D742FE" w:rsidRDefault="00D742FE">
      <w:pPr>
        <w:numPr>
          <w:ilvl w:val="0"/>
          <w:numId w:val="1"/>
        </w:numPr>
      </w:pPr>
      <w:r>
        <w:t>наблюдая в окуляр, слегка нажать на дозиметр и, поворачивая ручку потенциометра вправо, установить нить на «0» шкалы, после чего вынуть дозиметр из зарядного гнезда;</w:t>
      </w:r>
    </w:p>
    <w:p w:rsidR="00D742FE" w:rsidRDefault="00D742FE">
      <w:pPr>
        <w:numPr>
          <w:ilvl w:val="0"/>
          <w:numId w:val="1"/>
        </w:numPr>
      </w:pPr>
      <w:r>
        <w:t>проверить положение нити на свет: ее изображение должно быть на отметке «0», завернуть защитную оправу дозиметра и колпачок зарядного гнезда.</w:t>
      </w:r>
    </w:p>
    <w:p w:rsidR="00D742FE" w:rsidRDefault="00D742FE">
      <w:r>
        <w:t>Экспозиционную дозу излучения определяют по положению нити на шкале отсчетного устройства. Отсчет необходимо производить при вертикальном положении нити, чтобы исключить влияние на показание дозиметра прогиба нити от веса.</w:t>
      </w:r>
    </w:p>
    <w:p w:rsidR="00D742FE" w:rsidRDefault="00D742FE"/>
    <w:p w:rsidR="00D742FE" w:rsidRDefault="00D742FE">
      <w:pPr>
        <w:pStyle w:val="2"/>
      </w:pPr>
      <w:r>
        <w:t>Комплект ИД-1</w:t>
      </w:r>
    </w:p>
    <w:p w:rsidR="00D742FE" w:rsidRDefault="00D742FE">
      <w:r>
        <w:t>Комплект ИД-1 предназначен для измерения поглощенных доз гамма-нейтронного излучения. Он состоит из индивидуальных дозиметров ИД-1 и зарядного устройства ЗД-6. Принцип работы дозиметра ИД-1 аналогичен принципу дозиметров для измерения экспозиционных доз гамма-излучения (например, ДКП-50А).</w:t>
      </w:r>
    </w:p>
    <w:p w:rsidR="00D742FE" w:rsidRDefault="00D742FE"/>
    <w:p w:rsidR="00D742FE" w:rsidRDefault="00D742FE">
      <w:pPr>
        <w:pStyle w:val="2"/>
      </w:pPr>
      <w:r>
        <w:t>Измеритель мощности дозы ДП-5Б.</w:t>
      </w:r>
    </w:p>
    <w:p w:rsidR="00D742FE" w:rsidRDefault="00D742FE">
      <w:r>
        <w:t>Измеритель мощности дозы ДП-5Б предназначен для измерения уровней радиации на местности и радиоактивной зараженности различных предметов по гамма-излучению. Мощность гамма-излучения определяется в милирентгенах или рентгенах в час для той точки пространства, в которой помещен при измерениях соответствующий счетчик прибора. Кроме того, имеется возможность обнаружения бета-излучения.</w:t>
      </w:r>
    </w:p>
    <w:p w:rsidR="00D742FE" w:rsidRDefault="00D742FE">
      <w:r>
        <w:rPr>
          <w:i/>
          <w:iCs/>
        </w:rPr>
        <w:t>Диапазон измерений</w:t>
      </w:r>
      <w:r>
        <w:t xml:space="preserve"> по гамма-излучению от 0,05 мР/ч до 200 Р/ч в диапазоне энергий гамма-квантов от 0,084 до 1,25 Мэв. Прибор ДП-5Б имеет шесть поддиапазонов. Отсчет показаний производится по нижней шкале микроамперметра в Р/ч, по верхней шкале – в мР/ч с последующим умножением на соответствующий коэффициент поддиапазона. Участки шкалы от нуля до первой значащей цифры являются нерабочими.</w:t>
      </w:r>
    </w:p>
    <w:p w:rsidR="00D742FE" w:rsidRDefault="00D742FE">
      <w:r>
        <w:t>Прибор имеет звуковую индикацию на всех поддиапазонах, кроме первого. Звуковая индикация прослушивается с помощью головных телефонов.</w:t>
      </w:r>
    </w:p>
    <w:p w:rsidR="00D742FE" w:rsidRDefault="00D742FE">
      <w:r>
        <w:t>Питание прибора осуществляется от трех сухих элементов типа КБ-1 (один из них для подсвета шкалы), которые обеспечивают непрерывность работы в нормальных условиях не менее 40 ч. Прибор может подключаться к внешним источникам постоянного тока напряжением 3,6 и 12 В.</w:t>
      </w:r>
    </w:p>
    <w:p w:rsidR="00D742FE" w:rsidRDefault="00D742FE">
      <w:r>
        <w:t>В комплект прибора входят: футляр с ремнями; удлинительная штанга; колодка питания; комплект эксплуатационной документации и запасного имущества; телефон и укладочный ящик.</w:t>
      </w:r>
    </w:p>
    <w:p w:rsidR="00D742FE" w:rsidRDefault="00D742FE">
      <w:r>
        <w:t>Прибор состоит из измерительного пульта; зонда; контрольного стронцево-иттриевого источника бета-излучения для проверки работоспособности приборов (который расположен с внутренней стороны крышки футляра).</w:t>
      </w:r>
    </w:p>
    <w:p w:rsidR="00D742FE" w:rsidRDefault="00D742FE">
      <w:r>
        <w:t>Измерительный пульт состоит из панели и кожуха. На панели измерительного пульта размещены: микроамперметр с двумя измерительными лампами; переключатель поддиапазонов; ручка «Режим» (потенциометр регулировки режима); кнопка сброса показаний («Сброс»); тумблер подсвета шкалы; винт установки нуля; гнездо включения телефона.</w:t>
      </w:r>
    </w:p>
    <w:p w:rsidR="00D742FE" w:rsidRDefault="00D742FE">
      <w:r>
        <w:rPr>
          <w:i/>
          <w:iCs/>
        </w:rPr>
        <w:t>Подготовка прибора к работе</w:t>
      </w:r>
      <w:r>
        <w:t xml:space="preserve"> проводится в следующем порядке:</w:t>
      </w:r>
    </w:p>
    <w:p w:rsidR="00D742FE" w:rsidRDefault="00D742FE">
      <w:pPr>
        <w:numPr>
          <w:ilvl w:val="0"/>
          <w:numId w:val="1"/>
        </w:numPr>
      </w:pPr>
      <w:r>
        <w:t>извлечь прибор из укладочного ящика, открыть крышку футляра, провести внешний осмотр, пристегнуть к футляру поясной и плечевой ремни;</w:t>
      </w:r>
    </w:p>
    <w:p w:rsidR="00D742FE" w:rsidRDefault="00D742FE">
      <w:pPr>
        <w:numPr>
          <w:ilvl w:val="0"/>
          <w:numId w:val="1"/>
        </w:numPr>
      </w:pPr>
      <w:r>
        <w:t>вынуть зонд, присоединить ручку к зонду, а к блоку детектирования – штангу (используемую как ручку);</w:t>
      </w:r>
    </w:p>
    <w:p w:rsidR="00D742FE" w:rsidRDefault="00D742FE">
      <w:pPr>
        <w:numPr>
          <w:ilvl w:val="0"/>
          <w:numId w:val="1"/>
        </w:numPr>
      </w:pPr>
      <w:r>
        <w:t>установить корректором механический нуль на шкале микроамперметра;</w:t>
      </w:r>
    </w:p>
    <w:p w:rsidR="00D742FE" w:rsidRDefault="00D742FE">
      <w:pPr>
        <w:numPr>
          <w:ilvl w:val="0"/>
          <w:numId w:val="1"/>
        </w:numPr>
      </w:pPr>
      <w:r>
        <w:t>подключить источник питания;</w:t>
      </w:r>
    </w:p>
    <w:p w:rsidR="00D742FE" w:rsidRDefault="00D742FE">
      <w:pPr>
        <w:numPr>
          <w:ilvl w:val="0"/>
          <w:numId w:val="1"/>
        </w:numPr>
      </w:pPr>
      <w:r>
        <w:t>включить прибор, поставив ручки переключателей поддиапазонов в положение «Реж.»;</w:t>
      </w:r>
    </w:p>
    <w:p w:rsidR="00D742FE" w:rsidRDefault="00D742FE">
      <w:pPr>
        <w:numPr>
          <w:ilvl w:val="0"/>
          <w:numId w:val="1"/>
        </w:numPr>
      </w:pPr>
      <w:r>
        <w:t>с помощью ручки потенциометра стрелку прибора установить в режимном секторе на «▼». Если стрелки микроамперметров не входят в режимные сектора, необходимо заменить источники питания.</w:t>
      </w:r>
    </w:p>
    <w:p w:rsidR="00D742FE" w:rsidRDefault="00D742FE">
      <w:r>
        <w:t>Проверку работоспособности приборов проводят на всех поддиапазонах, кроме первого («200»), с помощью контрольных источников, для чего экран зонда устанавливается в положение «Б» и подключают телефоны. Открывают контрольный бета-источник, устанавливают зонд опорными выступами на крышку футляра так, чтобы источник находился против открытого окна на зонде. Затем, переводя последовательно переключатель поддиапазонов в положения «× 1000», «× 100», «× 10», «× 1», «× 0,1», наблюдают за показаниями прибора и прослушивают щелчки в телефонах. Стрелки микроамперметров должны зашкаливать на VI и V поддиапазонах, отклоняться на IV, а на III и II могут не отклоняться из-за недостаточной активности контрольных бета-источников.</w:t>
      </w:r>
    </w:p>
    <w:p w:rsidR="00D742FE" w:rsidRDefault="00D742FE">
      <w:r>
        <w:t>После этого ручки переключателей поставить в положение «Выкл.», нажать кнопку «Сброс», повернуть экран в положение «Г».</w:t>
      </w:r>
    </w:p>
    <w:p w:rsidR="00D742FE" w:rsidRDefault="00D742FE">
      <w:r>
        <w:t>Радиационную разведку местности, с уровнями радиации от 0,5 до 5 Р/ч, производят на втором поддиапазоне (зонд и блок детектирования с экраном в положениях «Г» остаются в кожухах приборов), а свыше 5 Р/ч – на первом поддиапазоне. При измерении прибор должен находиться на 0,7-1 м от поверхности земли.</w:t>
      </w:r>
    </w:p>
    <w:p w:rsidR="00D742FE" w:rsidRDefault="00D742FE">
      <w:r>
        <w:t>Степень радиоактивного заряжения кожных покровов людей, их одежды, животных, техники, оборудования, транспорта и т. п. определяется в следующей последовательности:</w:t>
      </w:r>
    </w:p>
    <w:p w:rsidR="00D742FE" w:rsidRDefault="00D742FE">
      <w:pPr>
        <w:numPr>
          <w:ilvl w:val="0"/>
          <w:numId w:val="1"/>
        </w:numPr>
      </w:pPr>
      <w:r>
        <w:t>измеряют гамма-фон в месте, где будет определяться степень заражения объекта, но не менее 15-20 м от обследуемого объекта;</w:t>
      </w:r>
    </w:p>
    <w:p w:rsidR="00D742FE" w:rsidRDefault="00D742FE">
      <w:pPr>
        <w:numPr>
          <w:ilvl w:val="0"/>
          <w:numId w:val="1"/>
        </w:numPr>
      </w:pPr>
      <w:r>
        <w:t>зонд упорами вперед подносят к поверхности объекта на расстояние 1,5-2 см и медленно перемещают над поверхностью объекта (экран зонда в положении «Г»).</w:t>
      </w:r>
    </w:p>
    <w:p w:rsidR="00D742FE" w:rsidRDefault="00D742FE">
      <w:pPr>
        <w:numPr>
          <w:ilvl w:val="0"/>
          <w:numId w:val="1"/>
        </w:numPr>
      </w:pPr>
      <w:r>
        <w:t>из максимальной мощности экспозиционной дозы, измеренной на поверхности объекта, вычитают гамма-фон. Полученный результат будет характеризовать степень радиоактивного заражения объекта.</w:t>
      </w:r>
    </w:p>
    <w:p w:rsidR="00D742FE" w:rsidRDefault="00D742FE">
      <w:r>
        <w:t>Для определения наличия наведенной активности техники, подвергшейся воздействию нейтронного излучения, производят два измерения – снаружи и внутри техники. Если результаты измерений близки между собой, это означает, что техника имеет наведенную активность.</w:t>
      </w:r>
    </w:p>
    <w:p w:rsidR="00D742FE" w:rsidRDefault="00D742FE">
      <w:r>
        <w:t>Для обнаружения бета-излучений необходимо установить экран зонда в положение «Б», поднести к обследуемой поверхности на расстояние 1,5-2 см. Ручку переключателя поддиапазонов поставить в положения «× 0,1», «× 1», «× 10» до получения отклонения стрелки микроамперметра в пределах шкалы. Увеличение показаний прибора на одном и том же поддиапазоне по сравнению с гамма-излучением показывает наличие бета-излучения.</w:t>
      </w:r>
    </w:p>
    <w:p w:rsidR="00D742FE" w:rsidRDefault="00D742FE">
      <w:r>
        <w:t>Если необходимо выяснить с какой стороны заражена поверхность брезентовых тентов, стен и перегородок сооружений и других прозрачных для гамма-излучения объектов, то производят два замера в положении зонда «Б» и «Г». Поверхность заражена с той стороны, с которой показания прибора в положении зонда «Б» заметно выше.</w:t>
      </w:r>
    </w:p>
    <w:p w:rsidR="00D742FE" w:rsidRDefault="00D742FE">
      <w:r>
        <w:t>При определении степени радиоактивного заражения воды отбирают две пробы общим объемом 1,5-10 л. Одну – из верхнего слоя водоисточника, другую – с природного слоя. Измерения производят зондом в положении «Б», располагая его на расстоянии 0,5-1 см от поверхности воды, и снимают показания по верхней шкале.</w:t>
      </w:r>
    </w:p>
    <w:p w:rsidR="00D742FE" w:rsidRDefault="00D742FE">
      <w:r>
        <w:t>На шильдиках крышек футляров даны сведенья о допустимых нормах радиоактивного заражения и указаны поддиапазоны, на которых они измеряются.</w:t>
      </w:r>
    </w:p>
    <w:p w:rsidR="00D742FE" w:rsidRDefault="00D742FE"/>
    <w:p w:rsidR="00D742FE" w:rsidRDefault="00D742FE">
      <w:pPr>
        <w:pStyle w:val="1"/>
      </w:pPr>
      <w:r>
        <w:t>Средства химической разведки.</w:t>
      </w:r>
    </w:p>
    <w:p w:rsidR="00D742FE" w:rsidRDefault="00D742FE">
      <w:pPr>
        <w:pStyle w:val="2"/>
      </w:pPr>
      <w:r>
        <w:t>Войсковой прибор химической разведки (ВПХР).</w:t>
      </w:r>
    </w:p>
    <w:p w:rsidR="00D742FE" w:rsidRDefault="00D742FE">
      <w:r>
        <w:t xml:space="preserve">ВПХР предназначен для определения в воздухе, на местности и технике отравляющих веществ (ОВ) типа </w:t>
      </w:r>
      <w:r>
        <w:rPr>
          <w:lang w:val="en-US"/>
        </w:rPr>
        <w:t>VX</w:t>
      </w:r>
      <w:r>
        <w:t>, зарин, зоман, иприт, фосген, синильная кислота и хлорциан.</w:t>
      </w:r>
    </w:p>
    <w:p w:rsidR="00D742FE" w:rsidRDefault="00D742FE">
      <w:r>
        <w:rPr>
          <w:i/>
          <w:iCs/>
        </w:rPr>
        <w:t>Прибор состоит</w:t>
      </w:r>
      <w:r>
        <w:t xml:space="preserve"> из корпуса с крышкой и размещенных в них: ручного насоса; насадки к насосу; бумажных кассет с индикаторными трубками; защитных колпачков; противодымных фильтров; электрофонаря; грелки и патронов к ней. Кроме того в комплект прибора входит лопатка для взятия проб, штырь, инструкция по эксплуатации, памятка по определению приборов и по определению ОВ типа зоман в воздухе, плечевой ремень с тесьмой.</w:t>
      </w:r>
    </w:p>
    <w:p w:rsidR="00D742FE" w:rsidRDefault="00D742FE">
      <w:r>
        <w:t>Масса прибора – 2,3 кг, чувствительность к фосфорорганическим ОВ – до 5×10</w:t>
      </w:r>
      <w:r>
        <w:rPr>
          <w:vertAlign w:val="superscript"/>
        </w:rPr>
        <w:t>-6</w:t>
      </w:r>
      <w:r>
        <w:t xml:space="preserve"> мг/л, к фосгену, синильной кислоте, хлорциану – до 5×10</w:t>
      </w:r>
      <w:r>
        <w:rPr>
          <w:vertAlign w:val="superscript"/>
        </w:rPr>
        <w:t>-3</w:t>
      </w:r>
      <w:r>
        <w:t xml:space="preserve"> мг/л, иприту – до 2×10</w:t>
      </w:r>
      <w:r>
        <w:rPr>
          <w:vertAlign w:val="superscript"/>
        </w:rPr>
        <w:t>-3</w:t>
      </w:r>
      <w:r>
        <w:t xml:space="preserve"> мг/л; диапазон рабочих температур: от -40 до +40°</w:t>
      </w:r>
      <w:r>
        <w:rPr>
          <w:lang w:val="en-US"/>
        </w:rPr>
        <w:t>C</w:t>
      </w:r>
      <w:r>
        <w:t>.</w:t>
      </w:r>
    </w:p>
    <w:p w:rsidR="00D742FE" w:rsidRDefault="00D742FE">
      <w:r>
        <w:rPr>
          <w:i/>
          <w:iCs/>
        </w:rPr>
        <w:t>Для определение ОВ в воздухе</w:t>
      </w:r>
      <w:r>
        <w:t xml:space="preserve"> в первую очередь определяют наличие в воздухе паров ОВ нервно-паралитического действия, для чего необходимо взять две индикаторные трубки с красным кольцом и красной точкой. С помощью ножа на головке насоса надрезать, а затем отломить концы индикаторных трубок. Пользуясь ампуловскрывателем с красной чертой и точкой, разбить верхние ампулы обеих трубок и, взяв трубки за верхние концы, энергично встряхнуть их 2-3 раза. Одну из трубок (опытную) немаркированным концом вставить в насос и прокачать через нее воздух (5-6 качаний), через вторую (контрольную) воздух не прокачивается и она устанавливается в штатив корпуса прибора. Затем ампуловскрывателем разбиваются нижние ампулы обеих трубок и, после встряхивания их, наблюдать за переходом окраски за переходом окраски контрольной трубки от красной до желтой. К моменту образования желтой окраски в контрольной трубке красный цвет верхнего слоя наполнителя опытной трубки указывает на опасную концентрацию ОВ (зарина, зомана или </w:t>
      </w:r>
      <w:r>
        <w:rPr>
          <w:lang w:val="en-US"/>
        </w:rPr>
        <w:t>VX</w:t>
      </w:r>
      <w:r>
        <w:t>). Если в опытной трубке желтый цвет наполнителя появится одновременно с контрольной, то это указывает на отсутствие ОВ или малую его концентрацию. В этом случае определение ОВ в воздухе повторяют, но вместо 5-6 качаний делают 30-40 качаний насосом, и нижние ампулы разбивают после 2-3-минутной выдержки. Положительные показания в этом случае свидетельствуют о практически безопасных концентрациях ОВ.</w:t>
      </w:r>
    </w:p>
    <w:p w:rsidR="00D742FE" w:rsidRDefault="00D742FE">
      <w:r>
        <w:t>Независимо от полученных показаний при содержании ОВ нервно-паралитического действия определяют наличие в воздухе нестойких ОВ (фосген, синильная кислота, хлорциан) с помощью индикаторной трубки с тремя зелеными кольцами. Для этого необходимо вскрыть трубку, разбить в ней ампулу, пользуясь ампуловскрывателем с тремя зелеными кольцами. Для этого необходимо вскрыть трубку, разбить в ней ампулу, пользуясь ампуловскрывателем с тремя зелеными чертами, вставить немаркированным концом в гнездо насоса и сделать 10-15 качаний. После этого вынуть трубку из насоса, сравнить окраску наполнителя с эталоном, нанесенным на лицевой стороне кассеты.</w:t>
      </w:r>
    </w:p>
    <w:p w:rsidR="00D742FE" w:rsidRDefault="00D742FE">
      <w:r>
        <w:t>Затем определяют наличие в воздухе паров иприта индикаторной трубкой с одним желтым кольцом. Для этого необходимо вскрыть трубку, вставить в насос, прокачать воздух (60 качаний) насосом, вынуть трубку из насоса и по истечении 1 минуты сравнить окраску наполнителя с эталоном, нанесенным на кассете для индикаторных трубок с одним желтым кольцом.</w:t>
      </w:r>
    </w:p>
    <w:p w:rsidR="00D742FE" w:rsidRDefault="00D742FE">
      <w:r>
        <w:t xml:space="preserve">Для обследования воздуха </w:t>
      </w:r>
      <w:r>
        <w:rPr>
          <w:i/>
          <w:iCs/>
        </w:rPr>
        <w:t>при пониженных температурах</w:t>
      </w:r>
      <w:r>
        <w:t xml:space="preserve"> трубки с одним красным кольцом и точкой и с одним желтым кольцом необходимо подогреть с помощью грелки до их вскрытия. Оттаивание трубок с красным кольцом и точкой производится при температуре окружающей среды 0°</w:t>
      </w:r>
      <w:r>
        <w:rPr>
          <w:lang w:val="en-US"/>
        </w:rPr>
        <w:t>C</w:t>
      </w:r>
      <w:r>
        <w:t xml:space="preserve"> и ниже в течение 0,5-3 минут. После оттаивания трубки вскрыть, разбить верхние ампулы, энергично встряхнуть, вставить в насос и прокачать воздух через опытную трубку. Контрольная трубка находится на штативе. Далее следует подогреть обе трубки в грелке в течение 1 минуты, разбить нижние ампулы опытной и контрольной трубок, одновременно встряхнуть и наблюдать за изменением окраски наполнителя.</w:t>
      </w:r>
    </w:p>
    <w:p w:rsidR="00D742FE" w:rsidRDefault="00D742FE">
      <w:r>
        <w:t>Трубки с одним желты кольцом при температуре окружающей среды +15°</w:t>
      </w:r>
      <w:r>
        <w:rPr>
          <w:lang w:val="en-US"/>
        </w:rPr>
        <w:t xml:space="preserve">C и </w:t>
      </w:r>
      <w:r>
        <w:t>ниже подогреваются в течение 1-2 минут после прокачивания через них зараженного воздуха.</w:t>
      </w:r>
    </w:p>
    <w:p w:rsidR="00D742FE" w:rsidRDefault="00D742FE">
      <w:r>
        <w:t xml:space="preserve">При </w:t>
      </w:r>
      <w:r>
        <w:rPr>
          <w:i/>
          <w:iCs/>
        </w:rPr>
        <w:t>определении ОВ в дыму</w:t>
      </w:r>
      <w:r>
        <w:t xml:space="preserve"> необходимо:</w:t>
      </w:r>
    </w:p>
    <w:p w:rsidR="00D742FE" w:rsidRDefault="00D742FE">
      <w:pPr>
        <w:numPr>
          <w:ilvl w:val="0"/>
          <w:numId w:val="1"/>
        </w:numPr>
      </w:pPr>
      <w:r>
        <w:t>поместить трубку в гнездо насоса;</w:t>
      </w:r>
    </w:p>
    <w:p w:rsidR="00D742FE" w:rsidRDefault="00D742FE">
      <w:pPr>
        <w:numPr>
          <w:ilvl w:val="0"/>
          <w:numId w:val="1"/>
        </w:numPr>
      </w:pPr>
      <w:r>
        <w:t>достать из прибора насадку и закрепить в ней противодымный фильтр;</w:t>
      </w:r>
    </w:p>
    <w:p w:rsidR="00D742FE" w:rsidRDefault="00D742FE">
      <w:pPr>
        <w:numPr>
          <w:ilvl w:val="0"/>
          <w:numId w:val="1"/>
        </w:numPr>
      </w:pPr>
      <w:r>
        <w:t>навинтить насадку на резьбу головки насоса;</w:t>
      </w:r>
    </w:p>
    <w:p w:rsidR="00D742FE" w:rsidRDefault="00D742FE">
      <w:pPr>
        <w:numPr>
          <w:ilvl w:val="0"/>
          <w:numId w:val="1"/>
        </w:numPr>
      </w:pPr>
      <w:r>
        <w:t>сделать соответствующее количество качаний насосом;</w:t>
      </w:r>
    </w:p>
    <w:p w:rsidR="00D742FE" w:rsidRDefault="00D742FE">
      <w:pPr>
        <w:numPr>
          <w:ilvl w:val="0"/>
          <w:numId w:val="1"/>
        </w:numPr>
      </w:pPr>
      <w:r>
        <w:t>снять насадку;</w:t>
      </w:r>
    </w:p>
    <w:p w:rsidR="00D742FE" w:rsidRDefault="00D742FE">
      <w:pPr>
        <w:numPr>
          <w:ilvl w:val="0"/>
          <w:numId w:val="1"/>
        </w:numPr>
      </w:pPr>
      <w:r>
        <w:t>вынуть из головки насоса индикаторную трубку и провести определение ОВ.</w:t>
      </w:r>
    </w:p>
    <w:p w:rsidR="00D742FE" w:rsidRDefault="00D742FE">
      <w:r>
        <w:rPr>
          <w:i/>
          <w:iCs/>
        </w:rPr>
        <w:t>Определение ОВ на местности, технике и различных предметах</w:t>
      </w:r>
      <w:r>
        <w:t xml:space="preserve"> начинается также с определения ОВ нервно-паралитического действия. Для этого вначале в воронку насадки вставляется защитный колпачок. После чего прикладывают насадку к почве или к поверхности обследуемого предмета так, чтобы воронка покрыла участок с наиболее резко выраженными признаками заражения, и делают 60 качаний насосом. Затем снимают насадку, выбрасывают колпачок, вынимают из гнезда индикаторную трубку и определяют наличие ОВ.</w:t>
      </w:r>
    </w:p>
    <w:p w:rsidR="00D742FE" w:rsidRDefault="00D742FE">
      <w:r>
        <w:rPr>
          <w:i/>
          <w:iCs/>
        </w:rPr>
        <w:t>Для обнаружения ОВ в почве и сыпучих материалах</w:t>
      </w:r>
      <w:r>
        <w:t xml:space="preserve"> готовят и вставляют в насос соответствующую индикаторную трубку, навертывают насадку, вставляют колпачок. Затем лопаткой берут пробу верхнего слоя почвы (снега) или сыпучего материала и насыпают ее в воронку колпачка до краев. Воронку накрывают противодымным фильтром и закрепляют прижимным кольцом. После этого через индикаторную трубку прокачивают воздух (до 120 качаний насоса), выбрасывают защитный колпачок вместе с пробой и противодымным фильтром. Отодвинув насадку, вынимают индикаторную трубку и определяют присутствие ОВ.</w:t>
      </w:r>
      <w:bookmarkStart w:id="0" w:name="_GoBack"/>
      <w:bookmarkEnd w:id="0"/>
    </w:p>
    <w:sectPr w:rsidR="00D742FE">
      <w:headerReference w:type="even" r:id="rId7"/>
      <w:headerReference w:type="default" r:id="rId8"/>
      <w:pgSz w:w="11906" w:h="16838"/>
      <w:pgMar w:top="567" w:right="567" w:bottom="964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D5" w:rsidRDefault="00DA26D5">
      <w:r>
        <w:separator/>
      </w:r>
    </w:p>
  </w:endnote>
  <w:endnote w:type="continuationSeparator" w:id="0">
    <w:p w:rsidR="00DA26D5" w:rsidRDefault="00DA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D5" w:rsidRDefault="00DA26D5">
      <w:r>
        <w:separator/>
      </w:r>
    </w:p>
  </w:footnote>
  <w:footnote w:type="continuationSeparator" w:id="0">
    <w:p w:rsidR="00DA26D5" w:rsidRDefault="00DA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FE" w:rsidRDefault="00F708BC">
    <w:pPr>
      <w:pStyle w:val="a3"/>
      <w:tabs>
        <w:tab w:val="clear" w:pos="4153"/>
        <w:tab w:val="clear" w:pos="8306"/>
      </w:tabs>
      <w:ind w:right="-2" w:firstLine="0"/>
      <w:rPr>
        <w:sz w:val="20"/>
        <w:szCs w:val="20"/>
      </w:rPr>
    </w:pPr>
    <w:r>
      <w:rPr>
        <w:rStyle w:val="a7"/>
        <w:noProof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FE" w:rsidRDefault="00F708BC">
    <w:pPr>
      <w:pStyle w:val="a3"/>
      <w:tabs>
        <w:tab w:val="clear" w:pos="4153"/>
        <w:tab w:val="clear" w:pos="8306"/>
      </w:tabs>
      <w:ind w:right="-2"/>
      <w:jc w:val="right"/>
    </w:pPr>
    <w:r>
      <w:rPr>
        <w:rStyle w:val="a7"/>
        <w:noProof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F398F"/>
    <w:multiLevelType w:val="singleLevel"/>
    <w:tmpl w:val="E320CEDC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revisionView w:markup="0"/>
  <w:doNotTrackMoves/>
  <w:doNotTrackFormatting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2E3"/>
    <w:rsid w:val="002C40AA"/>
    <w:rsid w:val="005532E3"/>
    <w:rsid w:val="00760B3F"/>
    <w:rsid w:val="00D742FE"/>
    <w:rsid w:val="00DA26D5"/>
    <w:rsid w:val="00ED4AE6"/>
    <w:rsid w:val="00F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37FA54-0B74-4276-BE74-9921E11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45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after="40"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40"/>
      <w:ind w:firstLine="0"/>
      <w:jc w:val="center"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ДонГТУ</Company>
  <LinksUpToDate>false</LinksUpToDate>
  <CharactersWithSpaces>15811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>Приборы радиационной и химической разведки</dc:subject>
  <dc:creator>Бондаренко С. Ю.</dc:creator>
  <cp:keywords/>
  <dc:description/>
  <cp:lastModifiedBy>admin</cp:lastModifiedBy>
  <cp:revision>2</cp:revision>
  <cp:lastPrinted>2000-10-23T17:38:00Z</cp:lastPrinted>
  <dcterms:created xsi:type="dcterms:W3CDTF">2014-03-20T08:53:00Z</dcterms:created>
  <dcterms:modified xsi:type="dcterms:W3CDTF">2014-03-20T08:53:00Z</dcterms:modified>
  <cp:category>УА 96г</cp:category>
</cp:coreProperties>
</file>