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СВЁКЛЫ</w:t>
      </w:r>
    </w:p>
    <w:p w:rsidR="006C6530" w:rsidRPr="006C6530" w:rsidRDefault="006C6530" w:rsidP="006C6530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br w:type="page"/>
      </w:r>
    </w:p>
    <w:p w:rsidR="00EA5DAD" w:rsidRP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Введение</w:t>
      </w:r>
    </w:p>
    <w:p w:rsidR="006C6530" w:rsidRDefault="006C6530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Сегодня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уверенно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сказать,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–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только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высокозатратная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техническая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(от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тыс.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="006C6530" w:rsidRPr="006C6530">
        <w:rPr>
          <w:rFonts w:ascii="Times New Roman" w:hAnsi="Times New Roman"/>
          <w:sz w:val="28"/>
          <w:szCs w:val="28"/>
        </w:rPr>
        <w:t>руб.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га),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одна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высокорентабельных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экономически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привлекательных.</w:t>
      </w:r>
    </w:p>
    <w:p w:rsid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Изменившиеся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условия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внутреннем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рынке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(оптово-отпускная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цена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достигла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24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рублей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кг)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внушает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оптимизм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работникам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свеклосахарного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комплекса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дает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основание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рассматривать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фабричной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числе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приоритетных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отечественного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сельхозтоваропроизводства.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Состояние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свекловодства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10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лет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показывает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если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1990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Краснодарском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крае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свеклосеяния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составляла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тыс.га,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32,5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т/га,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валовой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сбор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корнеплодов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6,6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млн.тонн,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1998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они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достигли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своего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минимума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составили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соответственно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119,0тыс.га,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16,5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т/га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1,9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млн.тонн.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последующие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1999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2005гг)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наблюдался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рост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относительно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стабильной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свек-лосеяния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соответствующим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увеличением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валового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сбора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корнеплодов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Рекордный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последнее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десятилетие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валовой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сбор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фабричной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был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достигнут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2004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–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5,4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млн.тонн.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причем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основном,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счет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повышения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39,5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т/га.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первый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взгляд,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вопрос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наращивании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нашем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крае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достаточно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прост: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восстановив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уровня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90-года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прошлого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столетия,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тыс.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средней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свеклосырья,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36,2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т/га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достигнем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валового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7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млн.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тонн.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Однако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подход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учетом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рыночной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экономики,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вполне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приемлем.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Обоснование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оптимальной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отдельном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свеклосеющем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хозяйстве,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входящим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сырьевую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зону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завода,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должно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основываться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расчете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максимально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возможной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прибыли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соответствующем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уровне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производственных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затрат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гектар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Расчеты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показывают,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гораздо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рациональней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наращивать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разумных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экономически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обоснованных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пределах,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удельные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технологические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затраты,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связанные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гарантирующие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дости-жение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менее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40-45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т/га,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высоком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уровне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сахаристости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корнеплодов,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существенного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увеличения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площадей.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Весенняя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подготовка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почвы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и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сев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играют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весьма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важную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роль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возделывании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Ранневесеннее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выравнивание,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закрытие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влаги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может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оказать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существенное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влияние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проведение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последующих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технологических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операций.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Запаздывание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работой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ведет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грубой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разделке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большим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потерям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влаги,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дальнейшем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некачественной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предпосевной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обработке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следствие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–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низкому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качеству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Сеять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необходимо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оптимально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ранние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сроки.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Обычно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20-25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марта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апреля,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учетом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конкретных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условий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каждого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Сев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рекомендуется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нормой,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рассчитанной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получение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5-6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всходов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п/м.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1.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Агротехнические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требования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севу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следует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выполнять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следующие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технологические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требования: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основные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стыковые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междурядья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соответствовать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(45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см);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соблюдать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прямолинейность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рядков;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вождение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только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маркерам;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количества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каждым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аппаратом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глубина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заделки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быть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одинаковыми.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получения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дружных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равномерных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всходов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всегда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имеется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достаточное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количество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влаги,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поэтому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основных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задач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свекловодов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является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сохранение.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иссушении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верхнего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слоя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отводят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сторону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междурядий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комкоотводами,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имеющимися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всех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пневматических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механических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сеялках,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закладывают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влажный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почвы.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Современные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технологии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возделывания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без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использования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ручного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труда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предусматривает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конечную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густоту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насаждения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6,0-6,5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плодиков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один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погонный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метр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рядка.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использовать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высококачественные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лабораторной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всхожестью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ниже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90-93%,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одноростковостью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менее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95-97%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выравненностью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ниже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90%.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настоящее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время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наиболее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этим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требованиям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соответствуют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импортные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дражированные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материала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зависит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длине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рядка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продуктивность.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показали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многочисленные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учеты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наблюдения,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многие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хозяйства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недополучают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25-35%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урожая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из-за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низкого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Наилучшее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коэффициентом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вариации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45-55%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получают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конечную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густоту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насаждения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высококачественными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семенами.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лабораторной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всхожестью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80-85%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из-за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равномерности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урожайность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корнеплодов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снижается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10-15%.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Поэтому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возделывании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современной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технологии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серьезное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внимание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уделять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выбору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материала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повышению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6530" w:rsidRDefault="006C6530" w:rsidP="006C6530">
      <w:pPr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2.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Место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сахарной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свёклы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в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севообороте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Сахарную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возвращать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прежнее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место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ранее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года,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случае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сильного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заражения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нематодой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4−5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лет.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Отсюда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следует,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площадь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должна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превышать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20−25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%.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свеклосеющих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районах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ЦЧР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целесообразно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размещать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пшеницы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ржи,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высеиваемых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чистому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занятому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парами,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возможно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гороха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зерно.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лесостепной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зоне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паровой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должно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размещаться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50−70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%,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степной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100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%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свёклы.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хозяйствах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ЦЧР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целесообразно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выделить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свеклопригодные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организовать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свекловичные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максимальным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(25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%)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насыщением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(например,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яровые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зерновые).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Сама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хороший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предшественник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многих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севооборота: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однолетних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трав,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зернобобовых,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крупяных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ранних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зерновых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(корме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овса).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имеющиеся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схемы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полевых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хозяйстве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разработаны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образом,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чтобы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имела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хорошего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предшественника.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конкретном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случае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являются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пшеницы,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поэтому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конкретных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рекомендаций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размещению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необходимости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приводить.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Считается,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чередование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севооборотах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данного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хозяйства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научно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обосновано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учётом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склонов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крутизны.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Рекомендуется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оставить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хозяйстве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существующих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севооборотах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получить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урожайность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350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ц/га,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чистый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способствует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очищению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сорняков,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накоплению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влаги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почве.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паровании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разлагаются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растительные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остатки,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результате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уничтожается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питательная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среда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вредителей,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болезней,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фитогенных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микроорганизмов.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паровом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есть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время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внесения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органических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минеральных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удобрений,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хорошо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использует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озимая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пшеница,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затем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использует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Чередование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установлено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учётом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биологических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особенностей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каждой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последовательности,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они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размещаются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хорошим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предшественниками.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Такое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размещение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позволяет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правильно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применить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строго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соблюдать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другие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звенья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системы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земледелия: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обработку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внесение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минеральных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удобрений,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гербицидов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против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сорной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растительности,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вредителей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болезней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растений.</w:t>
      </w:r>
    </w:p>
    <w:p w:rsidR="00EA5DAD" w:rsidRPr="00697650" w:rsidRDefault="00D5457B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697650">
        <w:rPr>
          <w:color w:val="FFFFFF"/>
          <w:sz w:val="28"/>
          <w:szCs w:val="28"/>
        </w:rPr>
        <w:t>агротехнический свекла трактор сеялка</w:t>
      </w:r>
    </w:p>
    <w:p w:rsidR="006C6530" w:rsidRDefault="006C6530" w:rsidP="006C6530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3.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Подготовка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работе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3.1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Подготовка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навесными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широкозахватными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машинами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агрегатируются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основном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МТЗ-1221.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Механизм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навески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регулируется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раскосы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продольными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тягами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соединяют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прорезь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(продолговатое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отверстие)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лучшего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копирования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рельефа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поля.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передний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брус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устанавливают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балластные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грузы,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транспортном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положении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разгружаются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передние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колеса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ухудшается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управляемость.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работы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навесными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широкозахватными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орудиями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захватом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вертикальные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раскосы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продольными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тягами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соединяют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круглые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отверстия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нижней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вилке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раскоса,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большей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ширине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захвата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прорезь.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раскоса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устанавливают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одинаковую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длину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—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515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мм.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подготовке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междурядной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обработке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ширину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колеи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устанавливают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кратной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ширине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междурядий.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наиболее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распространенных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(70X70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см)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колею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устанавливают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шириной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1400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мм.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Чтобы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обеспечить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прямолинейное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вождение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междурядью,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проверяют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люфт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рулевого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колеса,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который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должен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превышать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30".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Если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свободный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ход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больше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30°,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производят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регулировку.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Сначала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устраняют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люфт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шарнирных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соединениях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рулевых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тяг,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затем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регулируют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червячный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рулевой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механизм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или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гидроусилитель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руля.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3.2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Подготовка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ТC-М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8000А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последнее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время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используются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механические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(ССТ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12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В),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пневматические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отечественного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(СТВС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12М,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РИТМ-1МТ)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зарубежного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(СТВ-12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«Полесье»,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Monopil,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Optima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16,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Monosem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др.)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производства.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Высевающие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аппараты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сеялок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обеспечивают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лучшее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использовании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дражированных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свеклосемян.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Пневматическая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СТВС-12М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предназначена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(дражированных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недражированных)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точным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соблюдением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расстояния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между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высеваемыми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высоких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скоростях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класса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1,4-2,0.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Пневматическая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точного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СТВ-12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«Полесье»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агрегатируется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тяговых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классов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1,4;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частотой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вращения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540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об./мин.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(540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мин-1).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Качество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заделки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импортных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пневматических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сеялок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примерно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такое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же,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многих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отечественных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аналогов,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отечественные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значительно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дешевле,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поэтому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предпочтение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следует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отдавать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отечественным.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Скорость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пневматическими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сеялками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превышать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6-7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км/ч.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высокой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скорости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возрастает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вероятность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пропусков,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сближения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из-за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перекатывания,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ухудшается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контакт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семенем.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Увеличение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скорости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недопустимо,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влечет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ухудшение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заполнения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ячеек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высевающих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дисков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снижение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оказываются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взвешенными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рыхлой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почве,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нарушается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контакт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капиллярной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системой,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подтягивающей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влагу.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настоящее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время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импортных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принято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исчислять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единицах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(ПЕ).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посевная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единица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равна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тыс.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Из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перечня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рекомендуемых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сеялок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выбираем</w:t>
      </w:r>
      <w:r w:rsidR="006C6530">
        <w:rPr>
          <w:sz w:val="28"/>
          <w:szCs w:val="28"/>
        </w:rPr>
        <w:t xml:space="preserve"> </w:t>
      </w:r>
      <w:r w:rsidRPr="006C6530">
        <w:rPr>
          <w:rStyle w:val="11"/>
          <w:sz w:val="28"/>
          <w:szCs w:val="28"/>
        </w:rPr>
        <w:t>ТC-М,</w:t>
      </w:r>
      <w:r w:rsidR="006C6530">
        <w:rPr>
          <w:rStyle w:val="11"/>
          <w:sz w:val="28"/>
          <w:szCs w:val="28"/>
        </w:rPr>
        <w:t xml:space="preserve"> </w:t>
      </w:r>
      <w:r w:rsidRPr="006C6530">
        <w:rPr>
          <w:rStyle w:val="11"/>
          <w:sz w:val="28"/>
          <w:szCs w:val="28"/>
        </w:rPr>
        <w:t>модель</w:t>
      </w:r>
      <w:r w:rsidR="006C6530">
        <w:rPr>
          <w:rStyle w:val="11"/>
          <w:sz w:val="28"/>
          <w:szCs w:val="28"/>
        </w:rPr>
        <w:t xml:space="preserve"> </w:t>
      </w:r>
      <w:r w:rsidRPr="006C6530">
        <w:rPr>
          <w:rStyle w:val="11"/>
          <w:sz w:val="28"/>
          <w:szCs w:val="28"/>
        </w:rPr>
        <w:t>8000А</w:t>
      </w:r>
      <w:r w:rsidRPr="006C6530">
        <w:rPr>
          <w:sz w:val="28"/>
          <w:szCs w:val="28"/>
        </w:rPr>
        <w:t>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имеем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её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хозяйстве.(Рис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1.)</w:t>
      </w:r>
    </w:p>
    <w:p w:rsidR="006C6530" w:rsidRDefault="006C6530" w:rsidP="006C653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Многоцелевая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пневматическая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точного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ТC-М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8000А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предназначена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кукурузы,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сахарной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кормовой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свёклы,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подсолнечника,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сорго,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сои,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бахчевых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сеялки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высевающий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"Mater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Масс".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Остальные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узлы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сеялки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производятся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"Техника-Сервис"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фирменным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чертежам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надзором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"Mater</w:t>
      </w:r>
      <w:r>
        <w:rPr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Масс".</w:t>
      </w:r>
    </w:p>
    <w:p w:rsidR="006C6530" w:rsidRP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6C6530">
        <w:rPr>
          <w:sz w:val="28"/>
          <w:szCs w:val="28"/>
        </w:rPr>
        <w:t>Сеялки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агрегатируются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тракторами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кл.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тяги.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Привод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вентилятора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ВОМ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(540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об/мин).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Кардан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снабжен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обгонной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муфтой.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Привод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маркеров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гидравлический.</w:t>
      </w:r>
    </w:p>
    <w:p w:rsidR="006C6530" w:rsidRDefault="006C6530" w:rsidP="006C653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B334AB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6.75pt;height:171pt;visibility:visible">
            <v:imagedata r:id="rId7" o:title=""/>
          </v:shape>
        </w:pic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Рис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ТC-М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8000А</w:t>
      </w:r>
    </w:p>
    <w:p w:rsid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6C6530">
        <w:rPr>
          <w:noProof/>
          <w:sz w:val="28"/>
          <w:szCs w:val="28"/>
        </w:rPr>
        <w:t>3.3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Устройство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и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регулировки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высевабщуй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секции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(Рис.</w:t>
      </w:r>
      <w:r w:rsidR="006C6530">
        <w:rPr>
          <w:noProof/>
          <w:sz w:val="28"/>
          <w:szCs w:val="28"/>
        </w:rPr>
        <w:t xml:space="preserve"> </w:t>
      </w:r>
      <w:r w:rsidRPr="006C6530">
        <w:rPr>
          <w:noProof/>
          <w:sz w:val="28"/>
          <w:szCs w:val="28"/>
        </w:rPr>
        <w:t>2.)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EA5DAD" w:rsidRPr="006C6530" w:rsidRDefault="00B334AB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6" type="#_x0000_t75" alt="Описание: http://kverneland-saratov.ru/uploads/files/images/catalog%201/posev-63.jpg" style="width:175.5pt;height:113.25pt;visibility:visible">
            <v:imagedata r:id="rId8" o:title="posev-63" cropleft="33629f"/>
          </v:shape>
        </w:pict>
      </w:r>
      <w:r>
        <w:rPr>
          <w:noProof/>
          <w:sz w:val="28"/>
          <w:szCs w:val="28"/>
        </w:rPr>
        <w:pict>
          <v:shape id="Рисунок 9" o:spid="_x0000_i1027" type="#_x0000_t75" alt="Описание: http://kverneland-saratov.ru/uploads/files/images/catalog%201/posev-64.jpg" style="width:192pt;height:131.25pt;visibility:visible">
            <v:imagedata r:id="rId9" o:title="posev-64"/>
          </v:shape>
        </w:pict>
      </w:r>
    </w:p>
    <w:p w:rsidR="006C6530" w:rsidRP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rStyle w:val="a8"/>
          <w:b w:val="0"/>
          <w:sz w:val="28"/>
          <w:szCs w:val="28"/>
        </w:rPr>
      </w:pPr>
      <w:r w:rsidRPr="006C6530">
        <w:rPr>
          <w:rStyle w:val="a8"/>
          <w:b w:val="0"/>
          <w:sz w:val="28"/>
          <w:szCs w:val="28"/>
        </w:rPr>
        <w:t>Рис. 2 Обычная высевающая секция</w:t>
      </w:r>
    </w:p>
    <w:p w:rsidR="006C6530" w:rsidRP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Параллелограмм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Настройка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глубины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Подъём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секции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Воронка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семян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Кронштейн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катка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Передний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каток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Сошник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Высевающий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центр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Промежуточный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каток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пружиной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Загортач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пружиной</w:t>
      </w:r>
    </w:p>
    <w:p w:rsidR="006C6530" w:rsidRPr="006C6530" w:rsidRDefault="006C6530" w:rsidP="006C6530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Прикатывающий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каток</w:t>
      </w:r>
    </w:p>
    <w:p w:rsidR="006C6530" w:rsidRPr="006C6530" w:rsidRDefault="006C6530" w:rsidP="006C6530">
      <w:pPr>
        <w:widowControl w:val="0"/>
        <w:tabs>
          <w:tab w:val="left" w:pos="50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Масса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кг.</w:t>
      </w:r>
    </w:p>
    <w:p w:rsid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6C6530">
        <w:rPr>
          <w:sz w:val="28"/>
          <w:szCs w:val="28"/>
        </w:rPr>
        <w:t>Таблиц</w:t>
      </w:r>
      <w:r w:rsidR="006C6530">
        <w:rPr>
          <w:sz w:val="28"/>
          <w:szCs w:val="28"/>
        </w:rPr>
        <w:t xml:space="preserve">а </w:t>
      </w:r>
      <w:r w:rsidRPr="006C6530">
        <w:rPr>
          <w:sz w:val="28"/>
          <w:szCs w:val="28"/>
        </w:rPr>
        <w:t>1</w:t>
      </w:r>
    </w:p>
    <w:p w:rsidR="00EA5DAD" w:rsidRPr="006C6530" w:rsidRDefault="006C6530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5DAD" w:rsidRPr="006C6530">
        <w:rPr>
          <w:sz w:val="28"/>
          <w:szCs w:val="28"/>
        </w:rPr>
        <w:t>сновные</w:t>
      </w:r>
      <w:r>
        <w:rPr>
          <w:sz w:val="28"/>
          <w:szCs w:val="28"/>
        </w:rPr>
        <w:t xml:space="preserve"> </w:t>
      </w:r>
      <w:r w:rsidR="00EA5DAD" w:rsidRPr="006C6530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="00EA5DAD" w:rsidRPr="006C6530">
        <w:rPr>
          <w:sz w:val="28"/>
          <w:szCs w:val="28"/>
        </w:rPr>
        <w:t>сеялки</w:t>
      </w:r>
      <w:r>
        <w:rPr>
          <w:sz w:val="28"/>
          <w:szCs w:val="28"/>
        </w:rPr>
        <w:t xml:space="preserve"> </w:t>
      </w:r>
      <w:r w:rsidR="00EA5DAD" w:rsidRPr="006C6530">
        <w:rPr>
          <w:sz w:val="28"/>
          <w:szCs w:val="28"/>
        </w:rPr>
        <w:t>ТC-М</w:t>
      </w:r>
      <w:r>
        <w:rPr>
          <w:sz w:val="28"/>
          <w:szCs w:val="28"/>
        </w:rPr>
        <w:t xml:space="preserve"> </w:t>
      </w:r>
      <w:r w:rsidR="00EA5DAD" w:rsidRPr="006C6530">
        <w:rPr>
          <w:sz w:val="28"/>
          <w:szCs w:val="28"/>
        </w:rPr>
        <w:t>8000А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06"/>
        <w:gridCol w:w="1406"/>
        <w:gridCol w:w="1406"/>
      </w:tblGrid>
      <w:tr w:rsidR="00EA5DAD" w:rsidRPr="00697650" w:rsidTr="00697650">
        <w:trPr>
          <w:trHeight w:val="450"/>
        </w:trPr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8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рядов70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76576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12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рядов</w:t>
            </w:r>
            <w:r w:rsidR="00476576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70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476576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12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рядов</w:t>
            </w:r>
            <w:r w:rsidR="00476576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45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</w:tr>
      <w:tr w:rsidR="00EA5DAD" w:rsidRPr="00697650" w:rsidTr="00697650"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Расстояние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рядами,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EA5DAD" w:rsidRPr="00697650" w:rsidTr="00697650"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Ширина,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</w:tr>
      <w:tr w:rsidR="00EA5DAD" w:rsidRPr="00697650" w:rsidTr="00697650"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туковой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системой(включая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семена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и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удобрения),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2814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</w:tr>
      <w:tr w:rsidR="00EA5DAD" w:rsidRPr="00697650" w:rsidTr="00697650"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без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туковой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(включая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семена),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2076</w:t>
            </w:r>
          </w:p>
        </w:tc>
      </w:tr>
      <w:tr w:rsidR="00EA5DAD" w:rsidRPr="00697650" w:rsidTr="00697650">
        <w:tc>
          <w:tcPr>
            <w:tcW w:w="5353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Рабочая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скорость,</w:t>
            </w:r>
            <w:r w:rsidR="006C6530" w:rsidRPr="00697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650">
              <w:rPr>
                <w:rFonts w:ascii="Times New Roman" w:hAnsi="Times New Roman"/>
                <w:sz w:val="20"/>
                <w:szCs w:val="20"/>
              </w:rPr>
              <w:t>км/ч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A5DAD" w:rsidRPr="00697650" w:rsidRDefault="00EA5DAD" w:rsidP="00697650">
            <w:pPr>
              <w:widowControl w:val="0"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650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</w:tr>
    </w:tbl>
    <w:p w:rsidR="00476576" w:rsidRDefault="00476576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Отличительной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особенностью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данной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модели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является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осуществляется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практически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зоне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опорных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колес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высевающей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секции.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Таким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образом,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неровность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почвы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полностью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перестает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влиять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глубину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заделки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семян.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Уникальный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высевающий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аппарат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"MagicSem"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фирмы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"Mater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Масс",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без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сомнения,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является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сегодня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лучшим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мире.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подтверждается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тем,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многие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ведущие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мировые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производители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(например,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Multicorn,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MonoSeed)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используют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своих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последних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сеялках.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Корпус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аппарата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выполнен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специального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полимера,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прочности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превосходящего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алюминиевые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сплавы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4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раза,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коррозионной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стойкости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-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многократно.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Конструкция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исключает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травмирование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семян,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между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уплотнителем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диском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несколько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меньше,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чем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моделей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других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производителей.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Эти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факторы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определяют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исключительную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надежность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фантастическую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износостойкость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высевающего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аппарата.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b/>
          <w:bCs/>
          <w:sz w:val="28"/>
          <w:szCs w:val="28"/>
        </w:rPr>
        <w:t>Дополнительные</w:t>
      </w:r>
      <w:r w:rsidR="006C65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/>
          <w:bCs/>
          <w:sz w:val="28"/>
          <w:szCs w:val="28"/>
        </w:rPr>
        <w:t>аксессуары:</w:t>
      </w:r>
    </w:p>
    <w:p w:rsidR="00EA5DAD" w:rsidRPr="006C6530" w:rsidRDefault="00EA5DAD" w:rsidP="00476576">
      <w:pPr>
        <w:widowControl w:val="0"/>
        <w:numPr>
          <w:ilvl w:val="0"/>
          <w:numId w:val="1"/>
        </w:numPr>
        <w:tabs>
          <w:tab w:val="clear" w:pos="720"/>
          <w:tab w:val="num" w:pos="9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Система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внесений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удобрений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различных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исполнениях;</w:t>
      </w:r>
    </w:p>
    <w:p w:rsidR="00EA5DAD" w:rsidRPr="006C6530" w:rsidRDefault="00EA5DAD" w:rsidP="00476576">
      <w:pPr>
        <w:widowControl w:val="0"/>
        <w:numPr>
          <w:ilvl w:val="0"/>
          <w:numId w:val="1"/>
        </w:numPr>
        <w:tabs>
          <w:tab w:val="clear" w:pos="720"/>
          <w:tab w:val="num" w:pos="9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Колесная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транспортирования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продольном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направлении;</w:t>
      </w:r>
    </w:p>
    <w:p w:rsidR="00EA5DAD" w:rsidRPr="006C6530" w:rsidRDefault="00EA5DAD" w:rsidP="00476576">
      <w:pPr>
        <w:widowControl w:val="0"/>
        <w:numPr>
          <w:ilvl w:val="0"/>
          <w:numId w:val="1"/>
        </w:numPr>
        <w:tabs>
          <w:tab w:val="clear" w:pos="720"/>
          <w:tab w:val="num" w:pos="9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Высевающие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диски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всех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культур;</w:t>
      </w:r>
    </w:p>
    <w:p w:rsidR="00EA5DAD" w:rsidRPr="006C6530" w:rsidRDefault="00EA5DAD" w:rsidP="00476576">
      <w:pPr>
        <w:widowControl w:val="0"/>
        <w:numPr>
          <w:ilvl w:val="0"/>
          <w:numId w:val="1"/>
        </w:numPr>
        <w:tabs>
          <w:tab w:val="clear" w:pos="720"/>
          <w:tab w:val="num" w:pos="91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Разные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варианты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электронных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систем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контроля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высева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РМ-8,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РМ-200,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РМ-300,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MSC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8000.</w:t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B334AB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278.25pt;height:130.5pt;visibility:visible">
            <v:imagedata r:id="rId10" o:title="" croptop="8359f" cropbottom="10165f" cropleft="3185f" cropright="7796f"/>
          </v:shape>
        </w:pict>
      </w:r>
    </w:p>
    <w:p w:rsidR="00EA5DAD" w:rsidRPr="006C6530" w:rsidRDefault="00B334AB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29" type="#_x0000_t75" style="width:273pt;height:126.75pt;visibility:visible">
            <v:imagedata r:id="rId11" o:title="" croptop="10792f" cropbottom="20622f" cropleft="11631f" cropright="1981f"/>
          </v:shape>
        </w:pic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Рис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3.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Подготовленный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посевочный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базе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сеялки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ТC-М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8000А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3.4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Соединение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машинами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составления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машинами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используются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различные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присоединительные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устройства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(прицепные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скобы,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гидравлические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тяговые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крюки,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маятниковые).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параметров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устройств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зависит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направление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силы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горизонтальной,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так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вертикальной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плоскостях.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свою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очередь,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правильного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выбора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направления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силы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зависят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многие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показатели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работы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агрегата.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Поэтому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прицепные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устройства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большинстве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тракторов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предусматривают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широкий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диапазон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регулировок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положений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точки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горизонтальном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вертикальном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направлениях.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Регулировка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положения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прицепного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устройства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осуществляется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подъемом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или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опусканием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нижних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тяг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навески.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После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установки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нужной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высоты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положение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скобы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фиксируют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гидросистемой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прицепной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скобе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имеется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ряд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отверстий,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предназначенных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для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регулировки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точки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прицепа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поперечном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направлении.</w:t>
      </w:r>
    </w:p>
    <w:p w:rsidR="00EA5DAD" w:rsidRPr="006C6530" w:rsidRDefault="00EA5DAD" w:rsidP="006C65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Однако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при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работе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навесными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машинами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должно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быть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обязательно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снято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трактора.</w:t>
      </w:r>
      <w:r w:rsidR="00476576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(См.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Рис3.)</w:t>
      </w:r>
    </w:p>
    <w:p w:rsidR="00EA5DAD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6576" w:rsidRDefault="00476576">
      <w:pPr>
        <w:spacing w:after="200"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4.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Подготовка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поля,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работа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загоне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начала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отбивают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поворотные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полосы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шириной,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кратной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3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или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4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проходам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сеялки,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которые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засевают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конце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Осуществлять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обсев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другими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культурами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нежелательно,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они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могут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пострадать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вносимых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гербицидов.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Кроме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того,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обязательно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отбиваться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прямая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линия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первого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прохода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сеялки.</w:t>
      </w:r>
    </w:p>
    <w:p w:rsidR="00EA5DAD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Наиболее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эффективный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метод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челночный,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выбираем</w:t>
      </w:r>
      <w:r w:rsidR="00476576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(рис.</w:t>
      </w:r>
      <w:r w:rsidR="00476576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5.)</w:t>
      </w:r>
    </w:p>
    <w:p w:rsidR="00476576" w:rsidRPr="006C6530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B334AB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67.2pt;margin-top:300.15pt;width:36pt;height:54pt;z-index:251660800">
            <v:textbox style="layout-flow:vertical;mso-layout-flow-alt:bottom-to-top">
              <w:txbxContent>
                <w:p w:rsidR="006C6530" w:rsidRPr="00476576" w:rsidRDefault="006C6530" w:rsidP="00EA5DAD">
                  <w:pPr>
                    <w:rPr>
                      <w:rFonts w:ascii="Times New Roman" w:hAnsi="Times New Roman"/>
                      <w:sz w:val="28"/>
                    </w:rPr>
                  </w:pPr>
                  <w:r w:rsidRPr="00697650">
                    <w:rPr>
                      <w:noProof/>
                      <w:sz w:val="28"/>
                    </w:rPr>
                    <w:t>12 м</w:t>
                  </w:r>
                </w:p>
                <w:p w:rsidR="006C6530" w:rsidRDefault="006C6530" w:rsidP="00EA5DAD"/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8.2pt;margin-top:267.2pt;width:0;height:92.95pt;z-index:251659776" o:connectortype="straight">
            <v:stroke startarrow="block" endarrow="block"/>
          </v:shape>
        </w:pict>
      </w:r>
      <w:r>
        <w:rPr>
          <w:noProof/>
        </w:rPr>
        <w:pict>
          <v:shape id="_x0000_s1028" type="#_x0000_t32" style="position:absolute;left:0;text-align:left;margin-left:340.95pt;margin-top:360.15pt;width:66pt;height:0;z-index:251658752" o:connectortype="straight"/>
        </w:pict>
      </w:r>
      <w:r>
        <w:rPr>
          <w:noProof/>
        </w:rPr>
        <w:pict>
          <v:shape id="_x0000_s1029" type="#_x0000_t32" style="position:absolute;left:0;text-align:left;margin-left:341.7pt;margin-top:265.65pt;width:57pt;height:0;z-index:251657728" o:connectortype="straight"/>
        </w:pict>
      </w:r>
      <w:r>
        <w:rPr>
          <w:noProof/>
        </w:rPr>
        <w:pict>
          <v:rect id="_x0000_s1030" style="position:absolute;left:0;text-align:left;margin-left:360.45pt;margin-top:4.7pt;width:29.25pt;height:41.25pt;z-index:251656704">
            <v:textbox style="layout-flow:vertical;mso-layout-flow-alt:bottom-to-top">
              <w:txbxContent>
                <w:p w:rsidR="006C6530" w:rsidRPr="00D35E07" w:rsidRDefault="006C6530" w:rsidP="00476576">
                  <w:pPr>
                    <w:jc w:val="both"/>
                    <w:rPr>
                      <w:b/>
                      <w:sz w:val="28"/>
                    </w:rPr>
                  </w:pPr>
                  <w:r w:rsidRPr="00697650">
                    <w:rPr>
                      <w:noProof/>
                      <w:sz w:val="28"/>
                    </w:rPr>
                    <w:t xml:space="preserve">12 </w:t>
                  </w:r>
                  <w:r w:rsidRPr="00D35E07">
                    <w:rPr>
                      <w:b/>
                      <w:noProof/>
                      <w:sz w:val="28"/>
                    </w:rPr>
                    <w:t>м</w:t>
                  </w:r>
                </w:p>
                <w:p w:rsidR="006C6530" w:rsidRDefault="006C6530" w:rsidP="00EA5DAD"/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334.2pt;margin-top:111.95pt;width:72.75pt;height:0;z-index:251654656" o:connectortype="straight"/>
        </w:pict>
      </w:r>
      <w:r>
        <w:rPr>
          <w:noProof/>
        </w:rPr>
        <w:pict>
          <v:shape id="_x0000_s1032" type="#_x0000_t32" style="position:absolute;left:0;text-align:left;margin-left:352.2pt;margin-top:4.7pt;width:0;height:106.5pt;z-index:251655680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Рисунок 31" o:spid="_x0000_i1030" type="#_x0000_t75" alt="Описание: C:\Users\Владимир\AppData\Local\Microsoft\Windows\Temporary Internet Files\Content.Word\мтз12210027.jpg" style="width:295.5pt;height:384.75pt;visibility:visible">
            <v:imagedata r:id="rId12" o:title="мтз12210027" croptop="2990f" cropbottom="4191f" cropleft="2744f" cropright="4595f"/>
          </v:shape>
        </w:pic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Рис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Разметка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способ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стандартных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6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погонный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метр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рядка.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Полевая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всхожесть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20-25%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ниже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лабораторной;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кроме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того,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около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20%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погибает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первые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дни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роста.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Поэтому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фракций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3,5-4,5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погонном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метре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быть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высеяно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9-10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Норму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отечественных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исчисляют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кг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га.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Расчет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требуемого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количества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(К),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ведут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формуле:</w:t>
      </w:r>
    </w:p>
    <w:p w:rsidR="00476576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=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×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/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×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</w:t>
      </w:r>
    </w:p>
    <w:p w:rsidR="00476576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где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тыс.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шт./га;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масса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1000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г;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П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полевая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всхожесть,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%.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Например,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масса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1000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крупной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фракции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составляет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18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Предполагаемая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150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тыс.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шт./га,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ожидаемая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полевая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всхожесть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–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70%,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тогда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количество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требуемых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составит:</w:t>
      </w:r>
    </w:p>
    <w:p w:rsidR="00476576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=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(150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×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18)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/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×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70)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=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3,86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кг/га</w:t>
      </w:r>
    </w:p>
    <w:p w:rsidR="00476576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Скорость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использовании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механических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сеялок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должна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превышать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4,5-5,0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км/час.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Увеличение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скорости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ухудшает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распределение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глубине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вдоль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рядка,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снижается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семена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укладываются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рыхлый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слой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почвы,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результате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чего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всходы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получаются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неравномерными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изреженными.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6576" w:rsidRDefault="00476576">
      <w:pPr>
        <w:spacing w:after="200" w:line="276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A5DAD" w:rsidRPr="006C6530" w:rsidRDefault="00EA5DAD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bCs/>
          <w:sz w:val="28"/>
          <w:szCs w:val="28"/>
        </w:rPr>
        <w:t>5.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Контроль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и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оценка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качества</w:t>
      </w:r>
      <w:r w:rsidR="006C6530">
        <w:rPr>
          <w:rFonts w:ascii="Times New Roman" w:hAnsi="Times New Roman"/>
          <w:bCs/>
          <w:sz w:val="28"/>
          <w:szCs w:val="28"/>
        </w:rPr>
        <w:t xml:space="preserve"> </w:t>
      </w:r>
      <w:r w:rsidRPr="006C6530">
        <w:rPr>
          <w:rFonts w:ascii="Times New Roman" w:hAnsi="Times New Roman"/>
          <w:bCs/>
          <w:sz w:val="28"/>
          <w:szCs w:val="28"/>
        </w:rPr>
        <w:t>работы</w:t>
      </w:r>
    </w:p>
    <w:p w:rsidR="00476576" w:rsidRDefault="00476576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Норму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устанавливать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получения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4-5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1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пог.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(1,2-1,3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п.е./га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обработанных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Монтур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форте,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Форс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Магна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Гаучо).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Глубина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заделки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2-3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см,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скорость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движения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агрегата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5-6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км/час.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Одним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из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важных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факторов,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влияющих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(равномерность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глубины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заделки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раскладки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семян),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является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заостренная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килевидная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форма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режущей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кромки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сошников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высевающих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аппаратов.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Ввиду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особой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важности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увеличения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продолжительности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вегетационного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периода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получения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дружных,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равномерных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всходов,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провести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оптимальные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сжатые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сроки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(7-10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суток)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созревшую,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прогретую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почву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(до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5-6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°С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глубине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5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см),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сразу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после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предпосевной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обработки.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после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оптимальных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сроков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приводит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недобору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урожая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ухудшению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технологических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качеств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корнеплодов.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Необходимо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использовать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имеющиеся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технические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возможности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для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посева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технологической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колеей,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этот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прием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значительно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упрощает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даже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удешевляет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проведение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последующих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работ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уходу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растениями,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снижает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риск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травмирования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растений.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76576" w:rsidRDefault="00476576">
      <w:pPr>
        <w:spacing w:after="200" w:line="276" w:lineRule="auto"/>
        <w:ind w:firstLine="0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C6530">
        <w:rPr>
          <w:bCs/>
          <w:sz w:val="28"/>
          <w:szCs w:val="28"/>
        </w:rPr>
        <w:t>Литература</w:t>
      </w:r>
    </w:p>
    <w:p w:rsidR="00EA5DAD" w:rsidRPr="006C6530" w:rsidRDefault="00EA5DAD" w:rsidP="006C6530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76576" w:rsidRDefault="00EA5DAD" w:rsidP="00476576">
      <w:pPr>
        <w:pStyle w:val="a7"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1.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Татур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И.С.,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директор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станции,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к.с.-х.</w:t>
      </w:r>
      <w:r w:rsidR="00476576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</w:t>
      </w:r>
    </w:p>
    <w:p w:rsidR="00EA5DAD" w:rsidRPr="006C6530" w:rsidRDefault="00EA5DAD" w:rsidP="00476576">
      <w:pPr>
        <w:pStyle w:val="a7"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2.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Лепетило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Н.Н.,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зам.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директора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научной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работе,</w:t>
      </w:r>
      <w:r w:rsidR="006C6530">
        <w:rPr>
          <w:sz w:val="28"/>
          <w:szCs w:val="28"/>
        </w:rPr>
        <w:t xml:space="preserve"> </w:t>
      </w:r>
      <w:r w:rsidR="00476576">
        <w:rPr>
          <w:sz w:val="28"/>
          <w:szCs w:val="28"/>
        </w:rPr>
        <w:t>к.с.-х.н.</w:t>
      </w:r>
    </w:p>
    <w:p w:rsidR="00476576" w:rsidRDefault="00EA5DAD" w:rsidP="00476576">
      <w:pPr>
        <w:pStyle w:val="a7"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3.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Лукьянюк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Н.А.,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зав.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отделом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агротехники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к.с.-х.н.</w:t>
      </w:r>
    </w:p>
    <w:p w:rsidR="00EA5DAD" w:rsidRPr="006C6530" w:rsidRDefault="00EA5DAD" w:rsidP="00476576">
      <w:pPr>
        <w:pStyle w:val="a7"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6C6530">
        <w:rPr>
          <w:sz w:val="28"/>
          <w:szCs w:val="28"/>
        </w:rPr>
        <w:t>3.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Курганский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В.П.,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вед.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научный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сотрудник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отдела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минерального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питания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сахарной</w:t>
      </w:r>
      <w:r w:rsidR="006C6530">
        <w:rPr>
          <w:sz w:val="28"/>
          <w:szCs w:val="28"/>
        </w:rPr>
        <w:t xml:space="preserve"> </w:t>
      </w:r>
      <w:r w:rsidRPr="006C6530">
        <w:rPr>
          <w:sz w:val="28"/>
          <w:szCs w:val="28"/>
        </w:rPr>
        <w:t>свеклы,</w:t>
      </w:r>
      <w:r w:rsidR="006C6530">
        <w:rPr>
          <w:sz w:val="28"/>
          <w:szCs w:val="28"/>
        </w:rPr>
        <w:t xml:space="preserve"> </w:t>
      </w:r>
      <w:r w:rsidR="00476576">
        <w:rPr>
          <w:sz w:val="28"/>
          <w:szCs w:val="28"/>
        </w:rPr>
        <w:t>к.с.-х.н.</w:t>
      </w:r>
    </w:p>
    <w:p w:rsidR="00EA5DAD" w:rsidRPr="006C6530" w:rsidRDefault="00EA5DAD" w:rsidP="00476576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4.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Родичев,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Г.И.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Родичев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«Тракторы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автомобили»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М.,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Агропромиздат,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2002г.</w:t>
      </w:r>
    </w:p>
    <w:p w:rsidR="00EA5DAD" w:rsidRPr="006C6530" w:rsidRDefault="00EA5DAD" w:rsidP="00476576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5.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А.М.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Гуревич,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Е.М.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Сорокин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«Тракторы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автомобили»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М.,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Колос.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1971г.</w:t>
      </w:r>
    </w:p>
    <w:p w:rsidR="00EA5DAD" w:rsidRPr="006C6530" w:rsidRDefault="00EA5DAD" w:rsidP="00476576">
      <w:pPr>
        <w:widowControl w:val="0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6C6530">
        <w:rPr>
          <w:rFonts w:ascii="Times New Roman" w:hAnsi="Times New Roman"/>
          <w:sz w:val="28"/>
          <w:szCs w:val="28"/>
        </w:rPr>
        <w:t>6.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В.С.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Калисский,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и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др.,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«Автомобиль»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М.,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Транспорт.</w:t>
      </w:r>
      <w:r w:rsidR="006C6530">
        <w:rPr>
          <w:rFonts w:ascii="Times New Roman" w:hAnsi="Times New Roman"/>
          <w:sz w:val="28"/>
          <w:szCs w:val="28"/>
        </w:rPr>
        <w:t xml:space="preserve"> </w:t>
      </w:r>
      <w:r w:rsidRPr="006C6530">
        <w:rPr>
          <w:rFonts w:ascii="Times New Roman" w:hAnsi="Times New Roman"/>
          <w:sz w:val="28"/>
          <w:szCs w:val="28"/>
        </w:rPr>
        <w:t>1979г.</w:t>
      </w:r>
    </w:p>
    <w:p w:rsidR="00476576" w:rsidRPr="00697650" w:rsidRDefault="00476576" w:rsidP="006C6530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76576" w:rsidRPr="00697650" w:rsidSect="006C6530">
      <w:headerReference w:type="default" r:id="rId13"/>
      <w:pgSz w:w="11906" w:h="16838" w:code="9"/>
      <w:pgMar w:top="1134" w:right="851" w:bottom="1134" w:left="1701" w:header="454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C1" w:rsidRDefault="00AA51C1" w:rsidP="006C6530">
      <w:r>
        <w:separator/>
      </w:r>
    </w:p>
  </w:endnote>
  <w:endnote w:type="continuationSeparator" w:id="0">
    <w:p w:rsidR="00AA51C1" w:rsidRDefault="00AA51C1" w:rsidP="006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C1" w:rsidRDefault="00AA51C1" w:rsidP="006C6530">
      <w:r>
        <w:separator/>
      </w:r>
    </w:p>
  </w:footnote>
  <w:footnote w:type="continuationSeparator" w:id="0">
    <w:p w:rsidR="00AA51C1" w:rsidRDefault="00AA51C1" w:rsidP="006C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0" w:rsidRPr="006C6530" w:rsidRDefault="006C6530" w:rsidP="006C653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0CE"/>
    <w:multiLevelType w:val="multilevel"/>
    <w:tmpl w:val="E25E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2A2766"/>
    <w:multiLevelType w:val="multilevel"/>
    <w:tmpl w:val="4004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DAD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6576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7637"/>
    <w:rsid w:val="005E6369"/>
    <w:rsid w:val="00620D39"/>
    <w:rsid w:val="00634225"/>
    <w:rsid w:val="006476C1"/>
    <w:rsid w:val="006824EB"/>
    <w:rsid w:val="00687B4B"/>
    <w:rsid w:val="00697650"/>
    <w:rsid w:val="006A1853"/>
    <w:rsid w:val="006C6530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62900"/>
    <w:rsid w:val="00AA51C1"/>
    <w:rsid w:val="00AC32D3"/>
    <w:rsid w:val="00AD206E"/>
    <w:rsid w:val="00B066B5"/>
    <w:rsid w:val="00B11AEA"/>
    <w:rsid w:val="00B221DB"/>
    <w:rsid w:val="00B334A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35E07"/>
    <w:rsid w:val="00D5457B"/>
    <w:rsid w:val="00DB304C"/>
    <w:rsid w:val="00DC4105"/>
    <w:rsid w:val="00E12302"/>
    <w:rsid w:val="00E20865"/>
    <w:rsid w:val="00E47BC0"/>
    <w:rsid w:val="00E547D2"/>
    <w:rsid w:val="00E86B11"/>
    <w:rsid w:val="00E946C0"/>
    <w:rsid w:val="00EA5DAD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</o:rules>
    </o:shapelayout>
  </w:shapeDefaults>
  <w:decimalSymbol w:val=","/>
  <w:listSeparator w:val=";"/>
  <w14:defaultImageDpi w14:val="0"/>
  <w15:chartTrackingRefBased/>
  <w15:docId w15:val="{0A896EEB-2A75-4591-BDA3-460A245B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76"/>
    <w:pPr>
      <w:ind w:firstLine="340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5DAD"/>
    <w:pPr>
      <w:keepNext/>
      <w:jc w:val="center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A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5DAD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EA5DAD"/>
    <w:rPr>
      <w:rFonts w:ascii="Cambria" w:eastAsia="Times New Roman" w:hAnsi="Cambria" w:cs="Times New Roman"/>
      <w:b/>
      <w:bCs/>
      <w:color w:val="4F81BD"/>
      <w:lang w:val="x-none" w:eastAsia="ru-RU"/>
    </w:rPr>
  </w:style>
  <w:style w:type="paragraph" w:styleId="a3">
    <w:name w:val="header"/>
    <w:basedOn w:val="a"/>
    <w:link w:val="a4"/>
    <w:uiPriority w:val="99"/>
    <w:rsid w:val="00EA5DA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A5D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EA5DAD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A5D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EA5D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1"/>
    <w:rsid w:val="00EA5DAD"/>
    <w:rPr>
      <w:rFonts w:cs="Times New Roman"/>
    </w:rPr>
  </w:style>
  <w:style w:type="character" w:customStyle="1" w:styleId="apple-converted-space">
    <w:name w:val="apple-converted-space"/>
    <w:rsid w:val="00EA5DAD"/>
    <w:rPr>
      <w:rFonts w:cs="Times New Roman"/>
    </w:rPr>
  </w:style>
  <w:style w:type="character" w:styleId="a8">
    <w:name w:val="Strong"/>
    <w:uiPriority w:val="22"/>
    <w:qFormat/>
    <w:rsid w:val="00EA5DAD"/>
    <w:rPr>
      <w:rFonts w:cs="Times New Roman"/>
      <w:b/>
      <w:bCs/>
    </w:rPr>
  </w:style>
  <w:style w:type="table" w:styleId="a9">
    <w:name w:val="Table Grid"/>
    <w:basedOn w:val="a1"/>
    <w:uiPriority w:val="59"/>
    <w:rsid w:val="006C653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4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2014-03-28T07:11:00Z</dcterms:created>
  <dcterms:modified xsi:type="dcterms:W3CDTF">2014-03-28T07:11:00Z</dcterms:modified>
</cp:coreProperties>
</file>