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20" w:rsidRPr="00FD6229" w:rsidRDefault="00E04D20" w:rsidP="00B0344C">
      <w:pPr>
        <w:spacing w:line="360" w:lineRule="auto"/>
        <w:jc w:val="center"/>
        <w:rPr>
          <w:rFonts w:ascii="Times New Roman" w:hAnsi="Times New Roman" w:cs="Times New Roman"/>
          <w:sz w:val="28"/>
          <w:szCs w:val="28"/>
        </w:rPr>
      </w:pPr>
    </w:p>
    <w:p w:rsidR="00E04D20" w:rsidRPr="00FD6229" w:rsidRDefault="00E04D20" w:rsidP="00B0344C">
      <w:pPr>
        <w:spacing w:line="360" w:lineRule="auto"/>
        <w:jc w:val="center"/>
        <w:rPr>
          <w:rFonts w:ascii="Times New Roman" w:hAnsi="Times New Roman" w:cs="Times New Roman"/>
          <w:sz w:val="28"/>
          <w:szCs w:val="28"/>
        </w:rPr>
      </w:pPr>
    </w:p>
    <w:p w:rsidR="00E04D20" w:rsidRPr="00FD6229" w:rsidRDefault="00E04D20" w:rsidP="00B0344C">
      <w:pPr>
        <w:spacing w:line="360" w:lineRule="auto"/>
        <w:jc w:val="center"/>
        <w:rPr>
          <w:rFonts w:ascii="Times New Roman" w:hAnsi="Times New Roman" w:cs="Times New Roman"/>
          <w:sz w:val="28"/>
          <w:szCs w:val="28"/>
        </w:rPr>
      </w:pPr>
    </w:p>
    <w:p w:rsidR="000F5C9E" w:rsidRPr="00FD6229" w:rsidRDefault="000F5C9E"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Default="00E1588B" w:rsidP="00B0344C">
      <w:pPr>
        <w:spacing w:line="360" w:lineRule="auto"/>
        <w:jc w:val="center"/>
        <w:rPr>
          <w:rFonts w:ascii="Times New Roman" w:hAnsi="Times New Roman" w:cs="Times New Roman"/>
          <w:sz w:val="28"/>
          <w:szCs w:val="28"/>
        </w:rPr>
      </w:pPr>
    </w:p>
    <w:p w:rsidR="00A45710" w:rsidRPr="00FD6229" w:rsidRDefault="00A45710" w:rsidP="00B0344C">
      <w:pPr>
        <w:spacing w:line="360" w:lineRule="auto"/>
        <w:jc w:val="center"/>
        <w:rPr>
          <w:rFonts w:ascii="Times New Roman" w:hAnsi="Times New Roman" w:cs="Times New Roman"/>
          <w:sz w:val="28"/>
          <w:szCs w:val="28"/>
        </w:rPr>
      </w:pPr>
    </w:p>
    <w:p w:rsidR="001956FA" w:rsidRPr="00FD6229" w:rsidRDefault="001956FA" w:rsidP="00B0344C">
      <w:pPr>
        <w:spacing w:line="360" w:lineRule="auto"/>
        <w:jc w:val="center"/>
        <w:rPr>
          <w:rFonts w:ascii="Times New Roman" w:hAnsi="Times New Roman" w:cs="Times New Roman"/>
          <w:b/>
          <w:bCs/>
          <w:sz w:val="28"/>
          <w:szCs w:val="28"/>
        </w:rPr>
      </w:pPr>
    </w:p>
    <w:p w:rsidR="00E04D20" w:rsidRPr="00FD6229" w:rsidRDefault="004F4894" w:rsidP="00B0344C">
      <w:pPr>
        <w:spacing w:line="360" w:lineRule="auto"/>
        <w:jc w:val="center"/>
        <w:rPr>
          <w:rFonts w:ascii="Times New Roman" w:hAnsi="Times New Roman" w:cs="Times New Roman"/>
          <w:b/>
          <w:bCs/>
          <w:sz w:val="28"/>
          <w:szCs w:val="28"/>
        </w:rPr>
      </w:pPr>
      <w:r w:rsidRPr="00FD6229">
        <w:rPr>
          <w:rFonts w:ascii="Times New Roman" w:hAnsi="Times New Roman" w:cs="Times New Roman"/>
          <w:b/>
          <w:bCs/>
          <w:sz w:val="28"/>
          <w:szCs w:val="28"/>
        </w:rPr>
        <w:t>НАУЧНАЯ</w:t>
      </w:r>
      <w:r w:rsidR="00E04D20" w:rsidRPr="00FD6229">
        <w:rPr>
          <w:rFonts w:ascii="Times New Roman" w:hAnsi="Times New Roman" w:cs="Times New Roman"/>
          <w:b/>
          <w:bCs/>
          <w:sz w:val="28"/>
          <w:szCs w:val="28"/>
        </w:rPr>
        <w:t xml:space="preserve"> РАБОТА</w:t>
      </w:r>
    </w:p>
    <w:p w:rsidR="00E04D20" w:rsidRPr="00FD6229" w:rsidRDefault="00E04D20" w:rsidP="00B0344C">
      <w:pPr>
        <w:spacing w:line="360" w:lineRule="auto"/>
        <w:jc w:val="center"/>
        <w:rPr>
          <w:rFonts w:ascii="Times New Roman" w:hAnsi="Times New Roman" w:cs="Times New Roman"/>
          <w:b/>
          <w:bCs/>
          <w:sz w:val="28"/>
          <w:szCs w:val="28"/>
        </w:rPr>
      </w:pPr>
      <w:r w:rsidRPr="00FD6229">
        <w:rPr>
          <w:rFonts w:ascii="Times New Roman" w:hAnsi="Times New Roman" w:cs="Times New Roman"/>
          <w:b/>
          <w:bCs/>
          <w:sz w:val="28"/>
          <w:szCs w:val="28"/>
        </w:rPr>
        <w:t>на тему: «</w:t>
      </w:r>
      <w:r w:rsidR="000E70A9" w:rsidRPr="00FD6229">
        <w:rPr>
          <w:rFonts w:ascii="Times New Roman" w:hAnsi="Times New Roman" w:cs="Times New Roman"/>
          <w:b/>
          <w:bCs/>
          <w:sz w:val="28"/>
          <w:szCs w:val="28"/>
        </w:rPr>
        <w:t xml:space="preserve">Рынок ценных бумаг Российской </w:t>
      </w:r>
      <w:r w:rsidR="000E70A9" w:rsidRPr="00DF4166">
        <w:rPr>
          <w:rFonts w:ascii="Times New Roman" w:hAnsi="Times New Roman" w:cs="Times New Roman"/>
          <w:b/>
          <w:bCs/>
          <w:sz w:val="28"/>
          <w:szCs w:val="28"/>
        </w:rPr>
        <w:t>Федерации: состояние</w:t>
      </w:r>
      <w:r w:rsidR="000E70A9" w:rsidRPr="00FD6229">
        <w:rPr>
          <w:rFonts w:ascii="Times New Roman" w:hAnsi="Times New Roman" w:cs="Times New Roman"/>
          <w:b/>
          <w:bCs/>
          <w:sz w:val="28"/>
          <w:szCs w:val="28"/>
        </w:rPr>
        <w:t>,</w:t>
      </w:r>
      <w:r w:rsidR="001956FA" w:rsidRPr="00FD6229">
        <w:rPr>
          <w:rFonts w:ascii="Times New Roman" w:hAnsi="Times New Roman" w:cs="Times New Roman"/>
          <w:b/>
          <w:bCs/>
          <w:sz w:val="28"/>
          <w:szCs w:val="28"/>
        </w:rPr>
        <w:t xml:space="preserve"> </w:t>
      </w:r>
      <w:r w:rsidR="000E70A9" w:rsidRPr="00FD6229">
        <w:rPr>
          <w:rFonts w:ascii="Times New Roman" w:hAnsi="Times New Roman" w:cs="Times New Roman"/>
          <w:b/>
          <w:bCs/>
          <w:sz w:val="28"/>
          <w:szCs w:val="28"/>
        </w:rPr>
        <w:t>проблемы, пути выхода из кризиса»</w:t>
      </w:r>
    </w:p>
    <w:p w:rsidR="00E04D20" w:rsidRPr="00FD6229" w:rsidRDefault="00E04D20" w:rsidP="00B0344C">
      <w:pPr>
        <w:spacing w:line="360" w:lineRule="auto"/>
        <w:jc w:val="center"/>
        <w:rPr>
          <w:rFonts w:ascii="Times New Roman" w:hAnsi="Times New Roman" w:cs="Times New Roman"/>
          <w:sz w:val="28"/>
          <w:szCs w:val="28"/>
        </w:rPr>
      </w:pPr>
    </w:p>
    <w:p w:rsidR="00E04D20" w:rsidRPr="00FD6229" w:rsidRDefault="00E04D20" w:rsidP="00B0344C">
      <w:pPr>
        <w:spacing w:line="360" w:lineRule="auto"/>
        <w:jc w:val="center"/>
        <w:rPr>
          <w:rFonts w:ascii="Times New Roman" w:hAnsi="Times New Roman" w:cs="Times New Roman"/>
          <w:sz w:val="28"/>
          <w:szCs w:val="28"/>
        </w:rPr>
      </w:pPr>
    </w:p>
    <w:p w:rsidR="00721F56" w:rsidRPr="00FD6229" w:rsidRDefault="00721F56"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1588B" w:rsidRPr="00FD6229" w:rsidRDefault="00E1588B" w:rsidP="00B0344C">
      <w:pPr>
        <w:spacing w:line="360" w:lineRule="auto"/>
        <w:jc w:val="center"/>
        <w:rPr>
          <w:rFonts w:ascii="Times New Roman" w:hAnsi="Times New Roman" w:cs="Times New Roman"/>
          <w:sz w:val="28"/>
          <w:szCs w:val="28"/>
        </w:rPr>
      </w:pPr>
    </w:p>
    <w:p w:rsidR="00E04D20" w:rsidRPr="00FD6229" w:rsidRDefault="00E04D20" w:rsidP="00B0344C">
      <w:pPr>
        <w:spacing w:line="360" w:lineRule="auto"/>
        <w:jc w:val="center"/>
        <w:rPr>
          <w:rFonts w:ascii="Times New Roman" w:hAnsi="Times New Roman" w:cs="Times New Roman"/>
          <w:sz w:val="28"/>
          <w:szCs w:val="28"/>
        </w:rPr>
      </w:pPr>
    </w:p>
    <w:p w:rsidR="00721F56" w:rsidRDefault="00721F56" w:rsidP="00B0344C">
      <w:pPr>
        <w:spacing w:line="360" w:lineRule="auto"/>
        <w:jc w:val="center"/>
        <w:rPr>
          <w:rFonts w:ascii="Times New Roman" w:hAnsi="Times New Roman" w:cs="Times New Roman"/>
          <w:sz w:val="28"/>
          <w:szCs w:val="28"/>
        </w:rPr>
      </w:pPr>
    </w:p>
    <w:p w:rsidR="00A45710" w:rsidRPr="00FD6229" w:rsidRDefault="00A45710" w:rsidP="00B0344C">
      <w:pPr>
        <w:spacing w:line="360" w:lineRule="auto"/>
        <w:jc w:val="center"/>
        <w:rPr>
          <w:rFonts w:ascii="Times New Roman" w:hAnsi="Times New Roman" w:cs="Times New Roman"/>
          <w:sz w:val="28"/>
          <w:szCs w:val="28"/>
        </w:rPr>
      </w:pPr>
    </w:p>
    <w:p w:rsidR="000F5C9E" w:rsidRPr="00FD6229" w:rsidRDefault="000F5C9E" w:rsidP="00B0344C">
      <w:pPr>
        <w:spacing w:line="360" w:lineRule="auto"/>
        <w:jc w:val="center"/>
        <w:rPr>
          <w:rFonts w:ascii="Times New Roman" w:hAnsi="Times New Roman" w:cs="Times New Roman"/>
          <w:sz w:val="28"/>
          <w:szCs w:val="28"/>
        </w:rPr>
      </w:pPr>
    </w:p>
    <w:p w:rsidR="00E04D20" w:rsidRPr="00FD6229" w:rsidRDefault="00E04D20" w:rsidP="00B0344C">
      <w:pPr>
        <w:spacing w:line="360" w:lineRule="auto"/>
        <w:jc w:val="center"/>
        <w:rPr>
          <w:rFonts w:ascii="Times New Roman" w:hAnsi="Times New Roman" w:cs="Times New Roman"/>
          <w:sz w:val="28"/>
          <w:szCs w:val="28"/>
        </w:rPr>
      </w:pPr>
      <w:r w:rsidRPr="00FD6229">
        <w:rPr>
          <w:rFonts w:ascii="Times New Roman" w:hAnsi="Times New Roman" w:cs="Times New Roman"/>
          <w:sz w:val="28"/>
          <w:szCs w:val="28"/>
        </w:rPr>
        <w:t>2009</w:t>
      </w:r>
    </w:p>
    <w:p w:rsidR="00915B67" w:rsidRPr="00FD6229" w:rsidRDefault="001956FA" w:rsidP="00B0344C">
      <w:pPr>
        <w:spacing w:line="360" w:lineRule="auto"/>
        <w:ind w:firstLine="709"/>
        <w:jc w:val="both"/>
        <w:rPr>
          <w:rFonts w:ascii="Times New Roman" w:hAnsi="Times New Roman" w:cs="Times New Roman"/>
          <w:b/>
          <w:bCs/>
          <w:sz w:val="28"/>
          <w:szCs w:val="28"/>
        </w:rPr>
      </w:pPr>
      <w:r w:rsidRPr="00FD6229">
        <w:rPr>
          <w:rFonts w:ascii="Times New Roman" w:hAnsi="Times New Roman" w:cs="Times New Roman"/>
          <w:b/>
          <w:bCs/>
          <w:sz w:val="28"/>
          <w:szCs w:val="28"/>
        </w:rPr>
        <w:br w:type="page"/>
      </w:r>
      <w:r w:rsidR="00915B67" w:rsidRPr="00FD6229">
        <w:rPr>
          <w:rFonts w:ascii="Times New Roman" w:hAnsi="Times New Roman" w:cs="Times New Roman"/>
          <w:b/>
          <w:bCs/>
          <w:sz w:val="28"/>
          <w:szCs w:val="28"/>
        </w:rPr>
        <w:t>Содержание</w:t>
      </w:r>
    </w:p>
    <w:p w:rsidR="00915B67" w:rsidRPr="00FD6229" w:rsidRDefault="00915B67" w:rsidP="00B0344C">
      <w:pPr>
        <w:spacing w:line="360" w:lineRule="auto"/>
        <w:ind w:firstLine="709"/>
        <w:jc w:val="both"/>
        <w:rPr>
          <w:rFonts w:ascii="Times New Roman" w:hAnsi="Times New Roman" w:cs="Times New Roman"/>
          <w:sz w:val="28"/>
          <w:szCs w:val="28"/>
        </w:rPr>
      </w:pPr>
    </w:p>
    <w:p w:rsidR="00915B67" w:rsidRPr="00FD6229" w:rsidRDefault="00915B67" w:rsidP="00B0344C">
      <w:pPr>
        <w:tabs>
          <w:tab w:val="right" w:pos="1260"/>
          <w:tab w:val="left" w:pos="1440"/>
          <w:tab w:val="right" w:leader="dot" w:pos="9354"/>
        </w:tabs>
        <w:spacing w:line="360" w:lineRule="auto"/>
        <w:jc w:val="both"/>
        <w:rPr>
          <w:rFonts w:ascii="Times New Roman" w:hAnsi="Times New Roman" w:cs="Times New Roman"/>
          <w:sz w:val="28"/>
          <w:szCs w:val="28"/>
        </w:rPr>
      </w:pPr>
      <w:r w:rsidRPr="00FD6229">
        <w:rPr>
          <w:rFonts w:ascii="Times New Roman" w:hAnsi="Times New Roman" w:cs="Times New Roman"/>
          <w:sz w:val="28"/>
          <w:szCs w:val="28"/>
        </w:rPr>
        <w:t>Введение</w:t>
      </w:r>
    </w:p>
    <w:p w:rsidR="00915B67" w:rsidRPr="00FD6229" w:rsidRDefault="00915B67" w:rsidP="00B0344C">
      <w:pPr>
        <w:tabs>
          <w:tab w:val="right" w:pos="1260"/>
          <w:tab w:val="left" w:pos="1440"/>
          <w:tab w:val="right" w:leader="dot" w:pos="9354"/>
        </w:tabs>
        <w:spacing w:line="360" w:lineRule="auto"/>
        <w:jc w:val="both"/>
        <w:rPr>
          <w:rFonts w:ascii="Times New Roman" w:hAnsi="Times New Roman" w:cs="Times New Roman"/>
          <w:sz w:val="28"/>
          <w:szCs w:val="28"/>
        </w:rPr>
      </w:pPr>
      <w:r w:rsidRPr="00FD6229">
        <w:rPr>
          <w:rFonts w:ascii="Times New Roman" w:hAnsi="Times New Roman" w:cs="Times New Roman"/>
          <w:sz w:val="28"/>
          <w:szCs w:val="28"/>
        </w:rPr>
        <w:t>Глава 1.</w:t>
      </w:r>
      <w:r w:rsidR="003743D2" w:rsidRPr="00FD6229">
        <w:rPr>
          <w:rFonts w:ascii="Times New Roman" w:hAnsi="Times New Roman" w:cs="Times New Roman"/>
          <w:sz w:val="28"/>
          <w:szCs w:val="28"/>
        </w:rPr>
        <w:t xml:space="preserve"> </w:t>
      </w:r>
      <w:r w:rsidR="006A0E94" w:rsidRPr="00FD6229">
        <w:rPr>
          <w:rFonts w:ascii="Times New Roman" w:hAnsi="Times New Roman" w:cs="Times New Roman"/>
          <w:sz w:val="28"/>
          <w:szCs w:val="28"/>
        </w:rPr>
        <w:t>Современное состояние рынка ценных бумаг России и</w:t>
      </w:r>
      <w:r w:rsidR="002867B2" w:rsidRPr="00FD6229">
        <w:rPr>
          <w:rFonts w:ascii="Times New Roman" w:hAnsi="Times New Roman" w:cs="Times New Roman"/>
          <w:sz w:val="28"/>
          <w:szCs w:val="28"/>
        </w:rPr>
        <w:t xml:space="preserve"> </w:t>
      </w:r>
      <w:r w:rsidR="006A0E94" w:rsidRPr="00FD6229">
        <w:rPr>
          <w:rFonts w:ascii="Times New Roman" w:hAnsi="Times New Roman" w:cs="Times New Roman"/>
          <w:sz w:val="28"/>
          <w:szCs w:val="28"/>
        </w:rPr>
        <w:t>перспективы его развития</w:t>
      </w:r>
    </w:p>
    <w:p w:rsidR="00915B67" w:rsidRPr="00FD6229" w:rsidRDefault="00915B67" w:rsidP="00B0344C">
      <w:pPr>
        <w:tabs>
          <w:tab w:val="right" w:pos="1260"/>
          <w:tab w:val="left" w:pos="1440"/>
          <w:tab w:val="right" w:leader="dot" w:pos="9354"/>
        </w:tabs>
        <w:spacing w:line="360" w:lineRule="auto"/>
        <w:jc w:val="both"/>
        <w:rPr>
          <w:rFonts w:ascii="Times New Roman" w:hAnsi="Times New Roman" w:cs="Times New Roman"/>
          <w:sz w:val="28"/>
          <w:szCs w:val="28"/>
        </w:rPr>
      </w:pPr>
      <w:r w:rsidRPr="00FD6229">
        <w:rPr>
          <w:rFonts w:ascii="Times New Roman" w:hAnsi="Times New Roman" w:cs="Times New Roman"/>
          <w:sz w:val="28"/>
          <w:szCs w:val="28"/>
        </w:rPr>
        <w:t>1.1</w:t>
      </w:r>
      <w:r w:rsidR="003743D2" w:rsidRPr="00FD6229">
        <w:rPr>
          <w:rFonts w:ascii="Times New Roman" w:hAnsi="Times New Roman" w:cs="Times New Roman"/>
          <w:sz w:val="28"/>
          <w:szCs w:val="28"/>
        </w:rPr>
        <w:t xml:space="preserve"> </w:t>
      </w:r>
      <w:r w:rsidR="006A0E94" w:rsidRPr="00FD6229">
        <w:rPr>
          <w:rFonts w:ascii="Times New Roman" w:hAnsi="Times New Roman" w:cs="Times New Roman"/>
          <w:sz w:val="28"/>
          <w:szCs w:val="28"/>
        </w:rPr>
        <w:t>Рынок ценных бумаг России в современных условиях</w:t>
      </w:r>
    </w:p>
    <w:p w:rsidR="004E3BC7" w:rsidRPr="00FD6229" w:rsidRDefault="004E3BC7" w:rsidP="00B0344C">
      <w:pPr>
        <w:tabs>
          <w:tab w:val="right" w:pos="1260"/>
          <w:tab w:val="left" w:pos="1440"/>
          <w:tab w:val="right" w:leader="dot" w:pos="9354"/>
        </w:tabs>
        <w:spacing w:line="360" w:lineRule="auto"/>
        <w:jc w:val="both"/>
        <w:rPr>
          <w:rFonts w:ascii="Times New Roman" w:hAnsi="Times New Roman" w:cs="Times New Roman"/>
          <w:sz w:val="28"/>
          <w:szCs w:val="28"/>
        </w:rPr>
      </w:pPr>
      <w:r w:rsidRPr="00FD6229">
        <w:rPr>
          <w:rFonts w:ascii="Times New Roman" w:hAnsi="Times New Roman" w:cs="Times New Roman"/>
          <w:sz w:val="28"/>
          <w:szCs w:val="28"/>
        </w:rPr>
        <w:t>1.2</w:t>
      </w:r>
      <w:r w:rsidR="003743D2" w:rsidRPr="00FD6229">
        <w:rPr>
          <w:rFonts w:ascii="Times New Roman" w:hAnsi="Times New Roman" w:cs="Times New Roman"/>
          <w:sz w:val="28"/>
          <w:szCs w:val="28"/>
        </w:rPr>
        <w:t xml:space="preserve"> </w:t>
      </w:r>
      <w:r w:rsidR="006A0E94" w:rsidRPr="00FD6229">
        <w:rPr>
          <w:rFonts w:ascii="Times New Roman" w:hAnsi="Times New Roman" w:cs="Times New Roman"/>
          <w:sz w:val="28"/>
          <w:szCs w:val="28"/>
        </w:rPr>
        <w:t>Перспективы развития рынка ценных бумаг Российской</w:t>
      </w:r>
      <w:r w:rsidR="003743D2" w:rsidRPr="00FD6229">
        <w:rPr>
          <w:rFonts w:ascii="Times New Roman" w:hAnsi="Times New Roman" w:cs="Times New Roman"/>
          <w:sz w:val="28"/>
          <w:szCs w:val="28"/>
        </w:rPr>
        <w:t xml:space="preserve"> </w:t>
      </w:r>
      <w:r w:rsidR="006A0E94" w:rsidRPr="00FD6229">
        <w:rPr>
          <w:rFonts w:ascii="Times New Roman" w:hAnsi="Times New Roman" w:cs="Times New Roman"/>
          <w:sz w:val="28"/>
          <w:szCs w:val="28"/>
        </w:rPr>
        <w:t>Федерации</w:t>
      </w:r>
    </w:p>
    <w:p w:rsidR="00915B67" w:rsidRPr="00FD6229" w:rsidRDefault="00915B67" w:rsidP="00B0344C">
      <w:pPr>
        <w:tabs>
          <w:tab w:val="right" w:pos="1260"/>
          <w:tab w:val="left" w:pos="1440"/>
          <w:tab w:val="right" w:leader="dot" w:pos="9354"/>
        </w:tabs>
        <w:spacing w:line="360" w:lineRule="auto"/>
        <w:jc w:val="both"/>
        <w:rPr>
          <w:rFonts w:ascii="Times New Roman" w:hAnsi="Times New Roman" w:cs="Times New Roman"/>
          <w:sz w:val="28"/>
          <w:szCs w:val="28"/>
        </w:rPr>
      </w:pPr>
      <w:r w:rsidRPr="00FD6229">
        <w:rPr>
          <w:rFonts w:ascii="Times New Roman" w:hAnsi="Times New Roman" w:cs="Times New Roman"/>
          <w:sz w:val="28"/>
          <w:szCs w:val="28"/>
        </w:rPr>
        <w:t>Глава 2.</w:t>
      </w:r>
      <w:r w:rsidR="003743D2" w:rsidRPr="00FD6229">
        <w:rPr>
          <w:rFonts w:ascii="Times New Roman" w:hAnsi="Times New Roman" w:cs="Times New Roman"/>
          <w:sz w:val="28"/>
          <w:szCs w:val="28"/>
        </w:rPr>
        <w:t xml:space="preserve"> </w:t>
      </w:r>
      <w:r w:rsidR="00180EFF" w:rsidRPr="00FD6229">
        <w:rPr>
          <w:rFonts w:ascii="Times New Roman" w:hAnsi="Times New Roman" w:cs="Times New Roman"/>
          <w:sz w:val="28"/>
          <w:szCs w:val="28"/>
        </w:rPr>
        <w:t>Проблемы развития российского рынка ценных бумаг</w:t>
      </w:r>
    </w:p>
    <w:p w:rsidR="00180EFF" w:rsidRPr="00FD6229" w:rsidRDefault="00180EFF" w:rsidP="00B0344C">
      <w:pPr>
        <w:tabs>
          <w:tab w:val="right" w:pos="1260"/>
          <w:tab w:val="left" w:pos="1440"/>
          <w:tab w:val="right" w:leader="dot" w:pos="9354"/>
        </w:tabs>
        <w:spacing w:line="360" w:lineRule="auto"/>
        <w:jc w:val="both"/>
        <w:rPr>
          <w:rFonts w:ascii="Times New Roman" w:hAnsi="Times New Roman" w:cs="Times New Roman"/>
          <w:sz w:val="28"/>
          <w:szCs w:val="28"/>
        </w:rPr>
      </w:pPr>
      <w:r w:rsidRPr="00FD6229">
        <w:rPr>
          <w:rFonts w:ascii="Times New Roman" w:hAnsi="Times New Roman" w:cs="Times New Roman"/>
          <w:sz w:val="28"/>
          <w:szCs w:val="28"/>
        </w:rPr>
        <w:t>Глава 3.</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 xml:space="preserve">Возможные </w:t>
      </w:r>
      <w:r w:rsidRPr="00FD6229">
        <w:rPr>
          <w:rStyle w:val="aff"/>
          <w:rFonts w:ascii="Times New Roman" w:hAnsi="Times New Roman" w:cs="Times New Roman"/>
          <w:b w:val="0"/>
          <w:bCs w:val="0"/>
          <w:sz w:val="28"/>
          <w:szCs w:val="28"/>
        </w:rPr>
        <w:t>пути выхода из кризиса рынка ценных бумаг</w:t>
      </w:r>
      <w:r w:rsidR="003743D2" w:rsidRPr="00FD6229">
        <w:rPr>
          <w:rStyle w:val="aff"/>
          <w:rFonts w:ascii="Times New Roman" w:hAnsi="Times New Roman" w:cs="Times New Roman"/>
          <w:b w:val="0"/>
          <w:bCs w:val="0"/>
          <w:sz w:val="28"/>
          <w:szCs w:val="28"/>
        </w:rPr>
        <w:t xml:space="preserve"> </w:t>
      </w:r>
      <w:r w:rsidRPr="00FD6229">
        <w:rPr>
          <w:rStyle w:val="aff"/>
          <w:rFonts w:ascii="Times New Roman" w:hAnsi="Times New Roman" w:cs="Times New Roman"/>
          <w:b w:val="0"/>
          <w:bCs w:val="0"/>
          <w:sz w:val="28"/>
          <w:szCs w:val="28"/>
        </w:rPr>
        <w:t>Российской Федерации</w:t>
      </w:r>
    </w:p>
    <w:p w:rsidR="00915B67" w:rsidRPr="00FD6229" w:rsidRDefault="00915B67" w:rsidP="00B0344C">
      <w:pPr>
        <w:tabs>
          <w:tab w:val="right" w:pos="1260"/>
          <w:tab w:val="left" w:pos="1440"/>
          <w:tab w:val="right" w:leader="dot" w:pos="9354"/>
        </w:tabs>
        <w:spacing w:line="360" w:lineRule="auto"/>
        <w:jc w:val="both"/>
        <w:rPr>
          <w:rFonts w:ascii="Times New Roman" w:hAnsi="Times New Roman" w:cs="Times New Roman"/>
          <w:sz w:val="28"/>
          <w:szCs w:val="28"/>
        </w:rPr>
      </w:pPr>
      <w:r w:rsidRPr="00FD6229">
        <w:rPr>
          <w:rFonts w:ascii="Times New Roman" w:hAnsi="Times New Roman" w:cs="Times New Roman"/>
          <w:sz w:val="28"/>
          <w:szCs w:val="28"/>
        </w:rPr>
        <w:t>Заключение</w:t>
      </w:r>
    </w:p>
    <w:p w:rsidR="00915B67" w:rsidRPr="00FD6229" w:rsidRDefault="00B0344C" w:rsidP="00B0344C">
      <w:pPr>
        <w:tabs>
          <w:tab w:val="right" w:pos="1260"/>
          <w:tab w:val="left" w:pos="1440"/>
          <w:tab w:val="right" w:leader="dot" w:pos="9354"/>
        </w:tabs>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CA2742" w:rsidRPr="00FD6229" w:rsidRDefault="00915B67" w:rsidP="00B0344C">
      <w:pPr>
        <w:spacing w:line="360" w:lineRule="auto"/>
        <w:ind w:firstLine="709"/>
        <w:jc w:val="both"/>
        <w:rPr>
          <w:rFonts w:ascii="Times New Roman" w:hAnsi="Times New Roman" w:cs="Times New Roman"/>
          <w:b/>
          <w:bCs/>
          <w:sz w:val="28"/>
          <w:szCs w:val="28"/>
        </w:rPr>
      </w:pPr>
      <w:r w:rsidRPr="00FD6229">
        <w:rPr>
          <w:rFonts w:ascii="Times New Roman" w:hAnsi="Times New Roman" w:cs="Times New Roman"/>
          <w:sz w:val="28"/>
          <w:szCs w:val="28"/>
        </w:rPr>
        <w:br w:type="page"/>
      </w:r>
      <w:r w:rsidR="00CA2742" w:rsidRPr="00FD6229">
        <w:rPr>
          <w:rFonts w:ascii="Times New Roman" w:hAnsi="Times New Roman" w:cs="Times New Roman"/>
          <w:b/>
          <w:bCs/>
          <w:sz w:val="28"/>
          <w:szCs w:val="28"/>
        </w:rPr>
        <w:t>Введение</w:t>
      </w:r>
    </w:p>
    <w:p w:rsidR="00CA2742" w:rsidRPr="00FD6229" w:rsidRDefault="00CA2742" w:rsidP="00B0344C">
      <w:pPr>
        <w:spacing w:line="360" w:lineRule="auto"/>
        <w:ind w:firstLine="709"/>
        <w:jc w:val="both"/>
        <w:rPr>
          <w:rFonts w:ascii="Times New Roman" w:hAnsi="Times New Roman" w:cs="Times New Roman"/>
          <w:sz w:val="28"/>
          <w:szCs w:val="28"/>
        </w:rPr>
      </w:pPr>
    </w:p>
    <w:p w:rsidR="009E3997" w:rsidRPr="00FD6229" w:rsidRDefault="009E3997" w:rsidP="00B0344C">
      <w:pPr>
        <w:pStyle w:val="a4"/>
        <w:spacing w:after="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Рынок ценных бумаг, как и другие рынки, представляет собой сложную организационную и экономическую систему с высоким уровнем целостности и законченности технологических циклов. Рынок ценных бумаг является неотъем</w:t>
      </w:r>
      <w:r w:rsidR="00D839CA" w:rsidRPr="00FD6229">
        <w:rPr>
          <w:rFonts w:ascii="Times New Roman" w:hAnsi="Times New Roman" w:cs="Times New Roman"/>
          <w:sz w:val="28"/>
          <w:szCs w:val="28"/>
        </w:rPr>
        <w:t>лемой частью рыночных отношений.</w:t>
      </w:r>
    </w:p>
    <w:p w:rsidR="009E3997" w:rsidRPr="00FD6229" w:rsidRDefault="009E3997" w:rsidP="00B0344C">
      <w:pPr>
        <w:pStyle w:val="af"/>
        <w:spacing w:after="0"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Возникновение и обращение капитала, представленного в ценных бумагах, тесно связанно с функционированием рынка реальных активов, то есть рынка, на котором происходит купля-продажа материальных ресурсов. С появлением ценных бумаг (фондовых активов) происходит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9E3997" w:rsidRPr="00FD6229" w:rsidRDefault="009E3997" w:rsidP="00B0344C">
      <w:pPr>
        <w:pStyle w:val="a4"/>
        <w:tabs>
          <w:tab w:val="left" w:pos="1418"/>
        </w:tabs>
        <w:spacing w:after="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Инфраструктура фондового рынка сложна и многообразна. Важной ее составляющей является рынок ценных бумаг. На данном этапе рынок ценных бумаг в России в большой степени уже сформирован: есть эмитенты ценных бумаг, многочисленные компании и предприятия, а также государство и муниципальные образования, есть инвесторы, заинтересованные в наилучшем для себя размещении средств. Очевидным становится необходимость существования структур, которые позволяли бы с обоюдной выгодой для себя, безопасностью и удобством двум заинтересованным сторонам проводить операции с ценными бумагами. </w:t>
      </w:r>
    </w:p>
    <w:p w:rsidR="00467A33" w:rsidRPr="00FD6229" w:rsidRDefault="009E3997" w:rsidP="00B0344C">
      <w:pPr>
        <w:spacing w:line="360" w:lineRule="auto"/>
        <w:ind w:firstLine="709"/>
        <w:jc w:val="both"/>
        <w:rPr>
          <w:rFonts w:ascii="Times New Roman" w:hAnsi="Times New Roman" w:cs="Times New Roman"/>
          <w:noProof/>
          <w:sz w:val="28"/>
          <w:szCs w:val="28"/>
          <w:lang w:eastAsia="en-US"/>
        </w:rPr>
      </w:pPr>
      <w:r w:rsidRPr="00FD6229">
        <w:rPr>
          <w:rFonts w:ascii="Times New Roman" w:hAnsi="Times New Roman" w:cs="Times New Roman"/>
          <w:sz w:val="28"/>
          <w:szCs w:val="28"/>
        </w:rPr>
        <w:t>Поскольку управлять экономикой может только тот, кто владеет собственностью, то и рынок ценных бумаг приобретает особую экономическую и историческую значимость</w:t>
      </w:r>
      <w:r w:rsidR="00467A33" w:rsidRPr="00FD6229">
        <w:rPr>
          <w:rFonts w:ascii="Times New Roman" w:hAnsi="Times New Roman" w:cs="Times New Roman"/>
          <w:noProof/>
          <w:sz w:val="28"/>
          <w:szCs w:val="28"/>
          <w:lang w:eastAsia="en-US"/>
        </w:rPr>
        <w:t xml:space="preserve">. </w:t>
      </w:r>
    </w:p>
    <w:p w:rsidR="00003AEB" w:rsidRPr="00FD6229" w:rsidRDefault="00003AEB"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Во всех развитых странах рынок ценных бумаг является наиболее динамичным сектором экономики. Его значение определяется той ролью, которую он играет в инвестиционном процессе. Посредством рынка осуществляется миграция капитала, необходимого для эффективного функционирования экономики страны.</w:t>
      </w:r>
    </w:p>
    <w:p w:rsidR="000C7AAE" w:rsidRPr="00FD6229" w:rsidRDefault="003743D2" w:rsidP="00B0344C">
      <w:pPr>
        <w:tabs>
          <w:tab w:val="left" w:pos="709"/>
        </w:tabs>
        <w:spacing w:line="360" w:lineRule="auto"/>
        <w:ind w:firstLine="709"/>
        <w:jc w:val="both"/>
        <w:rPr>
          <w:rFonts w:ascii="Times New Roman" w:hAnsi="Times New Roman" w:cs="Times New Roman"/>
          <w:b/>
          <w:bCs/>
          <w:sz w:val="28"/>
          <w:szCs w:val="28"/>
        </w:rPr>
      </w:pPr>
      <w:r w:rsidRPr="00FD6229">
        <w:rPr>
          <w:rFonts w:ascii="Times New Roman" w:hAnsi="Times New Roman" w:cs="Times New Roman"/>
          <w:noProof/>
          <w:sz w:val="28"/>
          <w:szCs w:val="28"/>
          <w:lang w:eastAsia="en-US"/>
        </w:rPr>
        <w:br w:type="page"/>
      </w:r>
      <w:r w:rsidR="0099241A" w:rsidRPr="00FD6229">
        <w:rPr>
          <w:rFonts w:ascii="Times New Roman" w:hAnsi="Times New Roman" w:cs="Times New Roman"/>
          <w:b/>
          <w:bCs/>
          <w:sz w:val="28"/>
          <w:szCs w:val="28"/>
        </w:rPr>
        <w:t>Глава 1.</w:t>
      </w:r>
      <w:r w:rsidR="0099241A" w:rsidRPr="00FD6229">
        <w:rPr>
          <w:rFonts w:ascii="Times New Roman" w:hAnsi="Times New Roman" w:cs="Times New Roman"/>
          <w:sz w:val="28"/>
          <w:szCs w:val="28"/>
        </w:rPr>
        <w:t xml:space="preserve"> </w:t>
      </w:r>
      <w:bookmarkStart w:id="0" w:name="_Toc59467837"/>
      <w:r w:rsidR="000C7AAE" w:rsidRPr="00FD6229">
        <w:rPr>
          <w:rFonts w:ascii="Times New Roman" w:hAnsi="Times New Roman" w:cs="Times New Roman"/>
          <w:b/>
          <w:bCs/>
          <w:sz w:val="28"/>
          <w:szCs w:val="28"/>
        </w:rPr>
        <w:t>Современное состояние рынка ценных бумаг России</w:t>
      </w:r>
      <w:r w:rsidR="002867B2" w:rsidRPr="00FD6229">
        <w:rPr>
          <w:rFonts w:ascii="Times New Roman" w:hAnsi="Times New Roman" w:cs="Times New Roman"/>
          <w:b/>
          <w:bCs/>
          <w:sz w:val="28"/>
          <w:szCs w:val="28"/>
        </w:rPr>
        <w:t xml:space="preserve"> </w:t>
      </w:r>
      <w:r w:rsidR="000C7AAE" w:rsidRPr="00FD6229">
        <w:rPr>
          <w:rFonts w:ascii="Times New Roman" w:hAnsi="Times New Roman" w:cs="Times New Roman"/>
          <w:b/>
          <w:bCs/>
          <w:sz w:val="28"/>
          <w:szCs w:val="28"/>
        </w:rPr>
        <w:t>и перспективы его развития</w:t>
      </w:r>
      <w:bookmarkEnd w:id="0"/>
    </w:p>
    <w:p w:rsidR="003743D2" w:rsidRPr="00FD6229" w:rsidRDefault="003743D2" w:rsidP="00B0344C">
      <w:pPr>
        <w:tabs>
          <w:tab w:val="left" w:pos="851"/>
        </w:tabs>
        <w:spacing w:line="360" w:lineRule="auto"/>
        <w:ind w:firstLine="709"/>
        <w:jc w:val="both"/>
        <w:rPr>
          <w:rFonts w:ascii="Times New Roman" w:hAnsi="Times New Roman" w:cs="Times New Roman"/>
          <w:b/>
          <w:bCs/>
          <w:sz w:val="28"/>
          <w:szCs w:val="28"/>
        </w:rPr>
      </w:pPr>
    </w:p>
    <w:p w:rsidR="0099241A" w:rsidRPr="00FD6229" w:rsidRDefault="000C7AAE" w:rsidP="00B0344C">
      <w:pPr>
        <w:tabs>
          <w:tab w:val="left" w:pos="851"/>
        </w:tabs>
        <w:spacing w:line="360" w:lineRule="auto"/>
        <w:ind w:firstLine="709"/>
        <w:jc w:val="both"/>
        <w:rPr>
          <w:rFonts w:ascii="Times New Roman" w:hAnsi="Times New Roman" w:cs="Times New Roman"/>
          <w:b/>
          <w:bCs/>
          <w:sz w:val="28"/>
          <w:szCs w:val="28"/>
        </w:rPr>
      </w:pPr>
      <w:r w:rsidRPr="00FD6229">
        <w:rPr>
          <w:rFonts w:ascii="Times New Roman" w:hAnsi="Times New Roman" w:cs="Times New Roman"/>
          <w:b/>
          <w:bCs/>
          <w:sz w:val="28"/>
          <w:szCs w:val="28"/>
        </w:rPr>
        <w:t xml:space="preserve">1.1 </w:t>
      </w:r>
      <w:r w:rsidR="009D52AC" w:rsidRPr="00FD6229">
        <w:rPr>
          <w:rFonts w:ascii="Times New Roman" w:hAnsi="Times New Roman" w:cs="Times New Roman"/>
          <w:b/>
          <w:bCs/>
          <w:sz w:val="28"/>
          <w:szCs w:val="28"/>
        </w:rPr>
        <w:t>Рынок ценных бумаг России в современных условиях</w:t>
      </w:r>
    </w:p>
    <w:p w:rsidR="00D7000A" w:rsidRPr="00FD6229" w:rsidRDefault="00D7000A" w:rsidP="00B0344C">
      <w:pPr>
        <w:spacing w:line="360" w:lineRule="auto"/>
        <w:ind w:firstLine="709"/>
        <w:jc w:val="both"/>
        <w:rPr>
          <w:rFonts w:ascii="Times New Roman" w:hAnsi="Times New Roman" w:cs="Times New Roman"/>
          <w:sz w:val="28"/>
          <w:szCs w:val="28"/>
        </w:rPr>
      </w:pPr>
    </w:p>
    <w:p w:rsidR="00AB0A0F" w:rsidRPr="00FD6229" w:rsidRDefault="00AB0A0F"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Рынок ценных бумаг в царской России формировался и развивался около 150 лет (1769-1913гг.) в тесной связи с эволюцией экономики и политикой страны. Для существования в стране развитого рынка ценных бумаг необходимы такие его компоненты, как спрос, предложение, участники, рыночная инфраструктура (коммерческие банки, фондовые биржи, инвестиционные институты), а также системы его регулирования и саморегулирования. Решающую роль в воссоздании рынка ценных бумаг сыграли приватизация и акционирование государственных предприятий – акционерные общества стали главными субъектами этого рынка</w:t>
      </w:r>
      <w:r w:rsidR="0012388D" w:rsidRPr="00FD6229">
        <w:rPr>
          <w:rFonts w:ascii="Times New Roman" w:hAnsi="Times New Roman" w:cs="Times New Roman"/>
          <w:sz w:val="28"/>
          <w:szCs w:val="28"/>
        </w:rPr>
        <w:t xml:space="preserve"> [11]</w:t>
      </w:r>
      <w:r w:rsidRPr="00FD6229">
        <w:rPr>
          <w:rFonts w:ascii="Times New Roman" w:hAnsi="Times New Roman" w:cs="Times New Roman"/>
          <w:sz w:val="28"/>
          <w:szCs w:val="28"/>
        </w:rPr>
        <w:t>.</w:t>
      </w:r>
    </w:p>
    <w:p w:rsidR="00AB0A0F" w:rsidRPr="00FD6229" w:rsidRDefault="00AB0A0F"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Рынок ценных бумаг может развиваться только при нормальных товарно-денежных отношениях и отношениях собственности. В условиях современного состояния экономики в России не может быть полноценного рынка ценных бумаг. Уровень его развития во многом зависит от благосостояния населения, которое определяет спрос на ценные бумаги. Поэтому экономический рост, сопровождаемый увеличением доходов населения, </w:t>
      </w:r>
      <w:r w:rsidR="00FE6649" w:rsidRPr="00FD6229">
        <w:rPr>
          <w:rFonts w:ascii="Times New Roman" w:hAnsi="Times New Roman" w:cs="Times New Roman"/>
          <w:sz w:val="28"/>
          <w:szCs w:val="28"/>
        </w:rPr>
        <w:t>–</w:t>
      </w:r>
      <w:r w:rsidRPr="00FD6229">
        <w:rPr>
          <w:rFonts w:ascii="Times New Roman" w:hAnsi="Times New Roman" w:cs="Times New Roman"/>
          <w:sz w:val="28"/>
          <w:szCs w:val="28"/>
        </w:rPr>
        <w:t xml:space="preserve"> главный фактор возрождения рынка ценных бумаг. </w:t>
      </w:r>
    </w:p>
    <w:p w:rsidR="00721F56" w:rsidRPr="00FD6229" w:rsidRDefault="00721F56" w:rsidP="00B0344C">
      <w:pPr>
        <w:widowControl w:val="0"/>
        <w:autoSpaceDE w:val="0"/>
        <w:autoSpaceDN w:val="0"/>
        <w:adjustRightInd w:val="0"/>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Сегодня</w:t>
      </w:r>
      <w:r w:rsidR="00154835" w:rsidRPr="00FD6229">
        <w:rPr>
          <w:rFonts w:ascii="Times New Roman" w:hAnsi="Times New Roman" w:cs="Times New Roman"/>
          <w:sz w:val="28"/>
          <w:szCs w:val="28"/>
        </w:rPr>
        <w:t xml:space="preserve"> на рынке ценных бумаг наблюдается негативная тенденция к обесцениванию акций. При этом обесценивание ценных бумаг коснулось всех эмитентов, невзирая на их объёмы. На сегодняшний день уровень обесценивания акций крупных компаний равен уровню падения стоимости ценных бумаг средних и мелких предприятий. И такая ситуация наблюдается по всем отраслям промышленности. </w:t>
      </w:r>
    </w:p>
    <w:p w:rsidR="00154835" w:rsidRPr="00FD6229" w:rsidRDefault="00154835" w:rsidP="00B0344C">
      <w:pPr>
        <w:widowControl w:val="0"/>
        <w:autoSpaceDE w:val="0"/>
        <w:autoSpaceDN w:val="0"/>
        <w:adjustRightInd w:val="0"/>
        <w:spacing w:line="360" w:lineRule="auto"/>
        <w:ind w:firstLine="709"/>
        <w:jc w:val="both"/>
        <w:rPr>
          <w:rFonts w:ascii="Times New Roman" w:hAnsi="Times New Roman" w:cs="Times New Roman"/>
          <w:b/>
          <w:bCs/>
          <w:sz w:val="28"/>
          <w:szCs w:val="28"/>
        </w:rPr>
      </w:pPr>
      <w:r w:rsidRPr="00FD6229">
        <w:rPr>
          <w:rFonts w:ascii="Times New Roman" w:hAnsi="Times New Roman" w:cs="Times New Roman"/>
          <w:sz w:val="28"/>
          <w:szCs w:val="28"/>
        </w:rPr>
        <w:t>Аналитики рынка ценных бумаг называют несколько основных причин негативного влияния кризиса на данный финансовый инструмент. Во-первых, нежелание инвесторов вкладывать деньги в дешёвые акции, боясь не получить желаемую прибыль от операции. Во-вторых, тотальное избавление держателей ценных бумаг от данных активов, что связанно с боязнью большего падения стоимости акций.</w:t>
      </w:r>
      <w:r w:rsidR="00721F56" w:rsidRPr="00FD6229">
        <w:rPr>
          <w:rFonts w:ascii="Times New Roman" w:hAnsi="Times New Roman" w:cs="Times New Roman"/>
          <w:sz w:val="28"/>
          <w:szCs w:val="28"/>
        </w:rPr>
        <w:t xml:space="preserve"> </w:t>
      </w:r>
      <w:r w:rsidRPr="00FD6229">
        <w:rPr>
          <w:rFonts w:ascii="Times New Roman" w:hAnsi="Times New Roman" w:cs="Times New Roman"/>
          <w:sz w:val="28"/>
          <w:szCs w:val="28"/>
        </w:rPr>
        <w:t>В-третьих, низкий спрос и высочайший уровень предложений на рынке ценных бумаг и являются основной причиной рецессии всего рынка и уменьшения стоимости данных активов. Но аналитики отмечают одно, но весьма весомое преимущество последствий финансового кризиса для рынка ценных бумаг – это возможность дёшево приобрести активы (ценные бумаги) весьма перспективных компаний. Ведь кризис рано или поздно закончится, и тогда цена на данные активы возрастёт в несколько или даже в несколько десятков раз. Говоря другими словами, кризис даёт шанс выгодно вложить деньги.</w:t>
      </w:r>
    </w:p>
    <w:p w:rsidR="00721F56" w:rsidRPr="00FD6229" w:rsidRDefault="00154835" w:rsidP="00B0344C">
      <w:pPr>
        <w:pStyle w:val="a4"/>
        <w:spacing w:after="0" w:line="360" w:lineRule="auto"/>
        <w:ind w:left="0" w:firstLine="709"/>
        <w:jc w:val="both"/>
        <w:rPr>
          <w:rFonts w:ascii="Times New Roman" w:hAnsi="Times New Roman" w:cs="Times New Roman"/>
          <w:sz w:val="28"/>
          <w:szCs w:val="28"/>
        </w:rPr>
      </w:pPr>
      <w:r w:rsidRPr="00FD6229">
        <w:rPr>
          <w:rFonts w:ascii="Times New Roman" w:hAnsi="Times New Roman" w:cs="Times New Roman"/>
          <w:i/>
          <w:iCs/>
          <w:sz w:val="28"/>
          <w:szCs w:val="28"/>
        </w:rPr>
        <w:t>Подведем н</w:t>
      </w:r>
      <w:r w:rsidR="009D52AC" w:rsidRPr="00FD6229">
        <w:rPr>
          <w:rFonts w:ascii="Times New Roman" w:hAnsi="Times New Roman" w:cs="Times New Roman"/>
          <w:i/>
          <w:iCs/>
          <w:sz w:val="28"/>
          <w:szCs w:val="28"/>
        </w:rPr>
        <w:t>екоторые финансовые итоги</w:t>
      </w:r>
      <w:r w:rsidR="009D52AC" w:rsidRPr="00FD6229">
        <w:rPr>
          <w:rFonts w:ascii="Times New Roman" w:hAnsi="Times New Roman" w:cs="Times New Roman"/>
          <w:sz w:val="28"/>
          <w:szCs w:val="28"/>
        </w:rPr>
        <w:t>: к 4 сентября динамика blue chips оказалась смешанной – после роста вслед за Азией рынок растерял большую часть оптимизма из-за падения Европы и американских фьючерсов, а также на фоне безуспешных попыток нефти закрепиться выше $70 за баррель WTI.</w:t>
      </w:r>
      <w:r w:rsidR="00721F56" w:rsidRPr="00FD6229">
        <w:rPr>
          <w:rFonts w:ascii="Times New Roman" w:hAnsi="Times New Roman" w:cs="Times New Roman"/>
          <w:sz w:val="28"/>
          <w:szCs w:val="28"/>
        </w:rPr>
        <w:t xml:space="preserve"> </w:t>
      </w:r>
      <w:r w:rsidR="009D52AC" w:rsidRPr="00FD6229">
        <w:rPr>
          <w:rFonts w:ascii="Times New Roman" w:hAnsi="Times New Roman" w:cs="Times New Roman"/>
          <w:sz w:val="28"/>
          <w:szCs w:val="28"/>
        </w:rPr>
        <w:t>Индекс ММВБ составил 1096,06 пункта, индекс РТС - 1074,25 пункта, основные фишки изменились в цене на 0,1-3,8%, как в сторону роста, так и снижения.</w:t>
      </w:r>
      <w:r w:rsidR="00721F56" w:rsidRPr="00FD6229">
        <w:rPr>
          <w:rFonts w:ascii="Times New Roman" w:hAnsi="Times New Roman" w:cs="Times New Roman"/>
          <w:sz w:val="28"/>
          <w:szCs w:val="28"/>
        </w:rPr>
        <w:t xml:space="preserve"> </w:t>
      </w:r>
    </w:p>
    <w:p w:rsidR="009D52AC" w:rsidRPr="00FD6229" w:rsidRDefault="009D52AC" w:rsidP="00B0344C">
      <w:pPr>
        <w:pStyle w:val="a4"/>
        <w:spacing w:after="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Европейские индексы снижаются более чем на 1%, также ушли в "минус" американские фондовые фьючерсы (контракт на индекс S&amp;P 500 упал на 0,5%).</w:t>
      </w:r>
    </w:p>
    <w:p w:rsidR="009D52AC" w:rsidRPr="00FD6229" w:rsidRDefault="009D52AC" w:rsidP="00B0344C">
      <w:pPr>
        <w:pStyle w:val="ac"/>
        <w:spacing w:before="0" w:beforeAutospacing="0" w:after="0" w:afterAutospacing="0"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На внутреннем рынке во вторник вышел отчет "Роснефти" за II квартал: чистая прибыль "Роснефти" снизилась в 2,7 раза – до $1,612 млрд, эксперты ожидали прибыль на уровне $1,7 млрд. Акции "Роснефти" выросли на ФБ ММВБ всего на 0,2%.</w:t>
      </w:r>
    </w:p>
    <w:p w:rsidR="009D52AC" w:rsidRPr="00FD6229" w:rsidRDefault="009D52AC" w:rsidP="00B0344C">
      <w:pPr>
        <w:pStyle w:val="ac"/>
        <w:spacing w:before="0" w:beforeAutospacing="0" w:after="0" w:afterAutospacing="0"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С 1 сентября вступили в силу изменения в расчетах индексов компании MSCI: в расчет индикатора MSCI Russia возвращены привилегированные акции "Транснефти" (с весом 0,5%), увеличена доля акций "РусГидро" (на 0,08% - до 2,4%), понижена доля "Газпрома" (на 0,19% - до 32,32%) и "ЛУКОЙЛа" (на 0,09% - до 14,95%)</w:t>
      </w:r>
      <w:r w:rsidR="004F1D22" w:rsidRPr="00FD6229">
        <w:rPr>
          <w:rFonts w:ascii="Times New Roman" w:hAnsi="Times New Roman" w:cs="Times New Roman"/>
          <w:sz w:val="28"/>
          <w:szCs w:val="28"/>
        </w:rPr>
        <w:t xml:space="preserve"> [19]</w:t>
      </w:r>
      <w:r w:rsidRPr="00FD6229">
        <w:rPr>
          <w:rFonts w:ascii="Times New Roman" w:hAnsi="Times New Roman" w:cs="Times New Roman"/>
          <w:sz w:val="28"/>
          <w:szCs w:val="28"/>
        </w:rPr>
        <w:t>.</w:t>
      </w:r>
    </w:p>
    <w:p w:rsidR="009D52AC" w:rsidRPr="00FD6229" w:rsidRDefault="009D52AC" w:rsidP="00B0344C">
      <w:pPr>
        <w:pStyle w:val="ac"/>
        <w:spacing w:before="0" w:beforeAutospacing="0" w:after="0" w:afterAutospacing="0"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 целом, рынок остается в рамках коридора 1050-1130 пунктов по индексу ММВБ. Судя по неуверенности покупателей и нескольких неудачных попыток рынка выйти вверх из указанного диапазона, в ближайшее время вероятна коррекция вниз.</w:t>
      </w:r>
    </w:p>
    <w:p w:rsidR="009D52AC" w:rsidRPr="00FD6229" w:rsidRDefault="009D52AC" w:rsidP="00B0344C">
      <w:pPr>
        <w:pStyle w:val="ac"/>
        <w:spacing w:before="0" w:beforeAutospacing="0" w:after="0" w:afterAutospacing="0" w:line="360" w:lineRule="auto"/>
        <w:ind w:firstLine="709"/>
        <w:jc w:val="both"/>
        <w:rPr>
          <w:rFonts w:ascii="Times New Roman" w:hAnsi="Times New Roman" w:cs="Times New Roman"/>
          <w:i/>
          <w:iCs/>
          <w:sz w:val="28"/>
          <w:szCs w:val="28"/>
        </w:rPr>
      </w:pPr>
      <w:r w:rsidRPr="00FD6229">
        <w:rPr>
          <w:rFonts w:ascii="Times New Roman" w:hAnsi="Times New Roman" w:cs="Times New Roman"/>
          <w:b/>
          <w:bCs/>
          <w:i/>
          <w:iCs/>
          <w:sz w:val="28"/>
          <w:szCs w:val="28"/>
        </w:rPr>
        <w:t>Лидеры по объему торгов на ФБ ММВБ</w:t>
      </w:r>
      <w:r w:rsidR="000C7AAE" w:rsidRPr="00FD6229">
        <w:rPr>
          <w:rFonts w:ascii="Times New Roman" w:hAnsi="Times New Roman" w:cs="Times New Roman"/>
          <w:i/>
          <w:iCs/>
          <w:sz w:val="28"/>
          <w:szCs w:val="28"/>
        </w:rPr>
        <w:t xml:space="preserve"> </w:t>
      </w:r>
      <w:r w:rsidR="006D38E9" w:rsidRPr="00FD6229">
        <w:rPr>
          <w:rFonts w:ascii="Times New Roman" w:hAnsi="Times New Roman" w:cs="Times New Roman"/>
          <w:i/>
          <w:iCs/>
          <w:sz w:val="28"/>
          <w:szCs w:val="28"/>
        </w:rPr>
        <w:t xml:space="preserve">на 4 сентября </w:t>
      </w:r>
      <w:r w:rsidR="000C7AAE" w:rsidRPr="00FD6229">
        <w:rPr>
          <w:rFonts w:ascii="Times New Roman" w:hAnsi="Times New Roman" w:cs="Times New Roman"/>
          <w:i/>
          <w:iCs/>
          <w:sz w:val="28"/>
          <w:szCs w:val="28"/>
        </w:rPr>
        <w:t>(</w:t>
      </w:r>
      <w:r w:rsidRPr="00FD6229">
        <w:rPr>
          <w:rFonts w:ascii="Times New Roman" w:hAnsi="Times New Roman" w:cs="Times New Roman"/>
          <w:i/>
          <w:iCs/>
          <w:sz w:val="28"/>
          <w:szCs w:val="28"/>
        </w:rPr>
        <w:t>в скобках указана динамика цен акций</w:t>
      </w:r>
      <w:r w:rsidR="000C7AAE" w:rsidRPr="00FD6229">
        <w:rPr>
          <w:rFonts w:ascii="Times New Roman" w:hAnsi="Times New Roman" w:cs="Times New Roman"/>
          <w:i/>
          <w:iCs/>
          <w:sz w:val="28"/>
          <w:szCs w:val="28"/>
        </w:rPr>
        <w:t>)</w:t>
      </w:r>
      <w:r w:rsidR="00FE7136" w:rsidRPr="00FD6229">
        <w:rPr>
          <w:rFonts w:ascii="Times New Roman" w:hAnsi="Times New Roman" w:cs="Times New Roman"/>
          <w:i/>
          <w:iCs/>
          <w:sz w:val="28"/>
          <w:szCs w:val="28"/>
        </w:rPr>
        <w:t xml:space="preserve"> </w:t>
      </w:r>
      <w:r w:rsidR="00FE7136" w:rsidRPr="00FD6229">
        <w:rPr>
          <w:rFonts w:ascii="Times New Roman" w:hAnsi="Times New Roman" w:cs="Times New Roman"/>
          <w:sz w:val="28"/>
          <w:szCs w:val="28"/>
        </w:rPr>
        <w:t>[8]</w:t>
      </w:r>
      <w:r w:rsidRPr="00FD6229">
        <w:rPr>
          <w:rFonts w:ascii="Times New Roman" w:hAnsi="Times New Roman" w:cs="Times New Roman"/>
          <w:sz w:val="28"/>
          <w:szCs w:val="28"/>
        </w:rPr>
        <w:t>:</w:t>
      </w:r>
    </w:p>
    <w:p w:rsidR="009D52AC" w:rsidRPr="00FD6229" w:rsidRDefault="009D52AC" w:rsidP="00B0344C">
      <w:pPr>
        <w:pStyle w:val="ac"/>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Сбербанк ао (+3,1%) – 13,41 млрд руб.</w:t>
      </w:r>
    </w:p>
    <w:p w:rsidR="009D52AC" w:rsidRPr="00FD6229" w:rsidRDefault="009D52AC" w:rsidP="00B0344C">
      <w:pPr>
        <w:pStyle w:val="ac"/>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Газпром (+0,1%) – 9,17 млрд руб.</w:t>
      </w:r>
    </w:p>
    <w:p w:rsidR="009D52AC" w:rsidRPr="00FD6229" w:rsidRDefault="00721F56" w:rsidP="00B0344C">
      <w:pPr>
        <w:pStyle w:val="ac"/>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Л</w:t>
      </w:r>
      <w:r w:rsidR="009D52AC" w:rsidRPr="00FD6229">
        <w:rPr>
          <w:rFonts w:ascii="Times New Roman" w:hAnsi="Times New Roman" w:cs="Times New Roman"/>
          <w:sz w:val="28"/>
          <w:szCs w:val="28"/>
        </w:rPr>
        <w:t>УКОЙЛ (+0,4%) – 3,61 млрд руб.</w:t>
      </w:r>
    </w:p>
    <w:p w:rsidR="009D52AC" w:rsidRPr="00FD6229" w:rsidRDefault="009D52AC" w:rsidP="00B0344C">
      <w:pPr>
        <w:pStyle w:val="ac"/>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Норникель (-0,1%) – 1,77 млрд руб.</w:t>
      </w:r>
    </w:p>
    <w:p w:rsidR="009D52AC" w:rsidRPr="00FD6229" w:rsidRDefault="009D52AC" w:rsidP="00B0344C">
      <w:pPr>
        <w:pStyle w:val="ac"/>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Роснефть (+0,2%) – 1,74 млрд руб.</w:t>
      </w:r>
    </w:p>
    <w:p w:rsidR="009D52AC" w:rsidRPr="00FD6229" w:rsidRDefault="009D52AC" w:rsidP="00B0344C">
      <w:pPr>
        <w:pStyle w:val="ac"/>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Сбербанк ап (+1,6%) – 1,37 млрд руб.</w:t>
      </w:r>
    </w:p>
    <w:p w:rsidR="009D52AC" w:rsidRPr="00FD6229" w:rsidRDefault="009D52AC" w:rsidP="00B0344C">
      <w:pPr>
        <w:pStyle w:val="ac"/>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ФСК ЕЭС (+4,5%) – 0,852 млрд руб.</w:t>
      </w:r>
    </w:p>
    <w:p w:rsidR="009D52AC" w:rsidRPr="00FD6229" w:rsidRDefault="009D52AC" w:rsidP="00B0344C">
      <w:pPr>
        <w:pStyle w:val="ac"/>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ВТБ (-0,2%) – 0,652 млрд руб.</w:t>
      </w:r>
    </w:p>
    <w:p w:rsidR="009D52AC" w:rsidRPr="00FD6229" w:rsidRDefault="009D52AC" w:rsidP="00B0344C">
      <w:pPr>
        <w:pStyle w:val="ac"/>
        <w:numPr>
          <w:ilvl w:val="0"/>
          <w:numId w:val="10"/>
        </w:numPr>
        <w:spacing w:before="0" w:beforeAutospacing="0" w:after="0" w:afterAutospacing="0"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Сургутнефтегаз ао (-2,1%) – 0,563 млрд руб.</w:t>
      </w:r>
    </w:p>
    <w:p w:rsidR="00021543" w:rsidRPr="00FD6229" w:rsidRDefault="00721F56"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В целом российский фондовый рынок </w:t>
      </w:r>
      <w:r w:rsidR="009D52AC" w:rsidRPr="00FD6229">
        <w:rPr>
          <w:rFonts w:ascii="Times New Roman" w:hAnsi="Times New Roman" w:cs="Times New Roman"/>
          <w:sz w:val="28"/>
          <w:szCs w:val="28"/>
        </w:rPr>
        <w:t>неплохо завершил август и лето в целом, цены российского фондового рынка в прошедшем месяце выросли на 6% в долларовом эквиваленте. Рын</w:t>
      </w:r>
      <w:r w:rsidR="000C7AAE" w:rsidRPr="00FD6229">
        <w:rPr>
          <w:rFonts w:ascii="Times New Roman" w:hAnsi="Times New Roman" w:cs="Times New Roman"/>
          <w:sz w:val="28"/>
          <w:szCs w:val="28"/>
        </w:rPr>
        <w:t xml:space="preserve">ок </w:t>
      </w:r>
      <w:r w:rsidR="009D52AC" w:rsidRPr="00FD6229">
        <w:rPr>
          <w:rFonts w:ascii="Times New Roman" w:hAnsi="Times New Roman" w:cs="Times New Roman"/>
          <w:sz w:val="28"/>
          <w:szCs w:val="28"/>
        </w:rPr>
        <w:t xml:space="preserve">на </w:t>
      </w:r>
      <w:r w:rsidR="00021543" w:rsidRPr="00FD6229">
        <w:rPr>
          <w:rFonts w:ascii="Times New Roman" w:hAnsi="Times New Roman" w:cs="Times New Roman"/>
          <w:sz w:val="28"/>
          <w:szCs w:val="28"/>
        </w:rPr>
        <w:t>6-7</w:t>
      </w:r>
      <w:r w:rsidR="009D52AC" w:rsidRPr="00FD6229">
        <w:rPr>
          <w:rFonts w:ascii="Times New Roman" w:hAnsi="Times New Roman" w:cs="Times New Roman"/>
          <w:sz w:val="28"/>
          <w:szCs w:val="28"/>
        </w:rPr>
        <w:t xml:space="preserve"> месте по темпам роста среди развивающихся рынков, разделяя пьедестал с рынком Мексики. По итогам трех летних месяцев российский фондовый рынок – в группе отстающих (-1%), несмотря на 9%-ный рост цен на "черное золото" в июне-августе. Для сравнения, по итогам года лидирует рынок Перу (+101%), Турция (+76%), Индонезия (+73%). </w:t>
      </w:r>
    </w:p>
    <w:p w:rsidR="00021543" w:rsidRPr="00FD6229" w:rsidRDefault="009D52AC"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Далее следует российский институт с результатом +70%, что абсолютно идентично результатам динамики мирового рынка нефти. Сорт WTI и Brent во фьючерсных контрактах за восемь месяцев года подорожали на 70%. Лучшие по сравнению со среднерыночными индикаторами, между тем, показатели, демонстрируют акции потребительского сектора (+110%) и металлургические акции (+98%). </w:t>
      </w:r>
    </w:p>
    <w:p w:rsidR="009D52AC" w:rsidRPr="00FD6229" w:rsidRDefault="009D52AC" w:rsidP="00B0344C">
      <w:pPr>
        <w:tabs>
          <w:tab w:val="left" w:pos="557"/>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За три летних месяца 2009 г. прирост индексов развитых рынков составил от 9% (DJIA) до 19% (Nikkei). Он обусловлен появлением сигналов к замедлению кризисных явлений и надежд на восстановление мировой экономики, а также хорошей макроотчетностью крупнейших эмитентов по итогам II кВ. 2009 г. </w:t>
      </w:r>
    </w:p>
    <w:p w:rsidR="009D52AC" w:rsidRPr="00FD6229" w:rsidRDefault="009D52AC" w:rsidP="00B0344C">
      <w:pPr>
        <w:tabs>
          <w:tab w:val="left" w:pos="557"/>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Макроэкономисты прогнозируют, что в начале сентября не ожидается существенного изменения конъюнктуры рынка российских акций. Главной темой финансовых рынков РФ в сентябре-декабре станет возможная девальвация рубля. В ближайшее время оснований для резкой девальвации рубля нет </w:t>
      </w:r>
      <w:r w:rsidR="00414844" w:rsidRPr="00FD6229">
        <w:rPr>
          <w:rFonts w:ascii="Times New Roman" w:hAnsi="Times New Roman" w:cs="Times New Roman"/>
          <w:sz w:val="28"/>
          <w:szCs w:val="28"/>
        </w:rPr>
        <w:t>–</w:t>
      </w:r>
      <w:r w:rsidRPr="00FD6229">
        <w:rPr>
          <w:rFonts w:ascii="Times New Roman" w:hAnsi="Times New Roman" w:cs="Times New Roman"/>
          <w:sz w:val="28"/>
          <w:szCs w:val="28"/>
        </w:rPr>
        <w:t xml:space="preserve"> цены на нефть находятся на уровне выше 70 долл./барр., обеспечивая поддержку национальной валюте. </w:t>
      </w:r>
    </w:p>
    <w:p w:rsidR="009D52AC" w:rsidRPr="00FD6229" w:rsidRDefault="009D52AC" w:rsidP="00B0344C">
      <w:pPr>
        <w:tabs>
          <w:tab w:val="left" w:pos="557"/>
        </w:tabs>
        <w:spacing w:line="360" w:lineRule="auto"/>
        <w:ind w:firstLine="709"/>
        <w:jc w:val="both"/>
        <w:rPr>
          <w:rFonts w:ascii="Times New Roman" w:hAnsi="Times New Roman" w:cs="Times New Roman"/>
          <w:b/>
          <w:bCs/>
          <w:sz w:val="28"/>
          <w:szCs w:val="28"/>
        </w:rPr>
      </w:pPr>
      <w:r w:rsidRPr="00FD6229">
        <w:rPr>
          <w:rFonts w:ascii="Times New Roman" w:hAnsi="Times New Roman" w:cs="Times New Roman"/>
          <w:sz w:val="28"/>
          <w:szCs w:val="28"/>
        </w:rPr>
        <w:t>В то же время</w:t>
      </w:r>
      <w:r w:rsidR="00021543" w:rsidRPr="00FD6229">
        <w:rPr>
          <w:rFonts w:ascii="Times New Roman" w:hAnsi="Times New Roman" w:cs="Times New Roman"/>
          <w:sz w:val="28"/>
          <w:szCs w:val="28"/>
        </w:rPr>
        <w:t>,</w:t>
      </w:r>
      <w:r w:rsidRPr="00FD6229">
        <w:rPr>
          <w:rFonts w:ascii="Times New Roman" w:hAnsi="Times New Roman" w:cs="Times New Roman"/>
          <w:sz w:val="28"/>
          <w:szCs w:val="28"/>
        </w:rPr>
        <w:t xml:space="preserve"> макроэкономисты утверждают, что осенью-зимой 2009г. возрастут риски девальвации. Отраслевые аналитики в связи с этим предлагают зафиксировать прибыль в наиболее выигрышных позициях и переключиться на бумаги экспортеров. Более всего интересны акции нефтяных компаний и металлургических эмитентов (в меньшей степени – газовых экспортеров) и машиностроения. Дополнительную выгоду получат держатели больших объемов валюты в долларах (СургутНГ), рублевого долга ("ЛУКойл" и "Роснефть"), а также компании, ориентированные на добычу ("Татнефть", СургутНГ). В числе металлургических эмитентов предпочтительны "Норильский никель", ММК и "Мечел"</w:t>
      </w:r>
      <w:r w:rsidR="00472EDE" w:rsidRPr="00FD6229">
        <w:rPr>
          <w:rFonts w:ascii="Times New Roman" w:hAnsi="Times New Roman" w:cs="Times New Roman"/>
          <w:sz w:val="28"/>
          <w:szCs w:val="28"/>
        </w:rPr>
        <w:t xml:space="preserve"> [12]</w:t>
      </w:r>
      <w:r w:rsidRPr="00FD6229">
        <w:rPr>
          <w:rFonts w:ascii="Times New Roman" w:hAnsi="Times New Roman" w:cs="Times New Roman"/>
          <w:sz w:val="28"/>
          <w:szCs w:val="28"/>
        </w:rPr>
        <w:t xml:space="preserve">. </w:t>
      </w:r>
    </w:p>
    <w:p w:rsidR="00C22B9C" w:rsidRPr="00FD6229" w:rsidRDefault="00C22B9C" w:rsidP="00B0344C">
      <w:pPr>
        <w:tabs>
          <w:tab w:val="left" w:pos="851"/>
        </w:tabs>
        <w:spacing w:line="360" w:lineRule="auto"/>
        <w:ind w:firstLine="709"/>
        <w:jc w:val="both"/>
        <w:rPr>
          <w:rFonts w:ascii="Times New Roman" w:hAnsi="Times New Roman" w:cs="Times New Roman"/>
          <w:sz w:val="28"/>
          <w:szCs w:val="28"/>
        </w:rPr>
      </w:pPr>
    </w:p>
    <w:p w:rsidR="00C22B9C" w:rsidRPr="00FD6229" w:rsidRDefault="006E450A" w:rsidP="00B0344C">
      <w:pPr>
        <w:pStyle w:val="1"/>
        <w:numPr>
          <w:ilvl w:val="0"/>
          <w:numId w:val="0"/>
        </w:numPr>
        <w:spacing w:before="0" w:after="0" w:line="360" w:lineRule="auto"/>
        <w:ind w:firstLine="709"/>
        <w:jc w:val="both"/>
        <w:rPr>
          <w:rFonts w:ascii="Times New Roman" w:hAnsi="Times New Roman" w:cs="Times New Roman"/>
          <w:kern w:val="36"/>
          <w:sz w:val="28"/>
          <w:szCs w:val="28"/>
        </w:rPr>
      </w:pPr>
      <w:r w:rsidRPr="00FD6229">
        <w:rPr>
          <w:rFonts w:ascii="Times New Roman" w:hAnsi="Times New Roman" w:cs="Times New Roman"/>
          <w:sz w:val="28"/>
          <w:szCs w:val="28"/>
        </w:rPr>
        <w:t>1.2</w:t>
      </w:r>
      <w:r w:rsidR="004E3BC7" w:rsidRPr="00FD6229">
        <w:rPr>
          <w:rFonts w:ascii="Times New Roman" w:hAnsi="Times New Roman" w:cs="Times New Roman"/>
          <w:sz w:val="28"/>
          <w:szCs w:val="28"/>
        </w:rPr>
        <w:t xml:space="preserve"> </w:t>
      </w:r>
      <w:r w:rsidR="00C22B9C" w:rsidRPr="00FD6229">
        <w:rPr>
          <w:rFonts w:ascii="Times New Roman" w:hAnsi="Times New Roman" w:cs="Times New Roman"/>
          <w:sz w:val="28"/>
          <w:szCs w:val="28"/>
        </w:rPr>
        <w:t>П</w:t>
      </w:r>
      <w:r w:rsidR="00B61B1E" w:rsidRPr="00FD6229">
        <w:rPr>
          <w:rFonts w:ascii="Times New Roman" w:hAnsi="Times New Roman" w:cs="Times New Roman"/>
          <w:sz w:val="28"/>
          <w:szCs w:val="28"/>
        </w:rPr>
        <w:t>ерспективы развития рынка ценных бумаг Российской Федерации</w:t>
      </w:r>
    </w:p>
    <w:p w:rsidR="00C22B9C" w:rsidRPr="00FD6229" w:rsidRDefault="00C22B9C" w:rsidP="00B0344C">
      <w:pPr>
        <w:autoSpaceDE w:val="0"/>
        <w:autoSpaceDN w:val="0"/>
        <w:adjustRightInd w:val="0"/>
        <w:spacing w:line="360" w:lineRule="auto"/>
        <w:ind w:firstLine="709"/>
        <w:jc w:val="both"/>
        <w:rPr>
          <w:rFonts w:ascii="Times New Roman" w:hAnsi="Times New Roman" w:cs="Times New Roman"/>
          <w:b/>
          <w:bCs/>
          <w:sz w:val="28"/>
          <w:szCs w:val="28"/>
        </w:rPr>
      </w:pPr>
    </w:p>
    <w:p w:rsidR="00C22B9C" w:rsidRPr="00FD6229" w:rsidRDefault="00C22B9C" w:rsidP="00B0344C">
      <w:pPr>
        <w:autoSpaceDE w:val="0"/>
        <w:autoSpaceDN w:val="0"/>
        <w:adjustRightInd w:val="0"/>
        <w:spacing w:line="360" w:lineRule="auto"/>
        <w:ind w:firstLine="709"/>
        <w:jc w:val="both"/>
        <w:rPr>
          <w:rFonts w:ascii="Times New Roman" w:hAnsi="Times New Roman" w:cs="Times New Roman"/>
          <w:sz w:val="28"/>
          <w:szCs w:val="28"/>
        </w:rPr>
      </w:pPr>
      <w:r w:rsidRPr="00FD6229">
        <w:rPr>
          <w:rFonts w:ascii="Times New Roman" w:hAnsi="Times New Roman" w:cs="Times New Roman"/>
          <w:i/>
          <w:iCs/>
          <w:sz w:val="28"/>
          <w:szCs w:val="28"/>
        </w:rPr>
        <w:t xml:space="preserve">Рынок акций. </w:t>
      </w:r>
      <w:r w:rsidRPr="00FD6229">
        <w:rPr>
          <w:rFonts w:ascii="Times New Roman" w:hAnsi="Times New Roman" w:cs="Times New Roman"/>
          <w:sz w:val="28"/>
          <w:szCs w:val="28"/>
        </w:rPr>
        <w:t>За два последних года российские акции в среднем подорожали втрое, а за 6 лет – в 13 раз. Это лучшие показатели среди всех мировых рынков. После столь длительного и впечатляющего роста у многих инвесторов появляются сомнения в дальнейшей позитивной динамике рынка. К тому же, два из ключевых факторов формирования этой доходности – растущие цены на нефть и политическая стабильность – могут в 2009 г. заметно ослабить своё влияние. Тем не менее, всё ещё низкая оценка российских сырьевых активов и высокие темпы роста прибылей в не сырьевых отраслях создают предпосылки для продолжения роста котировок. По базовому сценарию он может составить 25-30%, по оптимистичному – до 50%. В отсутствие существенного роста цен на нефть, наиболее высокие результаты покажут акции «второго эшелона».</w:t>
      </w:r>
    </w:p>
    <w:p w:rsidR="00C22B9C" w:rsidRPr="00FD6229" w:rsidRDefault="00C22B9C" w:rsidP="00B0344C">
      <w:pPr>
        <w:autoSpaceDE w:val="0"/>
        <w:autoSpaceDN w:val="0"/>
        <w:adjustRightInd w:val="0"/>
        <w:spacing w:line="360" w:lineRule="auto"/>
        <w:ind w:firstLine="709"/>
        <w:jc w:val="both"/>
        <w:rPr>
          <w:rFonts w:ascii="Times New Roman" w:hAnsi="Times New Roman" w:cs="Times New Roman"/>
          <w:sz w:val="28"/>
          <w:szCs w:val="28"/>
        </w:rPr>
      </w:pPr>
      <w:r w:rsidRPr="00FD6229">
        <w:rPr>
          <w:rFonts w:ascii="Times New Roman" w:hAnsi="Times New Roman" w:cs="Times New Roman"/>
          <w:i/>
          <w:iCs/>
          <w:sz w:val="28"/>
          <w:szCs w:val="28"/>
        </w:rPr>
        <w:t>Рынок облигаций.</w:t>
      </w:r>
      <w:r w:rsidRPr="00FD6229">
        <w:rPr>
          <w:rFonts w:ascii="Times New Roman" w:hAnsi="Times New Roman" w:cs="Times New Roman"/>
          <w:b/>
          <w:bCs/>
          <w:i/>
          <w:iCs/>
          <w:sz w:val="28"/>
          <w:szCs w:val="28"/>
        </w:rPr>
        <w:t xml:space="preserve"> </w:t>
      </w:r>
      <w:r w:rsidRPr="00FD6229">
        <w:rPr>
          <w:rFonts w:ascii="Times New Roman" w:hAnsi="Times New Roman" w:cs="Times New Roman"/>
          <w:sz w:val="28"/>
          <w:szCs w:val="28"/>
        </w:rPr>
        <w:t>Доходность по долговым обязательствам снижается. Даже процентные ставки по облигациям «второго эшелона» уже едва компенсируют инфляцию. При этом долговая нагрузка большинства предприятий стремительно растет. Кроме того, с прекращением роста цен на нефть закончился и период избытка рублевой ликвидности, когда ставки по межбанковским кредитам падали до 2%. Теперь кредитные риски эмитентов будут иметь ключевое значение для рынка. Ошибки в их оценке чреваты крупными потерями от корпоративных дефолтов. В целом акции остаются явно привлекательнее облигаций по соотношению риск/доходность. Покупка паев фондов акций вновь может стать оправданной в четвертом квартале, когда политические риски, возможно, будут отыграны, основная часть IPO уже состоится, а нефть начнёт дорожать с приближением холодов.</w:t>
      </w:r>
    </w:p>
    <w:p w:rsidR="00B61B1E" w:rsidRPr="00FD6229" w:rsidRDefault="00B61B1E"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i/>
          <w:iCs/>
          <w:sz w:val="28"/>
          <w:szCs w:val="28"/>
          <w:u w:val="single"/>
        </w:rPr>
        <w:t>Основными перспективами развития</w:t>
      </w:r>
      <w:r w:rsidRPr="00FD6229">
        <w:rPr>
          <w:rFonts w:ascii="Times New Roman" w:hAnsi="Times New Roman" w:cs="Times New Roman"/>
          <w:sz w:val="28"/>
          <w:szCs w:val="28"/>
        </w:rPr>
        <w:t xml:space="preserve"> современного рынка ценных бумаг являются:</w:t>
      </w:r>
    </w:p>
    <w:p w:rsidR="00B61B1E" w:rsidRPr="00FD6229" w:rsidRDefault="00B61B1E" w:rsidP="00B0344C">
      <w:pPr>
        <w:numPr>
          <w:ilvl w:val="0"/>
          <w:numId w:val="8"/>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концентрация и централизация капиталов;</w:t>
      </w:r>
    </w:p>
    <w:p w:rsidR="00B61B1E" w:rsidRPr="00FD6229" w:rsidRDefault="00B61B1E" w:rsidP="00B0344C">
      <w:pPr>
        <w:numPr>
          <w:ilvl w:val="0"/>
          <w:numId w:val="8"/>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интернационализация и глобализация рынка;</w:t>
      </w:r>
    </w:p>
    <w:p w:rsidR="00B61B1E" w:rsidRPr="00FD6229" w:rsidRDefault="00B61B1E" w:rsidP="00B0344C">
      <w:pPr>
        <w:numPr>
          <w:ilvl w:val="0"/>
          <w:numId w:val="8"/>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повышения уровня организованности и усиление государственного контроля;</w:t>
      </w:r>
    </w:p>
    <w:p w:rsidR="00B61B1E" w:rsidRPr="00FD6229" w:rsidRDefault="00B61B1E" w:rsidP="00B0344C">
      <w:pPr>
        <w:numPr>
          <w:ilvl w:val="0"/>
          <w:numId w:val="8"/>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компьютеризация рынка ценных бумаг;</w:t>
      </w:r>
    </w:p>
    <w:p w:rsidR="00B61B1E" w:rsidRPr="00FD6229" w:rsidRDefault="00B61B1E" w:rsidP="00B0344C">
      <w:pPr>
        <w:numPr>
          <w:ilvl w:val="0"/>
          <w:numId w:val="8"/>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нововведения на рынке;</w:t>
      </w:r>
    </w:p>
    <w:p w:rsidR="00B61B1E" w:rsidRPr="00FD6229" w:rsidRDefault="00B61B1E" w:rsidP="00B0344C">
      <w:pPr>
        <w:numPr>
          <w:ilvl w:val="0"/>
          <w:numId w:val="8"/>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секьюритизация;</w:t>
      </w:r>
    </w:p>
    <w:p w:rsidR="00B61B1E" w:rsidRPr="00FD6229" w:rsidRDefault="00B61B1E" w:rsidP="00B0344C">
      <w:pPr>
        <w:numPr>
          <w:ilvl w:val="0"/>
          <w:numId w:val="8"/>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взаимодействие с другими рынками капиталов.</w:t>
      </w:r>
    </w:p>
    <w:p w:rsidR="00B61B1E" w:rsidRPr="00FD6229" w:rsidRDefault="00B61B1E"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Тенденции к </w:t>
      </w:r>
      <w:r w:rsidRPr="00FD6229">
        <w:rPr>
          <w:rFonts w:ascii="Times New Roman" w:hAnsi="Times New Roman" w:cs="Times New Roman"/>
          <w:i/>
          <w:iCs/>
          <w:sz w:val="28"/>
          <w:szCs w:val="28"/>
        </w:rPr>
        <w:t>концентрации и централизации капиталов</w:t>
      </w:r>
      <w:r w:rsidRPr="00FD6229">
        <w:rPr>
          <w:rFonts w:ascii="Times New Roman" w:hAnsi="Times New Roman" w:cs="Times New Roman"/>
          <w:sz w:val="28"/>
          <w:szCs w:val="28"/>
        </w:rPr>
        <w:t xml:space="preserve">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идет процесс выделения</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 xml:space="preserve">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ценных бумаг притягивает все большие капиталы общества. </w:t>
      </w:r>
    </w:p>
    <w:p w:rsidR="00B61B1E" w:rsidRPr="00FD6229" w:rsidRDefault="00B61B1E"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i/>
          <w:iCs/>
          <w:sz w:val="28"/>
          <w:szCs w:val="28"/>
        </w:rPr>
        <w:t>Интернационализация</w:t>
      </w:r>
      <w:r w:rsidRPr="00FD6229">
        <w:rPr>
          <w:rFonts w:ascii="Times New Roman" w:hAnsi="Times New Roman" w:cs="Times New Roman"/>
          <w:sz w:val="28"/>
          <w:szCs w:val="28"/>
        </w:rPr>
        <w:t xml:space="preserve"> рынка ценных бумаг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B61B1E" w:rsidRPr="00FD6229" w:rsidRDefault="00B61B1E"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Надежность рынка ценных бумаг и степень доверия к нему со стороны массового инвестора напрямую связаны с повышением уровня организованности рынка и </w:t>
      </w:r>
      <w:r w:rsidRPr="00FD6229">
        <w:rPr>
          <w:rFonts w:ascii="Times New Roman" w:hAnsi="Times New Roman" w:cs="Times New Roman"/>
          <w:i/>
          <w:iCs/>
          <w:sz w:val="28"/>
          <w:szCs w:val="28"/>
        </w:rPr>
        <w:t>усиление государственного контроля</w:t>
      </w:r>
      <w:r w:rsidRPr="00FD6229">
        <w:rPr>
          <w:rFonts w:ascii="Times New Roman" w:hAnsi="Times New Roman" w:cs="Times New Roman"/>
          <w:sz w:val="28"/>
          <w:szCs w:val="28"/>
        </w:rPr>
        <w:t xml:space="preserve">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именно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B61B1E" w:rsidRPr="00FD6229" w:rsidRDefault="00B61B1E"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i/>
          <w:iCs/>
          <w:sz w:val="28"/>
          <w:szCs w:val="28"/>
        </w:rPr>
        <w:t>Компьютеризация</w:t>
      </w:r>
      <w:r w:rsidRPr="00FD6229">
        <w:rPr>
          <w:rFonts w:ascii="Times New Roman" w:hAnsi="Times New Roman" w:cs="Times New Roman"/>
          <w:sz w:val="28"/>
          <w:szCs w:val="28"/>
        </w:rPr>
        <w:t xml:space="preserve"> рынка ценных бумаг – результат широчайшего внедрения компьютеров во все области человеческой жизни в последние десятилетия. Без</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этой компьютеризации рынок ценных бумаг в своих современных формах и размерах</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B61B1E" w:rsidRPr="00FD6229" w:rsidRDefault="00B61B1E"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i/>
          <w:iCs/>
          <w:sz w:val="28"/>
          <w:szCs w:val="28"/>
        </w:rPr>
        <w:t>Нововведения</w:t>
      </w:r>
      <w:r w:rsidRPr="00FD6229">
        <w:rPr>
          <w:rFonts w:ascii="Times New Roman" w:hAnsi="Times New Roman" w:cs="Times New Roman"/>
          <w:sz w:val="28"/>
          <w:szCs w:val="28"/>
        </w:rPr>
        <w:t xml:space="preserve"> на рынке ценных бумаг: новые инструменты данного рынка, новые системы торговли ценными бумагами, новая инфраструктура рынка. Новыми </w:t>
      </w:r>
      <w:r w:rsidRPr="00FD6229">
        <w:rPr>
          <w:rFonts w:ascii="Times New Roman" w:hAnsi="Times New Roman" w:cs="Times New Roman"/>
          <w:sz w:val="28"/>
          <w:szCs w:val="28"/>
          <w:u w:val="single"/>
        </w:rPr>
        <w:t>инструментами</w:t>
      </w:r>
      <w:r w:rsidRPr="00FD6229">
        <w:rPr>
          <w:rFonts w:ascii="Times New Roman" w:hAnsi="Times New Roman" w:cs="Times New Roman"/>
          <w:sz w:val="28"/>
          <w:szCs w:val="28"/>
        </w:rPr>
        <w:t xml:space="preserve"> рынка ценных бумаг</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 xml:space="preserve">являются многочисленные виды производных ценных бумаг, создание новых ценных бумаг, их видов и разновидностей. Новые </w:t>
      </w:r>
      <w:r w:rsidRPr="00FD6229">
        <w:rPr>
          <w:rFonts w:ascii="Times New Roman" w:hAnsi="Times New Roman" w:cs="Times New Roman"/>
          <w:sz w:val="28"/>
          <w:szCs w:val="28"/>
          <w:u w:val="single"/>
        </w:rPr>
        <w:t>системы торговли</w:t>
      </w:r>
      <w:r w:rsidRPr="00FD6229">
        <w:rPr>
          <w:rFonts w:ascii="Times New Roman" w:hAnsi="Times New Roman" w:cs="Times New Roman"/>
          <w:sz w:val="28"/>
          <w:szCs w:val="28"/>
        </w:rPr>
        <w:t xml:space="preserve"> –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 xml:space="preserve">контрактов между продавцами и покупателями. Новая </w:t>
      </w:r>
      <w:r w:rsidRPr="00FD6229">
        <w:rPr>
          <w:rFonts w:ascii="Times New Roman" w:hAnsi="Times New Roman" w:cs="Times New Roman"/>
          <w:sz w:val="28"/>
          <w:szCs w:val="28"/>
          <w:u w:val="single"/>
        </w:rPr>
        <w:t>инфраструктура рынка</w:t>
      </w:r>
      <w:r w:rsidRPr="00FD6229">
        <w:rPr>
          <w:rFonts w:ascii="Times New Roman" w:hAnsi="Times New Roman" w:cs="Times New Roman"/>
          <w:sz w:val="28"/>
          <w:szCs w:val="28"/>
        </w:rPr>
        <w:t xml:space="preserve"> – современные информационные системы, системы клиринга и расчетов, депозитарного обслуживания рынка ценных бумаг.</w:t>
      </w:r>
    </w:p>
    <w:p w:rsidR="00B61B1E" w:rsidRPr="00FD6229" w:rsidRDefault="00B61B1E"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i/>
          <w:iCs/>
          <w:sz w:val="28"/>
          <w:szCs w:val="28"/>
        </w:rPr>
        <w:t>Секьюритизация</w:t>
      </w:r>
      <w:r w:rsidRPr="00FD6229">
        <w:rPr>
          <w:rFonts w:ascii="Times New Roman" w:hAnsi="Times New Roman" w:cs="Times New Roman"/>
          <w:sz w:val="28"/>
          <w:szCs w:val="28"/>
        </w:rPr>
        <w:t xml:space="preserve"> – это тенденция перехода денежных средств из своих традиционных форм</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в форму ценных бумаг; тенденция перехода одних форм ценных бумаг в другие, более доступные для широких кругов инвесторов</w:t>
      </w:r>
      <w:r w:rsidR="00F901CC" w:rsidRPr="00FD6229">
        <w:rPr>
          <w:rFonts w:ascii="Times New Roman" w:hAnsi="Times New Roman" w:cs="Times New Roman"/>
          <w:sz w:val="28"/>
          <w:szCs w:val="28"/>
        </w:rPr>
        <w:t xml:space="preserve"> [15]</w:t>
      </w:r>
      <w:r w:rsidRPr="00FD6229">
        <w:rPr>
          <w:rFonts w:ascii="Times New Roman" w:hAnsi="Times New Roman" w:cs="Times New Roman"/>
          <w:sz w:val="28"/>
          <w:szCs w:val="28"/>
        </w:rPr>
        <w:t xml:space="preserve">. </w:t>
      </w:r>
    </w:p>
    <w:p w:rsidR="00B61B1E" w:rsidRPr="00FD6229" w:rsidRDefault="00B61B1E" w:rsidP="00B0344C">
      <w:pPr>
        <w:spacing w:line="360" w:lineRule="auto"/>
        <w:ind w:firstLine="709"/>
        <w:jc w:val="both"/>
        <w:rPr>
          <w:rFonts w:ascii="Times New Roman" w:hAnsi="Times New Roman" w:cs="Times New Roman"/>
          <w:b/>
          <w:bCs/>
          <w:sz w:val="28"/>
          <w:szCs w:val="28"/>
        </w:rPr>
      </w:pPr>
      <w:r w:rsidRPr="00FD6229">
        <w:rPr>
          <w:rFonts w:ascii="Times New Roman" w:hAnsi="Times New Roman" w:cs="Times New Roman"/>
          <w:sz w:val="28"/>
          <w:szCs w:val="28"/>
        </w:rPr>
        <w:t>Развитие рынка ценных бумаг вовсе</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не ведет к исчезновению других рынков капиталов, происходит</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 xml:space="preserve">процесс их </w:t>
      </w:r>
      <w:r w:rsidRPr="00FD6229">
        <w:rPr>
          <w:rFonts w:ascii="Times New Roman" w:hAnsi="Times New Roman" w:cs="Times New Roman"/>
          <w:i/>
          <w:iCs/>
          <w:sz w:val="28"/>
          <w:szCs w:val="28"/>
        </w:rPr>
        <w:t>взаимопроникновения</w:t>
      </w:r>
      <w:r w:rsidRPr="00FD6229">
        <w:rPr>
          <w:rFonts w:ascii="Times New Roman" w:hAnsi="Times New Roman" w:cs="Times New Roman"/>
          <w:sz w:val="28"/>
          <w:szCs w:val="28"/>
        </w:rPr>
        <w:t>. С одной стороны, рынок ценных бумаг оттягивает на себя капиталы, но с другой – перемещает эти капиталы через механизм</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ценных бумаг на другие рынки, тем самым способствует их развитию.</w:t>
      </w:r>
    </w:p>
    <w:p w:rsidR="002C64AA" w:rsidRPr="00FD6229" w:rsidRDefault="002867B2"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br w:type="page"/>
      </w:r>
      <w:r w:rsidR="002C64AA" w:rsidRPr="00FD6229">
        <w:rPr>
          <w:rFonts w:ascii="Times New Roman" w:hAnsi="Times New Roman" w:cs="Times New Roman"/>
          <w:b/>
          <w:bCs/>
          <w:sz w:val="28"/>
          <w:szCs w:val="28"/>
        </w:rPr>
        <w:t xml:space="preserve">Глава </w:t>
      </w:r>
      <w:r w:rsidR="00AB0A0F" w:rsidRPr="00FD6229">
        <w:rPr>
          <w:rFonts w:ascii="Times New Roman" w:hAnsi="Times New Roman" w:cs="Times New Roman"/>
          <w:b/>
          <w:bCs/>
          <w:sz w:val="28"/>
          <w:szCs w:val="28"/>
        </w:rPr>
        <w:t>2</w:t>
      </w:r>
      <w:r w:rsidR="00514049" w:rsidRPr="00FD6229">
        <w:rPr>
          <w:rFonts w:ascii="Times New Roman" w:hAnsi="Times New Roman" w:cs="Times New Roman"/>
          <w:b/>
          <w:bCs/>
          <w:sz w:val="28"/>
          <w:szCs w:val="28"/>
        </w:rPr>
        <w:t xml:space="preserve">. </w:t>
      </w:r>
      <w:r w:rsidR="002C64AA" w:rsidRPr="00FD6229">
        <w:rPr>
          <w:rFonts w:ascii="Times New Roman" w:hAnsi="Times New Roman" w:cs="Times New Roman"/>
          <w:b/>
          <w:bCs/>
          <w:sz w:val="28"/>
          <w:szCs w:val="28"/>
        </w:rPr>
        <w:t>Проблемы развития российского рынк</w:t>
      </w:r>
      <w:r w:rsidR="00B61B1E" w:rsidRPr="00FD6229">
        <w:rPr>
          <w:rFonts w:ascii="Times New Roman" w:hAnsi="Times New Roman" w:cs="Times New Roman"/>
          <w:b/>
          <w:bCs/>
          <w:sz w:val="28"/>
          <w:szCs w:val="28"/>
        </w:rPr>
        <w:t xml:space="preserve">а </w:t>
      </w:r>
      <w:r w:rsidR="002C64AA" w:rsidRPr="00FD6229">
        <w:rPr>
          <w:rFonts w:ascii="Times New Roman" w:hAnsi="Times New Roman" w:cs="Times New Roman"/>
          <w:b/>
          <w:bCs/>
          <w:sz w:val="28"/>
          <w:szCs w:val="28"/>
        </w:rPr>
        <w:t>ценных бумаг</w:t>
      </w:r>
    </w:p>
    <w:p w:rsidR="002C64AA" w:rsidRPr="00FD6229" w:rsidRDefault="002C64AA" w:rsidP="00B0344C">
      <w:pPr>
        <w:spacing w:line="360" w:lineRule="auto"/>
        <w:ind w:firstLine="709"/>
        <w:jc w:val="both"/>
        <w:rPr>
          <w:rFonts w:ascii="Times New Roman" w:hAnsi="Times New Roman" w:cs="Times New Roman"/>
          <w:sz w:val="28"/>
          <w:szCs w:val="28"/>
        </w:rPr>
      </w:pPr>
    </w:p>
    <w:p w:rsidR="005D488F" w:rsidRPr="00FD6229" w:rsidRDefault="005D488F"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Рынок ценных бумаг в России сегодня характеризуется небольшими объёмами, низкой ликвидностью, неразвитостью материальной базы, технологий торговли, депозитарной и клиринговой сети, отсутствием хорошо продуманной, долгосрочной фондовой политики. Тормозит развитие российского рынка ценных бумаг недостаточно продуманная система налогообложения, особенно доходов от торговли новыми видами ценных бумаг.</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Можно назвать несколько основных причин возникновения кризиса на рынке ценных бумаг. Во-первых, чрезмерно быстрый рост капитализации рынка. В середине 2001 г. она составляла около 50 млрд. долл., в январе 2006 г. – более 620 млрд., в мае 2008 г. – 1,6 трлн долл. В России в начале века капитализация рынка акций в процентах к ВВП была в 9–10 раз ниже среднемирового уровня. </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В 2008 г. она превысила этот уровень. Во-вторых, рост более чем в 20 раз (в пересчете на доллары) эмиссии корпоративных облигаций в 2001–2007 гг. Хотя объем этого рынка сравнительно невелик, чрезвычайно высокие темпы роста перегрели его. </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В-третьих, переоценка стоимости акций. В ряде случаев инвесторы приобретали ценные бумаги по явно завышенной цене. Так, акции Северстали-Авто по показателю отношения полной стоимости компании к выручке были размещены на 15–20% дороже, чем бумаги таких автогигантов, как Хонда, Ниссан, Тойота и др. По показателю «отношение капитализации к чистой прибыли» (Р/Е) акции российской шинной компании Амтел были размещены на уровне 32, в то время как акции лидеров мировой шинной индустрии компаний Michelin и Bridgestone, соответственно, 13 и 17. Переоценка стоимости ценных бумаг привела к особенно быстрому снижению курсов этих акций в период кризиса</w:t>
      </w:r>
      <w:r w:rsidR="00A3570F" w:rsidRPr="00FD6229">
        <w:rPr>
          <w:rFonts w:ascii="Times New Roman" w:hAnsi="Times New Roman" w:cs="Times New Roman"/>
          <w:sz w:val="28"/>
          <w:szCs w:val="28"/>
        </w:rPr>
        <w:t xml:space="preserve"> [8]</w:t>
      </w:r>
      <w:r w:rsidRPr="00FD6229">
        <w:rPr>
          <w:rFonts w:ascii="Times New Roman" w:hAnsi="Times New Roman" w:cs="Times New Roman"/>
          <w:sz w:val="28"/>
          <w:szCs w:val="28"/>
        </w:rPr>
        <w:t>.</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Начавшийся в 2006 г. кризис на ипотечном рынке привел к обесценению стоимости практически всех залоговых инструментов. В результате долговая пирамида стала рушиться, способствуя развитию мирового кризиса на перегретом рынке акций. Преобладание на российском рынке акций нерезидентов еще более усилило его дестабилизацию. Только осенью 2008 г. иностранные инвесторы вывели с российского фондового рынка свыше 30 млрд. долл. В итоге действия этих факторов на российском рынке ценных бумаг возник кризис. Индекс РТС в мае 2008 г. приближался к отметке 2500, а в январе 2009 г. упал ниже 500 пунктов. Курсы акций ведущих компаний снизились в 2–5 раз. Капитализация рынка акций сократилась более чем на 1,2 трлн долл.</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Серьезно пострадал от кризиса и рынок корпоративных облигаций. С мая 2008 г. по май 2009 г. произошло 172 дефолта, включая погашение облигаций, выплату по купонам и офертам (предусмотренных в проспекте эмиссии облигаций досрочных погашений). При этом совокупный объем выплат по облигациям (погашению, купонам и офертам) постоянно растет. В сентябре 2008 г. он составил 76 млрд. руб., в декабре – 117 млрд., в июне 2009 г. – почти 150 млрд. Учитывая неустойчивость рынка и рост платежей по облигациям, в ближайшей перспективе следует ожидать не менее 10 дефолтов в месяц.</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Кризис на фондовом рынке негативно повлиял на развитие реального сектора. Из-за падения курсов акций российских корпораций возникла острая ситуация с величиной залога, под который корпорации брали кредиты. Дело в том, что если в течение действия кредитного договора стоимость ценных бумаг упала, то кредитор может потребовать досрочного возврата части кредита или увеличения числа ценных бумаг, сданных в залог. Некоторые российские предприятия оказались на грани банкротства. </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Для повышения стоимости залога ВЭБ выделил свыше 8 млрд. долл. Наибольшую поддержку получили: Русал – 4,5 млрд. долл., Альфа-Групп – 2 млрд., Система-Галс – 0,7 млрд. Но нет гарантии, что подобная ситуация не повторится с другими предприятиями. </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Кризис привел к сокращению доходов реального</w:t>
      </w:r>
      <w:r w:rsidR="0029366A" w:rsidRPr="00FD6229">
        <w:rPr>
          <w:rFonts w:ascii="Times New Roman" w:hAnsi="Times New Roman" w:cs="Times New Roman"/>
          <w:sz w:val="28"/>
          <w:szCs w:val="28"/>
        </w:rPr>
        <w:t xml:space="preserve"> сектора от эмиссии акций</w:t>
      </w:r>
      <w:r w:rsidRPr="00FD6229">
        <w:rPr>
          <w:rFonts w:ascii="Times New Roman" w:hAnsi="Times New Roman" w:cs="Times New Roman"/>
          <w:sz w:val="28"/>
          <w:szCs w:val="28"/>
        </w:rPr>
        <w:t>. В России она стремительно росла с 2004 г., тогда акционерные общества страны разместили на открытом рынке акций на сумму 638 млн, а в 2007 г. – уже более чем на 22 млрд. долл. В 2008 г. объем размещения акций на открытом рынке снизился по сравнению с 2007 г. более чем в 10 раз (при этом практически все акции были размещены в первом полугодии, т.е. еще до обострения кризиса). В течение первой половины 2009 г. за счет публичного размещения акций IPO вообще не удалось получить сколько-нибудь значительных денежных средств.</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Кризис оказал негативное влияние и на бюджетную систему. Доходность ОФЗ возросла с 5,25% в мае 2008 г. до 14,09 – в феврале 2009г. Заимствования на внутреннем рынке стали для государства в 2,7 раза дороже. В последние годы за счет доходов от выпуска госбумаг финансируются расходы федерального бюджета на погашение внешнего госдолга. Большую его часть составляют еврооблигации, в которые конвертирован долг России Лондонскому клубу кредиторов. </w:t>
      </w:r>
    </w:p>
    <w:p w:rsidR="00120F73" w:rsidRPr="00FD6229" w:rsidRDefault="00120F73" w:rsidP="00B0344C">
      <w:pPr>
        <w:tabs>
          <w:tab w:val="left" w:pos="709"/>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 целом доходы корпоративного сектора и бюджетной системы от выпуска ценных бумаг со второй половины 2008 г. стали снижаться. В январе–июле 2009 г. они приняли отрицательное значение. Произошло это как за счет резкого уменьшения выпуска акций и облигаций, так и за счет существенного роста расходов на обслуживание долговых бумаг.</w:t>
      </w:r>
    </w:p>
    <w:p w:rsidR="00120F73" w:rsidRPr="00FD6229" w:rsidRDefault="00120F73" w:rsidP="00B0344C">
      <w:pPr>
        <w:tabs>
          <w:tab w:val="left" w:pos="851"/>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Важным последствием кризиса для банковской системы стали убытки от снижения курсов акций и облигаций. За июль-октябрь такие убытки составили почти 100 млрд. руб. В этих условиях Банк России был</w:t>
      </w:r>
      <w:r w:rsidR="00796F16" w:rsidRPr="00FD6229">
        <w:rPr>
          <w:rFonts w:ascii="Times New Roman" w:hAnsi="Times New Roman" w:cs="Times New Roman"/>
          <w:sz w:val="28"/>
          <w:szCs w:val="28"/>
        </w:rPr>
        <w:t xml:space="preserve"> </w:t>
      </w:r>
      <w:r w:rsidRPr="00FD6229">
        <w:rPr>
          <w:rFonts w:ascii="Times New Roman" w:hAnsi="Times New Roman" w:cs="Times New Roman"/>
          <w:sz w:val="28"/>
          <w:szCs w:val="28"/>
        </w:rPr>
        <w:t xml:space="preserve">вынужден изменить учет стоимости ценных бумаг. Акции и облигации, купленные в первой половине 2008 г., было разрешено оценивать по стоимости на 1 июля 2008 г., т.е. по докризисным ценам. Переоценка позволила банкам получить в ноябре–декабре 2008 г. около 60 млрд. руб. </w:t>
      </w:r>
    </w:p>
    <w:p w:rsidR="00953FDB" w:rsidRPr="00FD6229" w:rsidRDefault="00953FDB"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Можно выделить </w:t>
      </w:r>
      <w:r w:rsidRPr="00FD6229">
        <w:rPr>
          <w:rFonts w:ascii="Times New Roman" w:hAnsi="Times New Roman" w:cs="Times New Roman"/>
          <w:i/>
          <w:iCs/>
          <w:sz w:val="28"/>
          <w:szCs w:val="28"/>
          <w:u w:val="single"/>
        </w:rPr>
        <w:t>ключевые проблемы развития</w:t>
      </w:r>
      <w:r w:rsidRPr="00FD6229">
        <w:rPr>
          <w:rFonts w:ascii="Times New Roman" w:hAnsi="Times New Roman" w:cs="Times New Roman"/>
          <w:sz w:val="28"/>
          <w:szCs w:val="28"/>
        </w:rPr>
        <w:t xml:space="preserve"> российского фондового рынка, которые требуют первоочередного решения</w:t>
      </w:r>
      <w:r w:rsidR="00012D07" w:rsidRPr="00FD6229">
        <w:rPr>
          <w:rFonts w:ascii="Times New Roman" w:hAnsi="Times New Roman" w:cs="Times New Roman"/>
          <w:sz w:val="28"/>
          <w:szCs w:val="28"/>
        </w:rPr>
        <w:t xml:space="preserve"> [18]</w:t>
      </w:r>
      <w:r w:rsidRPr="00FD6229">
        <w:rPr>
          <w:rFonts w:ascii="Times New Roman" w:hAnsi="Times New Roman" w:cs="Times New Roman"/>
          <w:sz w:val="28"/>
          <w:szCs w:val="28"/>
        </w:rPr>
        <w:t>:</w:t>
      </w:r>
    </w:p>
    <w:p w:rsidR="00953FDB" w:rsidRPr="00FD6229" w:rsidRDefault="00953FDB" w:rsidP="00B0344C">
      <w:pPr>
        <w:numPr>
          <w:ilvl w:val="0"/>
          <w:numId w:val="6"/>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953FDB" w:rsidRPr="00FD6229" w:rsidRDefault="00953FDB" w:rsidP="00B0344C">
      <w:pPr>
        <w:numPr>
          <w:ilvl w:val="0"/>
          <w:numId w:val="6"/>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Преодоление негативно влияющих внешних факторов, т.е. хозяйственного кризиса, политической и социальной нестабильности.</w:t>
      </w:r>
    </w:p>
    <w:p w:rsidR="00953FDB" w:rsidRPr="00FD6229" w:rsidRDefault="00953FDB" w:rsidP="00B0344C">
      <w:pPr>
        <w:numPr>
          <w:ilvl w:val="0"/>
          <w:numId w:val="6"/>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Улучшение законодательства и контроль за выполнением этого законодательства.</w:t>
      </w:r>
    </w:p>
    <w:p w:rsidR="00953FDB" w:rsidRPr="00FD6229" w:rsidRDefault="00953FDB" w:rsidP="00B0344C">
      <w:pPr>
        <w:numPr>
          <w:ilvl w:val="0"/>
          <w:numId w:val="6"/>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Повышение роли государства на фондовом рынке, для чего необходимо следующее:</w:t>
      </w:r>
    </w:p>
    <w:p w:rsidR="00953FDB" w:rsidRPr="00FD6229" w:rsidRDefault="00953FDB" w:rsidP="00B0344C">
      <w:pPr>
        <w:numPr>
          <w:ilvl w:val="1"/>
          <w:numId w:val="7"/>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создание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а также определение доли источников финансирования хозяйства и бюджета за счет выпуска ценных бумаг;</w:t>
      </w:r>
    </w:p>
    <w:p w:rsidR="00953FDB" w:rsidRPr="00FD6229" w:rsidRDefault="00953FDB" w:rsidP="00B0344C">
      <w:pPr>
        <w:numPr>
          <w:ilvl w:val="1"/>
          <w:numId w:val="7"/>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необходимость преодоления раздробленности и пересечения функций многих государственных органов, регулирующих рынок ценных бумаг;</w:t>
      </w:r>
    </w:p>
    <w:p w:rsidR="00953FDB" w:rsidRPr="00FD6229" w:rsidRDefault="00953FDB" w:rsidP="00B0344C">
      <w:pPr>
        <w:numPr>
          <w:ilvl w:val="1"/>
          <w:numId w:val="7"/>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ускоренное, опережающее создание жесткой регулятивной инфраструктуры рынка и ее правовой базы;</w:t>
      </w:r>
    </w:p>
    <w:p w:rsidR="00953FDB" w:rsidRPr="00FD6229" w:rsidRDefault="00953FDB" w:rsidP="00B0344C">
      <w:pPr>
        <w:numPr>
          <w:ilvl w:val="1"/>
          <w:numId w:val="7"/>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создание системы отчетности и публикации макро - и микроэкономической информации о состоянии рынка ценных бумаг;</w:t>
      </w:r>
    </w:p>
    <w:p w:rsidR="00953FDB" w:rsidRPr="00FD6229" w:rsidRDefault="00953FDB" w:rsidP="00B0344C">
      <w:pPr>
        <w:numPr>
          <w:ilvl w:val="1"/>
          <w:numId w:val="7"/>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гармонизация российских и международных стандартов, используемых на рынке ценных бумаг;</w:t>
      </w:r>
    </w:p>
    <w:p w:rsidR="00953FDB" w:rsidRPr="00FD6229" w:rsidRDefault="00953FDB" w:rsidP="00B0344C">
      <w:pPr>
        <w:numPr>
          <w:ilvl w:val="1"/>
          <w:numId w:val="7"/>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создание активно действующей системы надзора за небанковскими инвестиционными институтами;</w:t>
      </w:r>
    </w:p>
    <w:p w:rsidR="00953FDB" w:rsidRPr="00FD6229" w:rsidRDefault="00953FDB" w:rsidP="00B0344C">
      <w:pPr>
        <w:numPr>
          <w:ilvl w:val="1"/>
          <w:numId w:val="7"/>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государственная поддержка образования в области рынка ценных бумаг;</w:t>
      </w:r>
    </w:p>
    <w:p w:rsidR="00953FDB" w:rsidRPr="00FD6229" w:rsidRDefault="00953FDB" w:rsidP="00B0344C">
      <w:pPr>
        <w:numPr>
          <w:ilvl w:val="1"/>
          <w:numId w:val="7"/>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приоритетное выделение государственных финансовых и материальных ресурсов для “запуска” рынка ценных бумаг;</w:t>
      </w:r>
    </w:p>
    <w:p w:rsidR="00953FDB" w:rsidRPr="00FD6229" w:rsidRDefault="00953FDB" w:rsidP="00B0344C">
      <w:pPr>
        <w:numPr>
          <w:ilvl w:val="1"/>
          <w:numId w:val="7"/>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sz w:val="28"/>
          <w:szCs w:val="28"/>
        </w:rPr>
        <w:t>срочное создание государственной или полугосударственной системы защиты инвесторов и ценные бумаги от потерь, связанных с банкротством инвестиционных институтов.</w:t>
      </w:r>
    </w:p>
    <w:p w:rsidR="00246DB5" w:rsidRPr="00FD6229" w:rsidRDefault="00953FDB"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Р</w:t>
      </w:r>
      <w:r w:rsidR="00246DB5" w:rsidRPr="00FD6229">
        <w:rPr>
          <w:rFonts w:ascii="Times New Roman" w:hAnsi="Times New Roman" w:cs="Times New Roman"/>
          <w:sz w:val="28"/>
          <w:szCs w:val="28"/>
        </w:rPr>
        <w:t>ассмотрим статистику: индекс РТС в России снизился примерно на 72-75%, в то время как аналогичные индексы в США – только на 35%, в Китае снизились на 49%, в Индии – на 40%, Бразилии на 50%. Таким образом, «импортные» причины падения капитализации можно оценить примерно в 35%, но остальные 37-40% – это российские причины.</w:t>
      </w:r>
    </w:p>
    <w:p w:rsidR="00246DB5" w:rsidRPr="00FD6229" w:rsidRDefault="00246DB5"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 России доминируют внутренние факторы:</w:t>
      </w:r>
    </w:p>
    <w:p w:rsidR="00246DB5" w:rsidRPr="00FD6229" w:rsidRDefault="00953FDB" w:rsidP="00B0344C">
      <w:pPr>
        <w:numPr>
          <w:ilvl w:val="0"/>
          <w:numId w:val="9"/>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i/>
          <w:iCs/>
          <w:sz w:val="28"/>
          <w:szCs w:val="28"/>
        </w:rPr>
        <w:t>«п</w:t>
      </w:r>
      <w:r w:rsidR="00246DB5" w:rsidRPr="00FD6229">
        <w:rPr>
          <w:rFonts w:ascii="Times New Roman" w:hAnsi="Times New Roman" w:cs="Times New Roman"/>
          <w:i/>
          <w:iCs/>
          <w:sz w:val="28"/>
          <w:szCs w:val="28"/>
        </w:rPr>
        <w:t>ерегрев экономики деньгами</w:t>
      </w:r>
      <w:r w:rsidRPr="00FD6229">
        <w:rPr>
          <w:rFonts w:ascii="Times New Roman" w:hAnsi="Times New Roman" w:cs="Times New Roman"/>
          <w:i/>
          <w:iCs/>
          <w:sz w:val="28"/>
          <w:szCs w:val="28"/>
        </w:rPr>
        <w:t>»</w:t>
      </w:r>
      <w:r w:rsidR="00246DB5" w:rsidRPr="00FD6229">
        <w:rPr>
          <w:rFonts w:ascii="Times New Roman" w:hAnsi="Times New Roman" w:cs="Times New Roman"/>
          <w:sz w:val="28"/>
          <w:szCs w:val="28"/>
        </w:rPr>
        <w:t xml:space="preserve">, когда нефтедоллары и кредиты по низким ставкам </w:t>
      </w:r>
      <w:r w:rsidRPr="00FD6229">
        <w:rPr>
          <w:rFonts w:ascii="Times New Roman" w:hAnsi="Times New Roman" w:cs="Times New Roman"/>
          <w:sz w:val="28"/>
          <w:szCs w:val="28"/>
        </w:rPr>
        <w:t>у</w:t>
      </w:r>
      <w:r w:rsidR="00810EFA" w:rsidRPr="00FD6229">
        <w:rPr>
          <w:rFonts w:ascii="Times New Roman" w:hAnsi="Times New Roman" w:cs="Times New Roman"/>
          <w:sz w:val="28"/>
          <w:szCs w:val="28"/>
        </w:rPr>
        <w:t>беждали</w:t>
      </w:r>
      <w:r w:rsidR="00246DB5" w:rsidRPr="00FD6229">
        <w:rPr>
          <w:rFonts w:ascii="Times New Roman" w:hAnsi="Times New Roman" w:cs="Times New Roman"/>
          <w:sz w:val="28"/>
          <w:szCs w:val="28"/>
        </w:rPr>
        <w:t xml:space="preserve"> предпринимателей и государство, что такое положение продлится еще довольно долго, и в этой ситуации возможно финансирование</w:t>
      </w:r>
      <w:r w:rsidRPr="00FD6229">
        <w:rPr>
          <w:rFonts w:ascii="Times New Roman" w:hAnsi="Times New Roman" w:cs="Times New Roman"/>
          <w:sz w:val="28"/>
          <w:szCs w:val="28"/>
        </w:rPr>
        <w:t xml:space="preserve"> </w:t>
      </w:r>
      <w:r w:rsidR="00246DB5" w:rsidRPr="00FD6229">
        <w:rPr>
          <w:rFonts w:ascii="Times New Roman" w:hAnsi="Times New Roman" w:cs="Times New Roman"/>
          <w:sz w:val="28"/>
          <w:szCs w:val="28"/>
        </w:rPr>
        <w:t>высокорисковых инфраструктурных проектов, приобретение активов под залог этих же активов и так далее.</w:t>
      </w:r>
    </w:p>
    <w:p w:rsidR="00246DB5" w:rsidRPr="00FD6229" w:rsidRDefault="00953FDB" w:rsidP="00B0344C">
      <w:pPr>
        <w:numPr>
          <w:ilvl w:val="0"/>
          <w:numId w:val="9"/>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i/>
          <w:iCs/>
          <w:sz w:val="28"/>
          <w:szCs w:val="28"/>
        </w:rPr>
        <w:t>в</w:t>
      </w:r>
      <w:r w:rsidR="00246DB5" w:rsidRPr="00FD6229">
        <w:rPr>
          <w:rFonts w:ascii="Times New Roman" w:hAnsi="Times New Roman" w:cs="Times New Roman"/>
          <w:i/>
          <w:iCs/>
          <w:sz w:val="28"/>
          <w:szCs w:val="28"/>
        </w:rPr>
        <w:t>ысокая корпоративная задолженность.</w:t>
      </w:r>
      <w:r w:rsidR="00246DB5" w:rsidRPr="00FD6229">
        <w:rPr>
          <w:rFonts w:ascii="Times New Roman" w:hAnsi="Times New Roman" w:cs="Times New Roman"/>
          <w:sz w:val="28"/>
          <w:szCs w:val="28"/>
        </w:rPr>
        <w:t xml:space="preserve"> </w:t>
      </w:r>
      <w:r w:rsidR="00810EFA" w:rsidRPr="00FD6229">
        <w:rPr>
          <w:rFonts w:ascii="Times New Roman" w:hAnsi="Times New Roman" w:cs="Times New Roman"/>
          <w:sz w:val="28"/>
          <w:szCs w:val="28"/>
        </w:rPr>
        <w:t>Б</w:t>
      </w:r>
      <w:r w:rsidR="00246DB5" w:rsidRPr="00FD6229">
        <w:rPr>
          <w:rFonts w:ascii="Times New Roman" w:hAnsi="Times New Roman" w:cs="Times New Roman"/>
          <w:sz w:val="28"/>
          <w:szCs w:val="28"/>
        </w:rPr>
        <w:t xml:space="preserve">олее половины долгов </w:t>
      </w:r>
      <w:r w:rsidRPr="00FD6229">
        <w:rPr>
          <w:rFonts w:ascii="Times New Roman" w:hAnsi="Times New Roman" w:cs="Times New Roman"/>
          <w:sz w:val="28"/>
          <w:szCs w:val="28"/>
        </w:rPr>
        <w:t>–</w:t>
      </w:r>
      <w:r w:rsidR="00246DB5" w:rsidRPr="00FD6229">
        <w:rPr>
          <w:rFonts w:ascii="Times New Roman" w:hAnsi="Times New Roman" w:cs="Times New Roman"/>
          <w:sz w:val="28"/>
          <w:szCs w:val="28"/>
        </w:rPr>
        <w:t xml:space="preserve"> </w:t>
      </w:r>
      <w:r w:rsidR="00810EFA" w:rsidRPr="00FD6229">
        <w:rPr>
          <w:rFonts w:ascii="Times New Roman" w:hAnsi="Times New Roman" w:cs="Times New Roman"/>
          <w:sz w:val="28"/>
          <w:szCs w:val="28"/>
        </w:rPr>
        <w:t xml:space="preserve">долги </w:t>
      </w:r>
      <w:r w:rsidR="00246DB5" w:rsidRPr="00FD6229">
        <w:rPr>
          <w:rFonts w:ascii="Times New Roman" w:hAnsi="Times New Roman" w:cs="Times New Roman"/>
          <w:sz w:val="28"/>
          <w:szCs w:val="28"/>
        </w:rPr>
        <w:t xml:space="preserve">корпораций и финансовых организаций с государственным участием. При этом валютные резервы ЦБ росли ежегодно примерно в тех же величинах, что и корпоративная задолженность. </w:t>
      </w:r>
    </w:p>
    <w:p w:rsidR="00246DB5" w:rsidRPr="00FD6229" w:rsidRDefault="00953FDB" w:rsidP="00B0344C">
      <w:pPr>
        <w:numPr>
          <w:ilvl w:val="0"/>
          <w:numId w:val="9"/>
        </w:numPr>
        <w:spacing w:line="360" w:lineRule="auto"/>
        <w:ind w:left="0" w:firstLine="709"/>
        <w:jc w:val="both"/>
        <w:rPr>
          <w:rFonts w:ascii="Times New Roman" w:hAnsi="Times New Roman" w:cs="Times New Roman"/>
          <w:sz w:val="28"/>
          <w:szCs w:val="28"/>
        </w:rPr>
      </w:pPr>
      <w:r w:rsidRPr="00FD6229">
        <w:rPr>
          <w:rFonts w:ascii="Times New Roman" w:hAnsi="Times New Roman" w:cs="Times New Roman"/>
          <w:i/>
          <w:iCs/>
          <w:sz w:val="28"/>
          <w:szCs w:val="28"/>
        </w:rPr>
        <w:t>с</w:t>
      </w:r>
      <w:r w:rsidR="00246DB5" w:rsidRPr="00FD6229">
        <w:rPr>
          <w:rFonts w:ascii="Times New Roman" w:hAnsi="Times New Roman" w:cs="Times New Roman"/>
          <w:i/>
          <w:iCs/>
          <w:sz w:val="28"/>
          <w:szCs w:val="28"/>
        </w:rPr>
        <w:t>нижение инвестиционной привлекательности и отток капитала из России.</w:t>
      </w:r>
      <w:r w:rsidR="00246DB5" w:rsidRPr="00FD6229">
        <w:rPr>
          <w:rFonts w:ascii="Times New Roman" w:hAnsi="Times New Roman" w:cs="Times New Roman"/>
          <w:sz w:val="28"/>
          <w:szCs w:val="28"/>
        </w:rPr>
        <w:t xml:space="preserve"> На российском фондовом рынке средства нерезидентов составляли до 70% от всех оборачиваемых средств. Поэтому именно с российского рынка деньги иностранными инвесторами выводились в первую очередь. Сыграли свою роль конфликты вокруг Евросети, Метчела и Южно-Осетинский конфликт.</w:t>
      </w:r>
    </w:p>
    <w:p w:rsidR="001400CC" w:rsidRPr="00FD6229" w:rsidRDefault="002867B2"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b/>
          <w:bCs/>
          <w:sz w:val="28"/>
          <w:szCs w:val="28"/>
        </w:rPr>
        <w:br w:type="page"/>
      </w:r>
      <w:r w:rsidR="0037658E" w:rsidRPr="00FD6229">
        <w:rPr>
          <w:rFonts w:ascii="Times New Roman" w:hAnsi="Times New Roman" w:cs="Times New Roman"/>
          <w:b/>
          <w:bCs/>
          <w:sz w:val="28"/>
          <w:szCs w:val="28"/>
        </w:rPr>
        <w:t xml:space="preserve">Глава 3. </w:t>
      </w:r>
      <w:r w:rsidR="007C7C13" w:rsidRPr="00FD6229">
        <w:rPr>
          <w:rFonts w:ascii="Times New Roman" w:hAnsi="Times New Roman" w:cs="Times New Roman"/>
          <w:b/>
          <w:bCs/>
          <w:sz w:val="28"/>
          <w:szCs w:val="28"/>
        </w:rPr>
        <w:t xml:space="preserve">Возможные </w:t>
      </w:r>
      <w:r w:rsidR="007C7C13" w:rsidRPr="00FD6229">
        <w:rPr>
          <w:rStyle w:val="aff"/>
          <w:rFonts w:ascii="Times New Roman" w:hAnsi="Times New Roman" w:cs="Times New Roman"/>
          <w:sz w:val="28"/>
          <w:szCs w:val="28"/>
        </w:rPr>
        <w:t>пути выхода из кризиса рынка ценных бумаг Росси</w:t>
      </w:r>
      <w:r w:rsidR="000F0B88" w:rsidRPr="00FD6229">
        <w:rPr>
          <w:rStyle w:val="aff"/>
          <w:rFonts w:ascii="Times New Roman" w:hAnsi="Times New Roman" w:cs="Times New Roman"/>
          <w:sz w:val="28"/>
          <w:szCs w:val="28"/>
        </w:rPr>
        <w:t>йской Федерации</w:t>
      </w:r>
    </w:p>
    <w:p w:rsidR="00424BEF" w:rsidRPr="00FD6229" w:rsidRDefault="00424BEF" w:rsidP="00B0344C">
      <w:pPr>
        <w:spacing w:line="360" w:lineRule="auto"/>
        <w:ind w:firstLine="709"/>
        <w:jc w:val="both"/>
        <w:rPr>
          <w:rFonts w:ascii="Times New Roman" w:hAnsi="Times New Roman" w:cs="Times New Roman"/>
          <w:sz w:val="28"/>
          <w:szCs w:val="28"/>
        </w:rPr>
      </w:pPr>
    </w:p>
    <w:p w:rsidR="0057363A"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Для повышения стабильности рынка облигаций и преодоления сжатия кредитного рынка необходимо изменить политику в области выпуска государственных ценных бумаг. </w:t>
      </w:r>
    </w:p>
    <w:p w:rsidR="00424BEF" w:rsidRPr="00FD6229" w:rsidRDefault="0057363A"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w:t>
      </w:r>
      <w:r w:rsidR="00424BEF" w:rsidRPr="00FD6229">
        <w:rPr>
          <w:rFonts w:ascii="Times New Roman" w:hAnsi="Times New Roman" w:cs="Times New Roman"/>
          <w:sz w:val="28"/>
          <w:szCs w:val="28"/>
        </w:rPr>
        <w:t xml:space="preserve"> период кризиса 2008–2009 гг. </w:t>
      </w:r>
      <w:r w:rsidRPr="00FD6229">
        <w:rPr>
          <w:rFonts w:ascii="Times New Roman" w:hAnsi="Times New Roman" w:cs="Times New Roman"/>
          <w:sz w:val="28"/>
          <w:szCs w:val="28"/>
        </w:rPr>
        <w:t xml:space="preserve">происходило обесценение </w:t>
      </w:r>
      <w:r w:rsidR="00424BEF" w:rsidRPr="00FD6229">
        <w:rPr>
          <w:rFonts w:ascii="Times New Roman" w:hAnsi="Times New Roman" w:cs="Times New Roman"/>
          <w:sz w:val="28"/>
          <w:szCs w:val="28"/>
        </w:rPr>
        <w:t>облигаций, принимаемых в залог под обеспечение рефинансирования ЦБ РФ коммерческих банков. Котировки некоторых выпусков ОФЗ снизились до 50–60% от номинала, а корпоративных облигаций упали еще сильнее. С</w:t>
      </w:r>
      <w:r w:rsidR="004C74BF" w:rsidRPr="00FD6229">
        <w:rPr>
          <w:rFonts w:ascii="Times New Roman" w:hAnsi="Times New Roman" w:cs="Times New Roman"/>
          <w:sz w:val="28"/>
          <w:szCs w:val="28"/>
        </w:rPr>
        <w:t xml:space="preserve">ледовательно, </w:t>
      </w:r>
      <w:r w:rsidR="00424BEF" w:rsidRPr="00FD6229">
        <w:rPr>
          <w:rFonts w:ascii="Times New Roman" w:hAnsi="Times New Roman" w:cs="Times New Roman"/>
          <w:sz w:val="28"/>
          <w:szCs w:val="28"/>
        </w:rPr>
        <w:t>роль облигаций как залогового инструмента резко упала. В этих условиях боль</w:t>
      </w:r>
      <w:r w:rsidR="004C74BF" w:rsidRPr="00FD6229">
        <w:rPr>
          <w:rFonts w:ascii="Times New Roman" w:hAnsi="Times New Roman" w:cs="Times New Roman"/>
          <w:sz w:val="28"/>
          <w:szCs w:val="28"/>
        </w:rPr>
        <w:t>шо</w:t>
      </w:r>
      <w:r w:rsidR="00424BEF" w:rsidRPr="00FD6229">
        <w:rPr>
          <w:rFonts w:ascii="Times New Roman" w:hAnsi="Times New Roman" w:cs="Times New Roman"/>
          <w:sz w:val="28"/>
          <w:szCs w:val="28"/>
        </w:rPr>
        <w:t xml:space="preserve">е значение стали играть беззалоговые кредиты ЦБ РФ. </w:t>
      </w:r>
    </w:p>
    <w:p w:rsidR="00424BEF"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 августе 2008г. беззалоговые кредиты вообще не выдавались (рис.</w:t>
      </w:r>
      <w:r w:rsidR="008C1E11" w:rsidRPr="00FD6229">
        <w:rPr>
          <w:rFonts w:ascii="Times New Roman" w:hAnsi="Times New Roman" w:cs="Times New Roman"/>
          <w:sz w:val="28"/>
          <w:szCs w:val="28"/>
        </w:rPr>
        <w:t xml:space="preserve"> </w:t>
      </w:r>
      <w:r w:rsidRPr="00FD6229">
        <w:rPr>
          <w:rFonts w:ascii="Times New Roman" w:hAnsi="Times New Roman" w:cs="Times New Roman"/>
          <w:sz w:val="28"/>
          <w:szCs w:val="28"/>
        </w:rPr>
        <w:t>3</w:t>
      </w:r>
      <w:r w:rsidR="009660DB" w:rsidRPr="00FD6229">
        <w:rPr>
          <w:rFonts w:ascii="Times New Roman" w:hAnsi="Times New Roman" w:cs="Times New Roman"/>
          <w:sz w:val="28"/>
          <w:szCs w:val="28"/>
        </w:rPr>
        <w:t>.1</w:t>
      </w:r>
      <w:r w:rsidRPr="00FD6229">
        <w:rPr>
          <w:rFonts w:ascii="Times New Roman" w:hAnsi="Times New Roman" w:cs="Times New Roman"/>
          <w:sz w:val="28"/>
          <w:szCs w:val="28"/>
        </w:rPr>
        <w:t xml:space="preserve">), а </w:t>
      </w:r>
      <w:r w:rsidR="004C74BF" w:rsidRPr="00FD6229">
        <w:rPr>
          <w:rFonts w:ascii="Times New Roman" w:hAnsi="Times New Roman" w:cs="Times New Roman"/>
          <w:sz w:val="28"/>
          <w:szCs w:val="28"/>
        </w:rPr>
        <w:t xml:space="preserve">уже </w:t>
      </w:r>
      <w:r w:rsidRPr="00FD6229">
        <w:rPr>
          <w:rFonts w:ascii="Times New Roman" w:hAnsi="Times New Roman" w:cs="Times New Roman"/>
          <w:sz w:val="28"/>
          <w:szCs w:val="28"/>
        </w:rPr>
        <w:t>в ноябре на них приходилась подавляющая часть рефинансирования коммерческих банков.</w:t>
      </w:r>
    </w:p>
    <w:p w:rsidR="002867B2" w:rsidRPr="00FD6229" w:rsidRDefault="002867B2" w:rsidP="00B0344C">
      <w:pPr>
        <w:spacing w:line="360" w:lineRule="auto"/>
        <w:ind w:firstLine="709"/>
        <w:jc w:val="both"/>
        <w:rPr>
          <w:rFonts w:ascii="Times New Roman" w:hAnsi="Times New Roman" w:cs="Times New Roman"/>
          <w:sz w:val="28"/>
          <w:szCs w:val="28"/>
        </w:rPr>
      </w:pPr>
    </w:p>
    <w:p w:rsidR="00424BEF" w:rsidRPr="00FD6229" w:rsidRDefault="00B93E1A" w:rsidP="00B0344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352.5pt;height:157.5pt;visibility:visible">
            <v:imagedata r:id="rId7" o:title=""/>
          </v:shape>
        </w:pict>
      </w:r>
    </w:p>
    <w:p w:rsidR="00424BEF"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Рис. 3</w:t>
      </w:r>
      <w:r w:rsidR="005B5477" w:rsidRPr="00FD6229">
        <w:rPr>
          <w:rFonts w:ascii="Times New Roman" w:hAnsi="Times New Roman" w:cs="Times New Roman"/>
          <w:sz w:val="28"/>
          <w:szCs w:val="28"/>
        </w:rPr>
        <w:t>.1</w:t>
      </w:r>
      <w:r w:rsidR="002867B2" w:rsidRPr="00FD6229">
        <w:rPr>
          <w:rFonts w:ascii="Times New Roman" w:hAnsi="Times New Roman" w:cs="Times New Roman"/>
          <w:sz w:val="28"/>
          <w:szCs w:val="28"/>
        </w:rPr>
        <w:t xml:space="preserve"> -</w:t>
      </w:r>
      <w:r w:rsidRPr="00FD6229">
        <w:rPr>
          <w:rFonts w:ascii="Times New Roman" w:hAnsi="Times New Roman" w:cs="Times New Roman"/>
          <w:sz w:val="28"/>
          <w:szCs w:val="28"/>
        </w:rPr>
        <w:t xml:space="preserve"> Структура источников рефин</w:t>
      </w:r>
      <w:r w:rsidR="005B5477" w:rsidRPr="00FD6229">
        <w:rPr>
          <w:rFonts w:ascii="Times New Roman" w:hAnsi="Times New Roman" w:cs="Times New Roman"/>
          <w:sz w:val="28"/>
          <w:szCs w:val="28"/>
        </w:rPr>
        <w:t>ансирования коммерческих</w:t>
      </w:r>
      <w:r w:rsidR="003743D2" w:rsidRPr="00FD6229">
        <w:rPr>
          <w:rFonts w:ascii="Times New Roman" w:hAnsi="Times New Roman" w:cs="Times New Roman"/>
          <w:sz w:val="28"/>
          <w:szCs w:val="28"/>
        </w:rPr>
        <w:t xml:space="preserve"> </w:t>
      </w:r>
      <w:r w:rsidR="005B5477" w:rsidRPr="00FD6229">
        <w:rPr>
          <w:rFonts w:ascii="Times New Roman" w:hAnsi="Times New Roman" w:cs="Times New Roman"/>
          <w:sz w:val="28"/>
          <w:szCs w:val="28"/>
        </w:rPr>
        <w:t xml:space="preserve">банков </w:t>
      </w:r>
      <w:r w:rsidRPr="00FD6229">
        <w:rPr>
          <w:rFonts w:ascii="Times New Roman" w:hAnsi="Times New Roman" w:cs="Times New Roman"/>
          <w:sz w:val="28"/>
          <w:szCs w:val="28"/>
        </w:rPr>
        <w:t>в августе 2008 – январе 2009 гг.</w:t>
      </w:r>
      <w:r w:rsidR="009660DB" w:rsidRPr="00FD6229">
        <w:rPr>
          <w:rFonts w:ascii="Times New Roman" w:hAnsi="Times New Roman" w:cs="Times New Roman"/>
          <w:sz w:val="28"/>
          <w:szCs w:val="28"/>
        </w:rPr>
        <w:t xml:space="preserve"> </w:t>
      </w:r>
    </w:p>
    <w:p w:rsidR="00424BEF" w:rsidRPr="00FD6229" w:rsidRDefault="00424BEF" w:rsidP="00B0344C">
      <w:pPr>
        <w:spacing w:line="360" w:lineRule="auto"/>
        <w:ind w:firstLine="709"/>
        <w:jc w:val="both"/>
        <w:rPr>
          <w:rFonts w:ascii="Times New Roman" w:hAnsi="Times New Roman" w:cs="Times New Roman"/>
          <w:sz w:val="28"/>
          <w:szCs w:val="28"/>
        </w:rPr>
      </w:pPr>
    </w:p>
    <w:p w:rsidR="00424BEF"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 условиях кризиса крупномасштабная выдача беззалоговых кредитов на сравнительно длительные сроки может спровоцировать их массовый невозврат. Учитывая критическую ситуацию в области рефинансирования, Банк России с начала 2009г. ввел новую форму поддержки банков – субординированные кредиты. Однако желаемого результата это пока не дало. Объем рефинансирования продолжает сокращаться. Задолженность банков по беззалоговым кредитам уменьшилась</w:t>
      </w:r>
      <w:r w:rsidR="004C74BF" w:rsidRPr="00FD6229">
        <w:rPr>
          <w:rFonts w:ascii="Times New Roman" w:hAnsi="Times New Roman" w:cs="Times New Roman"/>
          <w:sz w:val="28"/>
          <w:szCs w:val="28"/>
        </w:rPr>
        <w:t xml:space="preserve">, в </w:t>
      </w:r>
      <w:r w:rsidRPr="00FD6229">
        <w:rPr>
          <w:rFonts w:ascii="Times New Roman" w:hAnsi="Times New Roman" w:cs="Times New Roman"/>
          <w:sz w:val="28"/>
          <w:szCs w:val="28"/>
        </w:rPr>
        <w:t>результате доля средств ЦБ РФ в суммарных пассивах банков составляет всего 18%. Одна из главных причин недостаточного рефинансирования – недостаток надежных залоговых инструментов, т</w:t>
      </w:r>
      <w:r w:rsidR="004C74BF" w:rsidRPr="00FD6229">
        <w:rPr>
          <w:rFonts w:ascii="Times New Roman" w:hAnsi="Times New Roman" w:cs="Times New Roman"/>
          <w:sz w:val="28"/>
          <w:szCs w:val="28"/>
        </w:rPr>
        <w:t xml:space="preserve">о </w:t>
      </w:r>
      <w:r w:rsidRPr="00FD6229">
        <w:rPr>
          <w:rFonts w:ascii="Times New Roman" w:hAnsi="Times New Roman" w:cs="Times New Roman"/>
          <w:sz w:val="28"/>
          <w:szCs w:val="28"/>
        </w:rPr>
        <w:t>е</w:t>
      </w:r>
      <w:r w:rsidR="004C74BF" w:rsidRPr="00FD6229">
        <w:rPr>
          <w:rFonts w:ascii="Times New Roman" w:hAnsi="Times New Roman" w:cs="Times New Roman"/>
          <w:sz w:val="28"/>
          <w:szCs w:val="28"/>
        </w:rPr>
        <w:t>сть</w:t>
      </w:r>
      <w:r w:rsidRPr="00FD6229">
        <w:rPr>
          <w:rFonts w:ascii="Times New Roman" w:hAnsi="Times New Roman" w:cs="Times New Roman"/>
          <w:sz w:val="28"/>
          <w:szCs w:val="28"/>
        </w:rPr>
        <w:t xml:space="preserve"> государственных ценных бумаг.</w:t>
      </w:r>
    </w:p>
    <w:p w:rsidR="00424BEF"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В 2009 г. предусматривается выпустить ОФЗ на сумму 410 млрд. руб. по номиналу (рис.</w:t>
      </w:r>
      <w:r w:rsidR="009660DB" w:rsidRPr="00FD6229">
        <w:rPr>
          <w:rFonts w:ascii="Times New Roman" w:hAnsi="Times New Roman" w:cs="Times New Roman"/>
          <w:sz w:val="28"/>
          <w:szCs w:val="28"/>
        </w:rPr>
        <w:t xml:space="preserve"> 3.2</w:t>
      </w:r>
      <w:r w:rsidRPr="00FD6229">
        <w:rPr>
          <w:rFonts w:ascii="Times New Roman" w:hAnsi="Times New Roman" w:cs="Times New Roman"/>
          <w:sz w:val="28"/>
          <w:szCs w:val="28"/>
        </w:rPr>
        <w:t>), более чем в два раза больше, чем в</w:t>
      </w:r>
      <w:r w:rsidR="004C74BF" w:rsidRPr="00FD6229">
        <w:rPr>
          <w:rFonts w:ascii="Times New Roman" w:hAnsi="Times New Roman" w:cs="Times New Roman"/>
          <w:sz w:val="28"/>
          <w:szCs w:val="28"/>
        </w:rPr>
        <w:t xml:space="preserve"> 2008 г. Между тем с осени 2008</w:t>
      </w:r>
      <w:r w:rsidRPr="00FD6229">
        <w:rPr>
          <w:rFonts w:ascii="Times New Roman" w:hAnsi="Times New Roman" w:cs="Times New Roman"/>
          <w:sz w:val="28"/>
          <w:szCs w:val="28"/>
        </w:rPr>
        <w:t xml:space="preserve">г. начался резкий рост доходности госбумаг, а средний срок погашения всех выпусков ОФЗ рыночного портфеля стал быстро снижаться. </w:t>
      </w:r>
    </w:p>
    <w:p w:rsidR="008C1E11" w:rsidRPr="00FD6229" w:rsidRDefault="008C1E11" w:rsidP="00B0344C">
      <w:pPr>
        <w:spacing w:line="360" w:lineRule="auto"/>
        <w:ind w:firstLine="709"/>
        <w:jc w:val="both"/>
        <w:rPr>
          <w:rFonts w:ascii="Times New Roman" w:hAnsi="Times New Roman" w:cs="Times New Roman"/>
          <w:sz w:val="28"/>
          <w:szCs w:val="28"/>
        </w:rPr>
      </w:pPr>
    </w:p>
    <w:p w:rsidR="00424BEF" w:rsidRPr="00FD6229" w:rsidRDefault="00B93E1A" w:rsidP="00B0344C">
      <w:pPr>
        <w:spacing w:line="36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Рисунок 25" o:spid="_x0000_i1026" type="#_x0000_t75" style="width:419.25pt;height:103.5pt;visibility:visible">
            <v:imagedata r:id="rId8" o:title="" gain="1.25" blacklevel="-6554f"/>
          </v:shape>
        </w:pict>
      </w:r>
    </w:p>
    <w:p w:rsidR="00424BEF"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Рис. </w:t>
      </w:r>
      <w:r w:rsidR="009660DB" w:rsidRPr="00FD6229">
        <w:rPr>
          <w:rFonts w:ascii="Times New Roman" w:hAnsi="Times New Roman" w:cs="Times New Roman"/>
          <w:sz w:val="28"/>
          <w:szCs w:val="28"/>
        </w:rPr>
        <w:t>3.2</w:t>
      </w:r>
      <w:r w:rsidR="008C1E11" w:rsidRPr="00FD6229">
        <w:rPr>
          <w:rFonts w:ascii="Times New Roman" w:hAnsi="Times New Roman" w:cs="Times New Roman"/>
          <w:sz w:val="28"/>
          <w:szCs w:val="28"/>
        </w:rPr>
        <w:t xml:space="preserve"> -</w:t>
      </w:r>
      <w:r w:rsidRPr="00FD6229">
        <w:rPr>
          <w:rFonts w:ascii="Times New Roman" w:hAnsi="Times New Roman" w:cs="Times New Roman"/>
          <w:sz w:val="28"/>
          <w:szCs w:val="28"/>
        </w:rPr>
        <w:t xml:space="preserve"> Основные показатели рынка ОФЗ</w:t>
      </w:r>
    </w:p>
    <w:p w:rsidR="00424BEF" w:rsidRPr="00FD6229" w:rsidRDefault="00424BEF" w:rsidP="00B0344C">
      <w:pPr>
        <w:spacing w:line="360" w:lineRule="auto"/>
        <w:ind w:firstLine="709"/>
        <w:jc w:val="both"/>
        <w:rPr>
          <w:rFonts w:ascii="Times New Roman" w:hAnsi="Times New Roman" w:cs="Times New Roman"/>
          <w:sz w:val="28"/>
          <w:szCs w:val="28"/>
        </w:rPr>
      </w:pPr>
    </w:p>
    <w:p w:rsidR="00424BEF"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Чрезмерно высокие объемы выпуска ОФЗ в 2009г. будут способствовать сокращению денежной массы. Между тем безналичная денежная масса, по данным Банка России, сократилась с 10 642,7 млрд. руб. на 01.09.2008 до 8928,9 млрд. на 01.0</w:t>
      </w:r>
      <w:r w:rsidR="004C74BF" w:rsidRPr="00FD6229">
        <w:rPr>
          <w:rFonts w:ascii="Times New Roman" w:hAnsi="Times New Roman" w:cs="Times New Roman"/>
          <w:sz w:val="28"/>
          <w:szCs w:val="28"/>
        </w:rPr>
        <w:t>6</w:t>
      </w:r>
      <w:r w:rsidRPr="00FD6229">
        <w:rPr>
          <w:rFonts w:ascii="Times New Roman" w:hAnsi="Times New Roman" w:cs="Times New Roman"/>
          <w:sz w:val="28"/>
          <w:szCs w:val="28"/>
        </w:rPr>
        <w:t>.2009. Эмиссия ОФЗ приведет к дальнейшему снижению ликвидности банковской системы. В связи с этим ухудшатся условия кредитования экономики, станут возможными задержки платежей.</w:t>
      </w:r>
      <w:r w:rsidR="004C74BF" w:rsidRPr="00FD6229">
        <w:rPr>
          <w:rFonts w:ascii="Times New Roman" w:hAnsi="Times New Roman" w:cs="Times New Roman"/>
          <w:sz w:val="28"/>
          <w:szCs w:val="28"/>
        </w:rPr>
        <w:t xml:space="preserve"> </w:t>
      </w:r>
      <w:r w:rsidRPr="00FD6229">
        <w:rPr>
          <w:rFonts w:ascii="Times New Roman" w:hAnsi="Times New Roman" w:cs="Times New Roman"/>
          <w:sz w:val="28"/>
          <w:szCs w:val="28"/>
        </w:rPr>
        <w:t xml:space="preserve">Большое значение для стабилизации фондового рынка и увеличения залоговой базы для рефинансирования имеет увеличение выпуска ценных бумаг для населения. Подобные ценные бумаги не предназначены для активных операций на биржах и во внебиржевых структурах. Их главная функция – сохранять сбережения населения. Важные потенциальные ресурсы рынка сберегательных ценных бумаг – накопления граждан в наличной иностранной валюте. Увеличение выпуска сберегательных облигаций создает определенную альтернативу сбережениям в валюте. </w:t>
      </w:r>
    </w:p>
    <w:p w:rsidR="00424BEF"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При этом Сбербанк РФ, Внешторгбанк (ВТБ 24) и другие банки должны ввести специальные депозиты для хранения государственных сберегательных облигаций (ГСО). Сбероблигации необходимо привлекать на эти депозиты за определенную плату их владельцам – 2</w:t>
      </w:r>
      <w:r w:rsidR="00B97A7B" w:rsidRPr="00FD6229">
        <w:rPr>
          <w:rFonts w:ascii="Times New Roman" w:hAnsi="Times New Roman" w:cs="Times New Roman"/>
          <w:sz w:val="28"/>
          <w:szCs w:val="28"/>
        </w:rPr>
        <w:t>-</w:t>
      </w:r>
      <w:r w:rsidRPr="00FD6229">
        <w:rPr>
          <w:rFonts w:ascii="Times New Roman" w:hAnsi="Times New Roman" w:cs="Times New Roman"/>
          <w:sz w:val="28"/>
          <w:szCs w:val="28"/>
        </w:rPr>
        <w:t>3% годовых. Это</w:t>
      </w:r>
      <w:r w:rsidR="00B97A7B" w:rsidRPr="00FD6229">
        <w:rPr>
          <w:rFonts w:ascii="Times New Roman" w:hAnsi="Times New Roman" w:cs="Times New Roman"/>
          <w:sz w:val="28"/>
          <w:szCs w:val="28"/>
        </w:rPr>
        <w:t xml:space="preserve"> </w:t>
      </w:r>
      <w:r w:rsidRPr="00FD6229">
        <w:rPr>
          <w:rFonts w:ascii="Times New Roman" w:hAnsi="Times New Roman" w:cs="Times New Roman"/>
          <w:sz w:val="28"/>
          <w:szCs w:val="28"/>
        </w:rPr>
        <w:t>повысит привлекательность сберегательных бумаг и будет способствовать увеличению их выпуска. Взятые на хранение ГСО должны приниматься Банком России в качестве залога для рефинансирования коммерческих банков</w:t>
      </w:r>
      <w:r w:rsidR="00B97A7B" w:rsidRPr="00FD6229">
        <w:rPr>
          <w:rFonts w:ascii="Times New Roman" w:hAnsi="Times New Roman" w:cs="Times New Roman"/>
          <w:sz w:val="28"/>
          <w:szCs w:val="28"/>
        </w:rPr>
        <w:t>, в</w:t>
      </w:r>
      <w:r w:rsidRPr="00FD6229">
        <w:rPr>
          <w:rFonts w:ascii="Times New Roman" w:hAnsi="Times New Roman" w:cs="Times New Roman"/>
          <w:sz w:val="28"/>
          <w:szCs w:val="28"/>
        </w:rPr>
        <w:t xml:space="preserve"> этом случае залоговая база в перспективе может быть расширена на 500–600 млрд. руб. </w:t>
      </w:r>
    </w:p>
    <w:p w:rsidR="00424BEF"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Учитывая сказанное, целесообразно внести следующие изменения в федеральный бюджет на 2009 г. Ограничить эмиссию госбумаг суммой 316,2 млрд. руб. Размещение ОФЗ на свободном рынке ограничить объемом погашения этих бумаг в 2009 г. – 90,4 млрд. руб., т.е. эмиссию ОФЗ сократить на 319,6 млрд.</w:t>
      </w:r>
      <w:r w:rsidR="00E37091" w:rsidRPr="00FD6229">
        <w:rPr>
          <w:rFonts w:ascii="Times New Roman" w:hAnsi="Times New Roman" w:cs="Times New Roman"/>
          <w:sz w:val="28"/>
          <w:szCs w:val="28"/>
        </w:rPr>
        <w:t xml:space="preserve"> </w:t>
      </w:r>
      <w:r w:rsidRPr="00FD6229">
        <w:rPr>
          <w:rFonts w:ascii="Times New Roman" w:hAnsi="Times New Roman" w:cs="Times New Roman"/>
          <w:sz w:val="28"/>
          <w:szCs w:val="28"/>
        </w:rPr>
        <w:t>Образовавшуюся в результате выполнения мероприятий разницу в покрытии дефицита государственного бюджета объемом в 219,6 млрд</w:t>
      </w:r>
      <w:r w:rsidR="00E37091" w:rsidRPr="00FD6229">
        <w:rPr>
          <w:rFonts w:ascii="Times New Roman" w:hAnsi="Times New Roman" w:cs="Times New Roman"/>
          <w:sz w:val="28"/>
          <w:szCs w:val="28"/>
        </w:rPr>
        <w:t>.</w:t>
      </w:r>
      <w:r w:rsidRPr="00FD6229">
        <w:rPr>
          <w:rFonts w:ascii="Times New Roman" w:hAnsi="Times New Roman" w:cs="Times New Roman"/>
          <w:sz w:val="28"/>
          <w:szCs w:val="28"/>
        </w:rPr>
        <w:t xml:space="preserve"> руб. профинансировать за счет средств Резервного фонда</w:t>
      </w:r>
      <w:r w:rsidR="00BB6985" w:rsidRPr="00FD6229">
        <w:rPr>
          <w:rFonts w:ascii="Times New Roman" w:hAnsi="Times New Roman" w:cs="Times New Roman"/>
          <w:sz w:val="28"/>
          <w:szCs w:val="28"/>
        </w:rPr>
        <w:t xml:space="preserve"> [7]</w:t>
      </w:r>
      <w:r w:rsidRPr="00FD6229">
        <w:rPr>
          <w:rFonts w:ascii="Times New Roman" w:hAnsi="Times New Roman" w:cs="Times New Roman"/>
          <w:sz w:val="28"/>
          <w:szCs w:val="28"/>
        </w:rPr>
        <w:t xml:space="preserve">. </w:t>
      </w:r>
    </w:p>
    <w:p w:rsidR="00EC5BCF" w:rsidRPr="00FD6229" w:rsidRDefault="00424BE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Проведение данных антикризисных мер окажет позитивное влияние не только на рынок ценных бумаг, но и на финансовый рынок в целом. Снижение доходности облигаций будет способствовать уменьшению процентных ставок по кредитам. Стабилизация котировок ценных бумаг окажет положительное воздействие на устойчивость банковской системы, поскольку ценные бумаги являются важным объектом для вложения банковских ресурсов. Рост курсов государственных и корпоративных долговых бумаг расширит залоговую базу для рефинансирования ЦБ РФ коммерческих банков.</w:t>
      </w:r>
      <w:r w:rsidR="00E37091" w:rsidRPr="00FD6229">
        <w:rPr>
          <w:rFonts w:ascii="Times New Roman" w:hAnsi="Times New Roman" w:cs="Times New Roman"/>
          <w:sz w:val="28"/>
          <w:szCs w:val="28"/>
        </w:rPr>
        <w:t xml:space="preserve"> </w:t>
      </w:r>
    </w:p>
    <w:p w:rsidR="00424BEF" w:rsidRPr="00FD6229" w:rsidRDefault="00EC5BCF"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Преодоление кризиса на фондовом рынке будет способствовать развитию реального сектора. В перспективе за счет эмиссии акций и облигаций корпоративный сектор сможет получать 45–50 млрд. долл. в год. </w:t>
      </w:r>
      <w:r w:rsidR="00424BEF" w:rsidRPr="00FD6229">
        <w:rPr>
          <w:rFonts w:ascii="Times New Roman" w:hAnsi="Times New Roman" w:cs="Times New Roman"/>
          <w:sz w:val="28"/>
          <w:szCs w:val="28"/>
        </w:rPr>
        <w:t xml:space="preserve">Рост котировок акций даст возможность укрепить и увеличить залоговую базу для получения предприятиями кредитов. В целом все это позволит преодолеть кризис и даст экономике России импульс для дальнейшего развития. </w:t>
      </w:r>
    </w:p>
    <w:p w:rsidR="0037658E" w:rsidRPr="00FD6229" w:rsidRDefault="0037658E" w:rsidP="00B0344C">
      <w:pPr>
        <w:tabs>
          <w:tab w:val="left" w:pos="851"/>
        </w:tabs>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Для преодоления кризиса на рынке ценных бумаг необходимы в первую очередь антикризисные меры со стороны основных регулирующих органов. </w:t>
      </w:r>
    </w:p>
    <w:p w:rsidR="0037658E" w:rsidRPr="00FD6229" w:rsidRDefault="00E37091" w:rsidP="00B0344C">
      <w:pPr>
        <w:tabs>
          <w:tab w:val="left" w:pos="1168"/>
        </w:tabs>
        <w:spacing w:line="360" w:lineRule="auto"/>
        <w:ind w:firstLine="709"/>
        <w:jc w:val="both"/>
        <w:rPr>
          <w:rFonts w:ascii="Times New Roman" w:hAnsi="Times New Roman" w:cs="Times New Roman"/>
          <w:i/>
          <w:iCs/>
          <w:sz w:val="28"/>
          <w:szCs w:val="28"/>
          <w:u w:val="single"/>
        </w:rPr>
      </w:pPr>
      <w:r w:rsidRPr="00FD6229">
        <w:rPr>
          <w:rFonts w:ascii="Times New Roman" w:hAnsi="Times New Roman" w:cs="Times New Roman"/>
          <w:i/>
          <w:iCs/>
          <w:sz w:val="28"/>
          <w:szCs w:val="28"/>
          <w:u w:val="single"/>
        </w:rPr>
        <w:t>Предлагаемые м</w:t>
      </w:r>
      <w:r w:rsidR="0037658E" w:rsidRPr="00FD6229">
        <w:rPr>
          <w:rFonts w:ascii="Times New Roman" w:hAnsi="Times New Roman" w:cs="Times New Roman"/>
          <w:i/>
          <w:iCs/>
          <w:sz w:val="28"/>
          <w:szCs w:val="28"/>
          <w:u w:val="single"/>
        </w:rPr>
        <w:t>ер</w:t>
      </w:r>
      <w:r w:rsidRPr="00FD6229">
        <w:rPr>
          <w:rFonts w:ascii="Times New Roman" w:hAnsi="Times New Roman" w:cs="Times New Roman"/>
          <w:i/>
          <w:iCs/>
          <w:sz w:val="28"/>
          <w:szCs w:val="28"/>
          <w:u w:val="single"/>
        </w:rPr>
        <w:t>ы</w:t>
      </w:r>
      <w:r w:rsidR="0037658E" w:rsidRPr="00FD6229">
        <w:rPr>
          <w:rFonts w:ascii="Times New Roman" w:hAnsi="Times New Roman" w:cs="Times New Roman"/>
          <w:i/>
          <w:iCs/>
          <w:sz w:val="28"/>
          <w:szCs w:val="28"/>
          <w:u w:val="single"/>
        </w:rPr>
        <w:t xml:space="preserve"> по усилению регулирования рынка </w:t>
      </w:r>
      <w:r w:rsidRPr="00FD6229">
        <w:rPr>
          <w:rFonts w:ascii="Times New Roman" w:hAnsi="Times New Roman" w:cs="Times New Roman"/>
          <w:i/>
          <w:iCs/>
          <w:sz w:val="28"/>
          <w:szCs w:val="28"/>
          <w:u w:val="single"/>
        </w:rPr>
        <w:t xml:space="preserve">ценных бумаг </w:t>
      </w:r>
      <w:r w:rsidR="0037658E" w:rsidRPr="00FD6229">
        <w:rPr>
          <w:rFonts w:ascii="Times New Roman" w:hAnsi="Times New Roman" w:cs="Times New Roman"/>
          <w:i/>
          <w:iCs/>
          <w:sz w:val="28"/>
          <w:szCs w:val="28"/>
          <w:u w:val="single"/>
        </w:rPr>
        <w:t>Банком России</w:t>
      </w:r>
      <w:r w:rsidR="00AD465A" w:rsidRPr="00FD6229">
        <w:rPr>
          <w:rFonts w:ascii="Times New Roman" w:hAnsi="Times New Roman" w:cs="Times New Roman"/>
          <w:sz w:val="28"/>
          <w:szCs w:val="28"/>
        </w:rPr>
        <w:t xml:space="preserve"> [21]</w:t>
      </w:r>
      <w:r w:rsidR="0037658E" w:rsidRPr="00FD6229">
        <w:rPr>
          <w:rFonts w:ascii="Times New Roman" w:hAnsi="Times New Roman" w:cs="Times New Roman"/>
          <w:sz w:val="28"/>
          <w:szCs w:val="28"/>
        </w:rPr>
        <w:t>:</w:t>
      </w:r>
    </w:p>
    <w:p w:rsidR="0037658E" w:rsidRPr="00FD6229" w:rsidRDefault="0037658E" w:rsidP="00B0344C">
      <w:pPr>
        <w:pStyle w:val="af1"/>
        <w:numPr>
          <w:ilvl w:val="0"/>
          <w:numId w:val="11"/>
        </w:numPr>
        <w:tabs>
          <w:tab w:val="left" w:pos="567"/>
          <w:tab w:val="left" w:pos="1168"/>
        </w:tabs>
        <w:overflowPunct/>
        <w:autoSpaceDE/>
        <w:autoSpaceDN/>
        <w:adjustRightInd/>
        <w:ind w:left="0" w:firstLine="709"/>
        <w:textAlignment w:val="auto"/>
        <w:rPr>
          <w:rFonts w:ascii="Times New Roman" w:hAnsi="Times New Roman" w:cs="Times New Roman"/>
          <w:lang w:val="ru-RU"/>
        </w:rPr>
      </w:pPr>
      <w:r w:rsidRPr="00FD6229">
        <w:rPr>
          <w:rFonts w:ascii="Times New Roman" w:hAnsi="Times New Roman" w:cs="Times New Roman"/>
          <w:lang w:val="ru-RU"/>
        </w:rPr>
        <w:t>выход на качественно новый уровень банковского регулирования фондового рынка – создание банковского консорциума во главе с ЦБ РФ. В состав консорциума должны входить: Банк России, Сбербанк РФ, Внешторгбанк, Внешэкономбанк, Газпромбанк, Россельхозбанк, Банк Москвы и др. Задачи консорциума: массовая скупка ценных бумаг для увеличения спроса на них; поддержание процентных ставок на фондовом и кредитном рынках; стабилизация доходности государственных ценных бумаг и курсов корпоративных бумаг;</w:t>
      </w:r>
    </w:p>
    <w:p w:rsidR="0037658E" w:rsidRPr="00FD6229" w:rsidRDefault="0037658E" w:rsidP="00B0344C">
      <w:pPr>
        <w:pStyle w:val="af1"/>
        <w:numPr>
          <w:ilvl w:val="0"/>
          <w:numId w:val="11"/>
        </w:numPr>
        <w:tabs>
          <w:tab w:val="left" w:pos="567"/>
        </w:tabs>
        <w:overflowPunct/>
        <w:autoSpaceDE/>
        <w:autoSpaceDN/>
        <w:adjustRightInd/>
        <w:ind w:left="0" w:firstLine="709"/>
        <w:textAlignment w:val="auto"/>
        <w:rPr>
          <w:rFonts w:ascii="Times New Roman" w:hAnsi="Times New Roman" w:cs="Times New Roman"/>
          <w:lang w:val="ru-RU"/>
        </w:rPr>
      </w:pPr>
      <w:r w:rsidRPr="00FD6229">
        <w:rPr>
          <w:rFonts w:ascii="Times New Roman" w:hAnsi="Times New Roman" w:cs="Times New Roman"/>
          <w:lang w:val="ru-RU"/>
        </w:rPr>
        <w:t>создание ЦБ РФ совместно с ФСФР единой депозитарной сети по государственным и корпоративным ценным бумагам. Это позволит иметь полную информацию о капиталопотоках на фондовом рынке, обеспечить практически абсолютную сохранность ценных бумаг, пресекать недоброкачественные сделки на рынке;</w:t>
      </w:r>
    </w:p>
    <w:p w:rsidR="0037658E" w:rsidRPr="00FD6229" w:rsidRDefault="0037658E" w:rsidP="00B0344C">
      <w:pPr>
        <w:pStyle w:val="af1"/>
        <w:numPr>
          <w:ilvl w:val="0"/>
          <w:numId w:val="11"/>
        </w:numPr>
        <w:tabs>
          <w:tab w:val="left" w:pos="567"/>
        </w:tabs>
        <w:overflowPunct/>
        <w:autoSpaceDE/>
        <w:autoSpaceDN/>
        <w:adjustRightInd/>
        <w:ind w:left="0" w:firstLine="709"/>
        <w:textAlignment w:val="auto"/>
        <w:rPr>
          <w:rFonts w:ascii="Times New Roman" w:hAnsi="Times New Roman" w:cs="Times New Roman"/>
          <w:lang w:val="ru-RU"/>
        </w:rPr>
      </w:pPr>
      <w:r w:rsidRPr="00FD6229">
        <w:rPr>
          <w:rFonts w:ascii="Times New Roman" w:hAnsi="Times New Roman" w:cs="Times New Roman"/>
          <w:lang w:val="ru-RU"/>
        </w:rPr>
        <w:t>административные меры в отношении участников рынка, проводимые ЦБ РФ совместно с ФСФР: приостановление права коммерческих банков использовать короткую позицию по денежным средствам; недопущение их к операциям РЕПО; отстранение банков от торгов в случае их игры на понижение котировок ОФЗ и корпоративных облигаций</w:t>
      </w:r>
      <w:r w:rsidR="00E37091" w:rsidRPr="00FD6229">
        <w:rPr>
          <w:rFonts w:ascii="Times New Roman" w:hAnsi="Times New Roman" w:cs="Times New Roman"/>
          <w:lang w:val="ru-RU"/>
        </w:rPr>
        <w:t>.</w:t>
      </w:r>
    </w:p>
    <w:p w:rsidR="0037658E" w:rsidRPr="00FD6229" w:rsidRDefault="00E37091" w:rsidP="00B0344C">
      <w:pPr>
        <w:tabs>
          <w:tab w:val="left" w:pos="851"/>
        </w:tabs>
        <w:spacing w:line="360" w:lineRule="auto"/>
        <w:ind w:firstLine="709"/>
        <w:jc w:val="both"/>
        <w:rPr>
          <w:rFonts w:ascii="Times New Roman" w:hAnsi="Times New Roman" w:cs="Times New Roman"/>
          <w:i/>
          <w:iCs/>
          <w:sz w:val="28"/>
          <w:szCs w:val="28"/>
          <w:u w:val="single"/>
        </w:rPr>
      </w:pPr>
      <w:r w:rsidRPr="00FD6229">
        <w:rPr>
          <w:rFonts w:ascii="Times New Roman" w:hAnsi="Times New Roman" w:cs="Times New Roman"/>
          <w:i/>
          <w:iCs/>
          <w:sz w:val="28"/>
          <w:szCs w:val="28"/>
          <w:u w:val="single"/>
        </w:rPr>
        <w:t>Предлагаемые м</w:t>
      </w:r>
      <w:r w:rsidR="0037658E" w:rsidRPr="00FD6229">
        <w:rPr>
          <w:rFonts w:ascii="Times New Roman" w:hAnsi="Times New Roman" w:cs="Times New Roman"/>
          <w:i/>
          <w:iCs/>
          <w:sz w:val="28"/>
          <w:szCs w:val="28"/>
          <w:u w:val="single"/>
        </w:rPr>
        <w:t xml:space="preserve">еры по регулированию рынка Министерством </w:t>
      </w:r>
      <w:r w:rsidRPr="00FD6229">
        <w:rPr>
          <w:rFonts w:ascii="Times New Roman" w:hAnsi="Times New Roman" w:cs="Times New Roman"/>
          <w:i/>
          <w:iCs/>
          <w:sz w:val="28"/>
          <w:szCs w:val="28"/>
          <w:u w:val="single"/>
        </w:rPr>
        <w:t>финансов</w:t>
      </w:r>
      <w:r w:rsidR="0037658E" w:rsidRPr="00FD6229">
        <w:rPr>
          <w:rFonts w:ascii="Times New Roman" w:hAnsi="Times New Roman" w:cs="Times New Roman"/>
          <w:i/>
          <w:iCs/>
          <w:sz w:val="28"/>
          <w:szCs w:val="28"/>
          <w:u w:val="single"/>
        </w:rPr>
        <w:t xml:space="preserve"> РФ:</w:t>
      </w:r>
    </w:p>
    <w:p w:rsidR="0037658E" w:rsidRPr="00FD6229" w:rsidRDefault="0037658E" w:rsidP="00B0344C">
      <w:pPr>
        <w:pStyle w:val="af1"/>
        <w:numPr>
          <w:ilvl w:val="0"/>
          <w:numId w:val="11"/>
        </w:numPr>
        <w:tabs>
          <w:tab w:val="left" w:pos="567"/>
        </w:tabs>
        <w:overflowPunct/>
        <w:autoSpaceDE/>
        <w:autoSpaceDN/>
        <w:adjustRightInd/>
        <w:ind w:left="0" w:firstLine="709"/>
        <w:textAlignment w:val="auto"/>
        <w:rPr>
          <w:rFonts w:ascii="Times New Roman" w:hAnsi="Times New Roman" w:cs="Times New Roman"/>
          <w:lang w:val="ru-RU"/>
        </w:rPr>
      </w:pPr>
      <w:r w:rsidRPr="00FD6229">
        <w:rPr>
          <w:rFonts w:ascii="Times New Roman" w:hAnsi="Times New Roman" w:cs="Times New Roman"/>
          <w:lang w:val="ru-RU"/>
        </w:rPr>
        <w:t>изменение структуры рынка госбумаг</w:t>
      </w:r>
      <w:r w:rsidR="00A64A9A" w:rsidRPr="00FD6229">
        <w:rPr>
          <w:rFonts w:ascii="Times New Roman" w:hAnsi="Times New Roman" w:cs="Times New Roman"/>
          <w:lang w:val="ru-RU"/>
        </w:rPr>
        <w:t xml:space="preserve"> </w:t>
      </w:r>
      <w:r w:rsidRPr="00FD6229">
        <w:rPr>
          <w:rFonts w:ascii="Times New Roman" w:hAnsi="Times New Roman" w:cs="Times New Roman"/>
          <w:lang w:val="ru-RU"/>
        </w:rPr>
        <w:t>за счет увеличения выпуска наиболее надежных ценных бумаг – облигаций сберегательных займов;</w:t>
      </w:r>
    </w:p>
    <w:p w:rsidR="0037658E" w:rsidRPr="00FD6229" w:rsidRDefault="0037658E" w:rsidP="00B0344C">
      <w:pPr>
        <w:pStyle w:val="af1"/>
        <w:numPr>
          <w:ilvl w:val="0"/>
          <w:numId w:val="11"/>
        </w:numPr>
        <w:tabs>
          <w:tab w:val="left" w:pos="567"/>
        </w:tabs>
        <w:overflowPunct/>
        <w:autoSpaceDE/>
        <w:autoSpaceDN/>
        <w:adjustRightInd/>
        <w:ind w:left="0" w:firstLine="709"/>
        <w:textAlignment w:val="auto"/>
        <w:rPr>
          <w:rFonts w:ascii="Times New Roman" w:hAnsi="Times New Roman" w:cs="Times New Roman"/>
          <w:lang w:val="ru-RU"/>
        </w:rPr>
      </w:pPr>
      <w:r w:rsidRPr="00FD6229">
        <w:rPr>
          <w:rFonts w:ascii="Times New Roman" w:hAnsi="Times New Roman" w:cs="Times New Roman"/>
          <w:lang w:val="ru-RU"/>
        </w:rPr>
        <w:t>разработка рейтинга государственных и корпоративных ценных бумаг. Присваивать рейтинги облигациям различных эмитентов должно рейтинговое агентство, созданное при непосредственном участии Минфина. Правительство РФ выделило 950 млрд. руб. на поддержку банков.</w:t>
      </w:r>
      <w:r w:rsidR="003743D2" w:rsidRPr="00FD6229">
        <w:rPr>
          <w:rFonts w:ascii="Times New Roman" w:hAnsi="Times New Roman" w:cs="Times New Roman"/>
          <w:lang w:val="ru-RU"/>
        </w:rPr>
        <w:t xml:space="preserve"> </w:t>
      </w:r>
    </w:p>
    <w:p w:rsidR="0037658E" w:rsidRPr="00FD6229" w:rsidRDefault="0037658E" w:rsidP="00B0344C">
      <w:pPr>
        <w:pStyle w:val="af1"/>
        <w:tabs>
          <w:tab w:val="left" w:pos="567"/>
        </w:tabs>
        <w:ind w:left="0"/>
        <w:rPr>
          <w:rFonts w:ascii="Times New Roman" w:hAnsi="Times New Roman" w:cs="Times New Roman"/>
          <w:i/>
          <w:iCs/>
          <w:u w:val="single"/>
          <w:lang w:val="ru-RU"/>
        </w:rPr>
      </w:pPr>
      <w:r w:rsidRPr="00FD6229">
        <w:rPr>
          <w:rFonts w:ascii="Times New Roman" w:hAnsi="Times New Roman" w:cs="Times New Roman"/>
          <w:i/>
          <w:iCs/>
          <w:u w:val="single"/>
          <w:lang w:val="ru-RU"/>
        </w:rPr>
        <w:t>Регулирование биржевых операций ФСФР:</w:t>
      </w:r>
    </w:p>
    <w:p w:rsidR="0037658E" w:rsidRPr="00FD6229" w:rsidRDefault="0037658E" w:rsidP="00B0344C">
      <w:pPr>
        <w:pStyle w:val="af1"/>
        <w:numPr>
          <w:ilvl w:val="0"/>
          <w:numId w:val="11"/>
        </w:numPr>
        <w:tabs>
          <w:tab w:val="left" w:pos="567"/>
        </w:tabs>
        <w:overflowPunct/>
        <w:autoSpaceDE/>
        <w:autoSpaceDN/>
        <w:adjustRightInd/>
        <w:ind w:left="0" w:firstLine="709"/>
        <w:textAlignment w:val="auto"/>
        <w:rPr>
          <w:rFonts w:ascii="Times New Roman" w:hAnsi="Times New Roman" w:cs="Times New Roman"/>
          <w:lang w:val="ru-RU"/>
        </w:rPr>
      </w:pPr>
      <w:r w:rsidRPr="00FD6229">
        <w:rPr>
          <w:rFonts w:ascii="Times New Roman" w:hAnsi="Times New Roman" w:cs="Times New Roman"/>
          <w:lang w:val="ru-RU"/>
        </w:rPr>
        <w:t xml:space="preserve">наделение ФСФР функциями антикризисного регулятора рынка. </w:t>
      </w:r>
      <w:r w:rsidR="00E4090A" w:rsidRPr="00FD6229">
        <w:rPr>
          <w:rFonts w:ascii="Times New Roman" w:hAnsi="Times New Roman" w:cs="Times New Roman"/>
          <w:lang w:val="ru-RU"/>
        </w:rPr>
        <w:t>Необходимо в</w:t>
      </w:r>
      <w:r w:rsidRPr="00FD6229">
        <w:rPr>
          <w:rFonts w:ascii="Times New Roman" w:hAnsi="Times New Roman" w:cs="Times New Roman"/>
          <w:lang w:val="ru-RU"/>
        </w:rPr>
        <w:t xml:space="preserve">вести на биржи представителей ФСФР и наделить их функциями оперативных регуляторов; </w:t>
      </w:r>
    </w:p>
    <w:p w:rsidR="00194740" w:rsidRPr="00FD6229" w:rsidRDefault="0037658E" w:rsidP="00B0344C">
      <w:pPr>
        <w:pStyle w:val="af1"/>
        <w:numPr>
          <w:ilvl w:val="0"/>
          <w:numId w:val="11"/>
        </w:numPr>
        <w:tabs>
          <w:tab w:val="left" w:pos="567"/>
        </w:tabs>
        <w:overflowPunct/>
        <w:autoSpaceDE/>
        <w:autoSpaceDN/>
        <w:adjustRightInd/>
        <w:ind w:left="0" w:firstLine="709"/>
        <w:textAlignment w:val="auto"/>
        <w:rPr>
          <w:rFonts w:ascii="Times New Roman" w:hAnsi="Times New Roman" w:cs="Times New Roman"/>
          <w:lang w:val="ru-RU"/>
        </w:rPr>
      </w:pPr>
      <w:r w:rsidRPr="00FD6229">
        <w:rPr>
          <w:rFonts w:ascii="Times New Roman" w:hAnsi="Times New Roman" w:cs="Times New Roman"/>
          <w:lang w:val="ru-RU"/>
        </w:rPr>
        <w:t>варьирование суммарной короткой позицией участников рынка. В предкризисный период короткая позиция по деньгам могла составлять</w:t>
      </w:r>
      <w:r w:rsidR="00E4090A" w:rsidRPr="00FD6229">
        <w:rPr>
          <w:rFonts w:ascii="Times New Roman" w:hAnsi="Times New Roman" w:cs="Times New Roman"/>
          <w:lang w:val="ru-RU"/>
        </w:rPr>
        <w:t xml:space="preserve"> </w:t>
      </w:r>
      <w:r w:rsidRPr="00FD6229">
        <w:rPr>
          <w:rFonts w:ascii="Times New Roman" w:hAnsi="Times New Roman" w:cs="Times New Roman"/>
          <w:lang w:val="ru-RU"/>
        </w:rPr>
        <w:t>200</w:t>
      </w:r>
      <w:r w:rsidR="00E4090A" w:rsidRPr="00FD6229">
        <w:rPr>
          <w:rFonts w:ascii="Times New Roman" w:hAnsi="Times New Roman" w:cs="Times New Roman"/>
          <w:lang w:val="ru-RU"/>
        </w:rPr>
        <w:t>-</w:t>
      </w:r>
      <w:r w:rsidRPr="00FD6229">
        <w:rPr>
          <w:rFonts w:ascii="Times New Roman" w:hAnsi="Times New Roman" w:cs="Times New Roman"/>
          <w:lang w:val="ru-RU"/>
        </w:rPr>
        <w:t xml:space="preserve">300% собственных средств участников торгов. Однако курсы акций в течение короткого времени могут резко измениться. </w:t>
      </w:r>
    </w:p>
    <w:p w:rsidR="0037658E" w:rsidRPr="00FD6229" w:rsidRDefault="0037658E" w:rsidP="00B0344C">
      <w:pPr>
        <w:pStyle w:val="af1"/>
        <w:tabs>
          <w:tab w:val="left" w:pos="567"/>
        </w:tabs>
        <w:overflowPunct/>
        <w:autoSpaceDE/>
        <w:autoSpaceDN/>
        <w:adjustRightInd/>
        <w:ind w:left="0"/>
        <w:textAlignment w:val="auto"/>
        <w:rPr>
          <w:rFonts w:ascii="Times New Roman" w:hAnsi="Times New Roman" w:cs="Times New Roman"/>
          <w:lang w:val="ru-RU"/>
        </w:rPr>
      </w:pPr>
      <w:r w:rsidRPr="00FD6229">
        <w:rPr>
          <w:rFonts w:ascii="Times New Roman" w:hAnsi="Times New Roman" w:cs="Times New Roman"/>
          <w:lang w:val="ru-RU"/>
        </w:rPr>
        <w:t>Практика показала, что они могут снизиться за четыре дня</w:t>
      </w:r>
      <w:r w:rsidR="00E4090A" w:rsidRPr="00FD6229">
        <w:rPr>
          <w:rFonts w:ascii="Times New Roman" w:hAnsi="Times New Roman" w:cs="Times New Roman"/>
          <w:lang w:val="ru-RU"/>
        </w:rPr>
        <w:t xml:space="preserve"> </w:t>
      </w:r>
      <w:r w:rsidRPr="00FD6229">
        <w:rPr>
          <w:rFonts w:ascii="Times New Roman" w:hAnsi="Times New Roman" w:cs="Times New Roman"/>
          <w:lang w:val="ru-RU"/>
        </w:rPr>
        <w:t xml:space="preserve">на 40–60%. Если инвесторы вложили в акции весь собственный капитал и заемные средства в размере свыше 100% собственного капитала, их массовое банкротство неминуемо. Поэтому короткую позицию по деньгам целесообразно установить в размере 50–70% от общей суммы собственных средств участников торгов; </w:t>
      </w:r>
    </w:p>
    <w:p w:rsidR="0037658E" w:rsidRPr="00FD6229" w:rsidRDefault="0037658E" w:rsidP="00B0344C">
      <w:pPr>
        <w:pStyle w:val="af1"/>
        <w:numPr>
          <w:ilvl w:val="0"/>
          <w:numId w:val="12"/>
        </w:numPr>
        <w:tabs>
          <w:tab w:val="left" w:pos="567"/>
        </w:tabs>
        <w:overflowPunct/>
        <w:autoSpaceDE/>
        <w:autoSpaceDN/>
        <w:adjustRightInd/>
        <w:ind w:left="0" w:firstLine="709"/>
        <w:textAlignment w:val="auto"/>
        <w:rPr>
          <w:rFonts w:ascii="Times New Roman" w:hAnsi="Times New Roman" w:cs="Times New Roman"/>
          <w:lang w:val="ru-RU"/>
        </w:rPr>
      </w:pPr>
      <w:r w:rsidRPr="00FD6229">
        <w:rPr>
          <w:rFonts w:ascii="Times New Roman" w:hAnsi="Times New Roman" w:cs="Times New Roman"/>
          <w:lang w:val="ru-RU"/>
        </w:rPr>
        <w:t>важную роль в контроле над игроками на понижение курсов акций играет пороговое значение короткой позиции по бумагам. Рост коротких позиций по бумагам – это предвестник начала крупномасштабной игры на понижение и, как следствие, усиления кризиса. Короткую позицию по бумагам необходимо ограничить 40–50% общей рыночной стоимости бумаг на счетах депо;</w:t>
      </w:r>
    </w:p>
    <w:p w:rsidR="00F54551" w:rsidRPr="00FD6229" w:rsidRDefault="0037658E" w:rsidP="00B0344C">
      <w:pPr>
        <w:pStyle w:val="af1"/>
        <w:numPr>
          <w:ilvl w:val="0"/>
          <w:numId w:val="12"/>
        </w:numPr>
        <w:tabs>
          <w:tab w:val="left" w:pos="567"/>
        </w:tabs>
        <w:overflowPunct/>
        <w:autoSpaceDE/>
        <w:autoSpaceDN/>
        <w:adjustRightInd/>
        <w:ind w:left="0" w:firstLine="709"/>
        <w:textAlignment w:val="auto"/>
        <w:rPr>
          <w:rFonts w:ascii="Times New Roman" w:hAnsi="Times New Roman" w:cs="Times New Roman"/>
          <w:lang w:val="ru-RU"/>
        </w:rPr>
      </w:pPr>
      <w:r w:rsidRPr="00FD6229">
        <w:rPr>
          <w:rFonts w:ascii="Times New Roman" w:hAnsi="Times New Roman" w:cs="Times New Roman"/>
          <w:lang w:val="ru-RU"/>
        </w:rPr>
        <w:t>ограничение сделок РЕПО. Кредиты брокеров в ряде случаев превышали собственные средства их клиентов в 2–3 раза. Сделки РЕПО осуществлялись по определенной схеме. Участник рынка производил короткую продажу (в рамках РЕПО) акций, купленных на маржинальные кредиты и собственные средства. На полученные деньги приобретались новые акции, которые также продавались в рамках операции РЕПО. Затем вновь на полученные деньги приобретались акции и т.д. Возникает пирамида. Подобные сделки очень</w:t>
      </w:r>
      <w:r w:rsidR="003743D2" w:rsidRPr="00FD6229">
        <w:rPr>
          <w:rFonts w:ascii="Times New Roman" w:hAnsi="Times New Roman" w:cs="Times New Roman"/>
          <w:lang w:val="ru-RU"/>
        </w:rPr>
        <w:t xml:space="preserve"> </w:t>
      </w:r>
      <w:r w:rsidRPr="00FD6229">
        <w:rPr>
          <w:rFonts w:ascii="Times New Roman" w:hAnsi="Times New Roman" w:cs="Times New Roman"/>
          <w:lang w:val="ru-RU"/>
        </w:rPr>
        <w:t xml:space="preserve">эффективны на растущем рынке. Но в условиях падения курсов акций кредиторы начинают принудительно погашать маржинальные кредиты, если они превышают собственные средства заемщика. Чтобы расплатиться с кредиторами, заемщики продают «репованные» акции по любой цене. В результате курсы акций еще сильнее падают и т.д. </w:t>
      </w:r>
    </w:p>
    <w:p w:rsidR="00C06264" w:rsidRPr="00FD6229" w:rsidRDefault="0037658E" w:rsidP="00B0344C">
      <w:pPr>
        <w:pStyle w:val="af1"/>
        <w:tabs>
          <w:tab w:val="left" w:pos="567"/>
        </w:tabs>
        <w:overflowPunct/>
        <w:autoSpaceDE/>
        <w:autoSpaceDN/>
        <w:adjustRightInd/>
        <w:ind w:left="0"/>
        <w:textAlignment w:val="auto"/>
        <w:rPr>
          <w:rFonts w:ascii="Times New Roman" w:hAnsi="Times New Roman" w:cs="Times New Roman"/>
          <w:lang w:val="ru-RU"/>
        </w:rPr>
      </w:pPr>
      <w:r w:rsidRPr="00FD6229">
        <w:rPr>
          <w:rFonts w:ascii="Times New Roman" w:hAnsi="Times New Roman" w:cs="Times New Roman"/>
          <w:lang w:val="ru-RU"/>
        </w:rPr>
        <w:t xml:space="preserve">Именно по такой схеме развивался кризис в августе-сентябре 2008 г. Поэтому операции РЕПО, совершаемые на маржинальные кредиты, должны быть ограничены 10% общей суммы сделок на конкретной бирже, а совершаемые на собственные средства – 20% от общей суммы сделок на конкретной бирже. </w:t>
      </w:r>
      <w:r w:rsidR="00E4090A" w:rsidRPr="00FD6229">
        <w:rPr>
          <w:rFonts w:ascii="Times New Roman" w:hAnsi="Times New Roman" w:cs="Times New Roman"/>
          <w:lang w:val="ru-RU"/>
        </w:rPr>
        <w:t>Н</w:t>
      </w:r>
      <w:r w:rsidR="00C06264" w:rsidRPr="00FD6229">
        <w:rPr>
          <w:rFonts w:ascii="Times New Roman" w:hAnsi="Times New Roman" w:cs="Times New Roman"/>
          <w:lang w:val="ru-RU"/>
        </w:rPr>
        <w:t>есмотря на многие проблемы, с которыми столкнул</w:t>
      </w:r>
      <w:r w:rsidR="00E4090A" w:rsidRPr="00FD6229">
        <w:rPr>
          <w:rFonts w:ascii="Times New Roman" w:hAnsi="Times New Roman" w:cs="Times New Roman"/>
          <w:lang w:val="ru-RU"/>
        </w:rPr>
        <w:t xml:space="preserve">ся в настоящее время российский </w:t>
      </w:r>
      <w:r w:rsidR="00C06264" w:rsidRPr="00FD6229">
        <w:rPr>
          <w:rFonts w:ascii="Times New Roman" w:hAnsi="Times New Roman" w:cs="Times New Roman"/>
          <w:lang w:val="ru-RU"/>
        </w:rPr>
        <w:t>рынок</w:t>
      </w:r>
      <w:r w:rsidR="00E4090A" w:rsidRPr="00FD6229">
        <w:rPr>
          <w:rFonts w:ascii="Times New Roman" w:hAnsi="Times New Roman" w:cs="Times New Roman"/>
          <w:lang w:val="ru-RU"/>
        </w:rPr>
        <w:t xml:space="preserve"> ценных бумаг</w:t>
      </w:r>
      <w:r w:rsidR="00C06264" w:rsidRPr="00FD6229">
        <w:rPr>
          <w:rFonts w:ascii="Times New Roman" w:hAnsi="Times New Roman" w:cs="Times New Roman"/>
          <w:lang w:val="ru-RU"/>
        </w:rPr>
        <w:t>, следует отметить, что это молодой, динамичный и перспективный рынок, который развивается на основе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Кроме того, рынок ценных бумаг играет важную роль в системе перераспределения финансовых ресурсов государства</w:t>
      </w:r>
      <w:r w:rsidR="00E4090A" w:rsidRPr="00FD6229">
        <w:rPr>
          <w:rFonts w:ascii="Times New Roman" w:hAnsi="Times New Roman" w:cs="Times New Roman"/>
          <w:lang w:val="ru-RU"/>
        </w:rPr>
        <w:t xml:space="preserve"> и </w:t>
      </w:r>
      <w:r w:rsidR="00C06264" w:rsidRPr="00FD6229">
        <w:rPr>
          <w:rFonts w:ascii="Times New Roman" w:hAnsi="Times New Roman" w:cs="Times New Roman"/>
          <w:lang w:val="ru-RU"/>
        </w:rPr>
        <w:t xml:space="preserve">необходим для нормального функционирования рыночной экономики. </w:t>
      </w:r>
    </w:p>
    <w:p w:rsidR="007D5D08" w:rsidRPr="00FD6229" w:rsidRDefault="007D5D08"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Поэтому</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восстановление</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и регулирование</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развития фондового рынка является одной из первоочередных задач,</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стоящих перед правительством, для решения которой необходимо принятие долгосрочной государственной программы развития и регулирования фондового рынка и строгий контроль за ее исполнением.</w:t>
      </w:r>
    </w:p>
    <w:p w:rsidR="005F0D7C" w:rsidRPr="00FD6229" w:rsidRDefault="000D4FDE" w:rsidP="00B0344C">
      <w:pPr>
        <w:spacing w:line="360" w:lineRule="auto"/>
        <w:ind w:firstLine="709"/>
        <w:jc w:val="both"/>
        <w:rPr>
          <w:rFonts w:ascii="Times New Roman" w:hAnsi="Times New Roman" w:cs="Times New Roman"/>
          <w:b/>
          <w:bCs/>
          <w:sz w:val="28"/>
          <w:szCs w:val="28"/>
        </w:rPr>
      </w:pPr>
      <w:r w:rsidRPr="00FD6229">
        <w:rPr>
          <w:rFonts w:ascii="Times New Roman" w:hAnsi="Times New Roman" w:cs="Times New Roman"/>
          <w:b/>
          <w:bCs/>
          <w:sz w:val="28"/>
          <w:szCs w:val="28"/>
        </w:rPr>
        <w:br w:type="page"/>
      </w:r>
      <w:r w:rsidR="005F0D7C" w:rsidRPr="00FD6229">
        <w:rPr>
          <w:rFonts w:ascii="Times New Roman" w:hAnsi="Times New Roman" w:cs="Times New Roman"/>
          <w:b/>
          <w:bCs/>
          <w:sz w:val="28"/>
          <w:szCs w:val="28"/>
        </w:rPr>
        <w:t>Заключение</w:t>
      </w:r>
    </w:p>
    <w:p w:rsidR="007D5D08" w:rsidRPr="00FD6229" w:rsidRDefault="007D5D08" w:rsidP="00B0344C">
      <w:pPr>
        <w:spacing w:line="360" w:lineRule="auto"/>
        <w:ind w:firstLine="709"/>
        <w:jc w:val="both"/>
        <w:rPr>
          <w:rFonts w:ascii="Times New Roman" w:hAnsi="Times New Roman" w:cs="Times New Roman"/>
          <w:sz w:val="28"/>
          <w:szCs w:val="28"/>
        </w:rPr>
      </w:pPr>
    </w:p>
    <w:p w:rsidR="009E2460" w:rsidRPr="00FD6229" w:rsidRDefault="00045B9E"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Финансовый кризис очевиден в России, и это свидетельствует, что она стала частью мировой рыночной экономики. Перечень причин финансового кризиса в России весьма обширен. Однако масштаб снижения капитализации российского финансового рынка несоизмерим со снижением финансовых рынков в других странах мира. Именно поэтому э</w:t>
      </w:r>
      <w:r w:rsidR="007D5D08" w:rsidRPr="00FD6229">
        <w:rPr>
          <w:rFonts w:ascii="Times New Roman" w:hAnsi="Times New Roman" w:cs="Times New Roman"/>
          <w:sz w:val="28"/>
          <w:szCs w:val="28"/>
        </w:rPr>
        <w:t xml:space="preserve">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и одновременно отвлекая финансовые ресурсы из отраслей, которые не имеют четко определенных перспектив развития. </w:t>
      </w:r>
    </w:p>
    <w:p w:rsidR="007D5D08" w:rsidRPr="00FD6229" w:rsidRDefault="007D5D08"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преумножать их сбережения.</w:t>
      </w:r>
    </w:p>
    <w:p w:rsidR="00045B9E" w:rsidRPr="00FD6229" w:rsidRDefault="00045B9E" w:rsidP="00B0344C">
      <w:pPr>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Несмотря на большие трудности – далекое от совершенства законодательство, регулирующее рынок ценных бумаг, сам рынок функционирует и развивается, оказывает влияние на положение дел в государстве и способствует развитию предпринимательства в России. </w:t>
      </w:r>
    </w:p>
    <w:p w:rsidR="009E2460" w:rsidRPr="00FD6229" w:rsidRDefault="007D5D08" w:rsidP="00B0344C">
      <w:pPr>
        <w:autoSpaceDE w:val="0"/>
        <w:autoSpaceDN w:val="0"/>
        <w:adjustRightInd w:val="0"/>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 xml:space="preserve">Рынок ценных бумаг входит в структуру финансового рынка как составная часть, объединяя сегменты денежного рынка и рынка капиталов. На рынке ценных бумаг происходит перераспределение капиталов между отраслями и сферами экономики, между территориями и странами, между различными слоями населения. </w:t>
      </w:r>
    </w:p>
    <w:p w:rsidR="00194740" w:rsidRPr="00FD6229" w:rsidRDefault="007D5D08" w:rsidP="00B0344C">
      <w:pPr>
        <w:autoSpaceDE w:val="0"/>
        <w:autoSpaceDN w:val="0"/>
        <w:adjustRightInd w:val="0"/>
        <w:spacing w:line="360" w:lineRule="auto"/>
        <w:ind w:firstLine="709"/>
        <w:jc w:val="both"/>
        <w:rPr>
          <w:rFonts w:ascii="Times New Roman" w:hAnsi="Times New Roman" w:cs="Times New Roman"/>
          <w:sz w:val="28"/>
          <w:szCs w:val="28"/>
        </w:rPr>
      </w:pPr>
      <w:r w:rsidRPr="00FD6229">
        <w:rPr>
          <w:rFonts w:ascii="Times New Roman" w:hAnsi="Times New Roman" w:cs="Times New Roman"/>
          <w:sz w:val="28"/>
          <w:szCs w:val="28"/>
        </w:rPr>
        <w:t>Рынок ценных бумаг, являясь одной из составляющих рыночной экономики, имеет возможности через свои механизмы мобилизовать инвестиционные ресурсы в целях экономического роста, развития научно-</w:t>
      </w:r>
      <w:r w:rsidR="00045B9E" w:rsidRPr="00FD6229">
        <w:rPr>
          <w:rFonts w:ascii="Times New Roman" w:hAnsi="Times New Roman" w:cs="Times New Roman"/>
          <w:sz w:val="28"/>
          <w:szCs w:val="28"/>
        </w:rPr>
        <w:t>т</w:t>
      </w:r>
      <w:r w:rsidRPr="00FD6229">
        <w:rPr>
          <w:rFonts w:ascii="Times New Roman" w:hAnsi="Times New Roman" w:cs="Times New Roman"/>
          <w:sz w:val="28"/>
          <w:szCs w:val="28"/>
        </w:rPr>
        <w:t>ехнического прогресса, инновационной деятельности, освоения новых производств.</w:t>
      </w:r>
    </w:p>
    <w:p w:rsidR="00231671" w:rsidRPr="00FD6229" w:rsidRDefault="00194740" w:rsidP="00B0344C">
      <w:pPr>
        <w:autoSpaceDE w:val="0"/>
        <w:autoSpaceDN w:val="0"/>
        <w:adjustRightInd w:val="0"/>
        <w:spacing w:line="360" w:lineRule="auto"/>
        <w:ind w:firstLine="709"/>
        <w:jc w:val="both"/>
        <w:rPr>
          <w:rFonts w:ascii="Times New Roman" w:hAnsi="Times New Roman" w:cs="Times New Roman"/>
          <w:b/>
          <w:bCs/>
          <w:sz w:val="28"/>
          <w:szCs w:val="28"/>
        </w:rPr>
      </w:pPr>
      <w:r w:rsidRPr="00FD6229">
        <w:rPr>
          <w:rFonts w:ascii="Times New Roman" w:hAnsi="Times New Roman" w:cs="Times New Roman"/>
          <w:sz w:val="28"/>
          <w:szCs w:val="28"/>
        </w:rPr>
        <w:br w:type="page"/>
      </w:r>
      <w:r w:rsidRPr="00FD6229">
        <w:rPr>
          <w:rFonts w:ascii="Times New Roman" w:hAnsi="Times New Roman" w:cs="Times New Roman"/>
          <w:b/>
          <w:bCs/>
          <w:sz w:val="28"/>
          <w:szCs w:val="28"/>
        </w:rPr>
        <w:t>Список литературы</w:t>
      </w:r>
    </w:p>
    <w:p w:rsidR="00231671" w:rsidRPr="00FD6229" w:rsidRDefault="00231671" w:rsidP="00B0344C">
      <w:pPr>
        <w:spacing w:line="360" w:lineRule="auto"/>
        <w:ind w:firstLine="709"/>
        <w:jc w:val="both"/>
        <w:rPr>
          <w:rFonts w:ascii="Times New Roman" w:hAnsi="Times New Roman" w:cs="Times New Roman"/>
          <w:sz w:val="28"/>
          <w:szCs w:val="28"/>
        </w:rPr>
      </w:pPr>
    </w:p>
    <w:p w:rsidR="00A3394D" w:rsidRPr="00FD6229" w:rsidRDefault="00A3394D"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Конституция РФ 12 декабря 1993 г. (изм. и доп. от 21.07.2007)</w:t>
      </w:r>
      <w:r w:rsidR="00194740" w:rsidRPr="00FD6229">
        <w:rPr>
          <w:rFonts w:ascii="Times New Roman" w:hAnsi="Times New Roman" w:cs="Times New Roman"/>
          <w:sz w:val="28"/>
          <w:szCs w:val="28"/>
        </w:rPr>
        <w:t>.</w:t>
      </w:r>
    </w:p>
    <w:p w:rsidR="00A3394D" w:rsidRPr="00FD6229" w:rsidRDefault="00A3394D"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Гражданский Кодекс Российской Федерации №51-ФЗ от 30 ноября 1994 г. (изм. и доп. от 09.02.2009)</w:t>
      </w:r>
      <w:r w:rsidR="00194740" w:rsidRPr="00FD6229">
        <w:rPr>
          <w:rFonts w:ascii="Times New Roman" w:hAnsi="Times New Roman" w:cs="Times New Roman"/>
          <w:sz w:val="28"/>
          <w:szCs w:val="28"/>
        </w:rPr>
        <w:t>.</w:t>
      </w:r>
    </w:p>
    <w:p w:rsidR="00A3394D" w:rsidRPr="00FD6229" w:rsidRDefault="00A3394D"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Федеральный закон «О банках и банковской деятельности» №395-1 от 2 декабря 1990 г. (изм. и доп. от 02.11.2007)</w:t>
      </w:r>
      <w:r w:rsidR="00194740" w:rsidRPr="00FD6229">
        <w:rPr>
          <w:rFonts w:ascii="Times New Roman" w:hAnsi="Times New Roman" w:cs="Times New Roman"/>
          <w:sz w:val="28"/>
          <w:szCs w:val="28"/>
        </w:rPr>
        <w:t>.</w:t>
      </w:r>
    </w:p>
    <w:p w:rsidR="007B2C62" w:rsidRPr="00FD6229" w:rsidRDefault="00DA6C10"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noProof/>
          <w:sz w:val="28"/>
          <w:szCs w:val="28"/>
        </w:rPr>
        <w:t xml:space="preserve">Федеральный </w:t>
      </w:r>
      <w:r w:rsidRPr="00FD6229">
        <w:rPr>
          <w:rFonts w:ascii="Times New Roman" w:hAnsi="Times New Roman" w:cs="Times New Roman"/>
          <w:sz w:val="28"/>
          <w:szCs w:val="28"/>
        </w:rPr>
        <w:t xml:space="preserve">закон «О рынке ценных бумаг» </w:t>
      </w:r>
      <w:r w:rsidR="007B2C62" w:rsidRPr="00FD6229">
        <w:rPr>
          <w:rFonts w:ascii="Times New Roman" w:hAnsi="Times New Roman" w:cs="Times New Roman"/>
          <w:sz w:val="28"/>
          <w:szCs w:val="28"/>
        </w:rPr>
        <w:t xml:space="preserve">№39-ФЗ </w:t>
      </w:r>
      <w:r w:rsidRPr="00FD6229">
        <w:rPr>
          <w:rFonts w:ascii="Times New Roman" w:hAnsi="Times New Roman" w:cs="Times New Roman"/>
          <w:sz w:val="28"/>
          <w:szCs w:val="28"/>
        </w:rPr>
        <w:t>от 22.04.1996</w:t>
      </w:r>
      <w:r w:rsidR="00A3394D" w:rsidRPr="00FD6229">
        <w:rPr>
          <w:rFonts w:ascii="Times New Roman" w:hAnsi="Times New Roman" w:cs="Times New Roman"/>
          <w:sz w:val="28"/>
          <w:szCs w:val="28"/>
        </w:rPr>
        <w:t xml:space="preserve"> г. </w:t>
      </w:r>
      <w:r w:rsidRPr="00FD6229">
        <w:rPr>
          <w:rFonts w:ascii="Times New Roman" w:hAnsi="Times New Roman" w:cs="Times New Roman"/>
          <w:sz w:val="28"/>
          <w:szCs w:val="28"/>
        </w:rPr>
        <w:t>(</w:t>
      </w:r>
      <w:r w:rsidR="007B2C62" w:rsidRPr="00FD6229">
        <w:rPr>
          <w:rFonts w:ascii="Times New Roman" w:hAnsi="Times New Roman" w:cs="Times New Roman"/>
          <w:sz w:val="28"/>
          <w:szCs w:val="28"/>
        </w:rPr>
        <w:t>ред. от 03.06.2009, изм. от 18.07.2009)</w:t>
      </w:r>
      <w:r w:rsidR="00194740" w:rsidRPr="00FD6229">
        <w:rPr>
          <w:rFonts w:ascii="Times New Roman" w:hAnsi="Times New Roman" w:cs="Times New Roman"/>
          <w:sz w:val="28"/>
          <w:szCs w:val="28"/>
        </w:rPr>
        <w:t>.</w:t>
      </w:r>
    </w:p>
    <w:p w:rsidR="00A6794D" w:rsidRPr="00FD6229" w:rsidRDefault="00A6794D"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Азрилиян А.Н. Экономический словарь. – М.: Институт новой экономики, 2007.</w:t>
      </w:r>
    </w:p>
    <w:p w:rsidR="00FA2921" w:rsidRPr="00FD6229" w:rsidRDefault="00FA2921"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Берзона Н.И. Фондовый рынок - М.: Вита-Пресс, 2002.</w:t>
      </w:r>
      <w:r w:rsidR="009264EA" w:rsidRPr="00FD6229">
        <w:rPr>
          <w:rFonts w:ascii="Times New Roman" w:hAnsi="Times New Roman" w:cs="Times New Roman"/>
          <w:sz w:val="28"/>
          <w:szCs w:val="28"/>
        </w:rPr>
        <w:t xml:space="preserve"> – С. 23–27.</w:t>
      </w:r>
    </w:p>
    <w:p w:rsidR="001E6E6E" w:rsidRPr="00FD6229" w:rsidRDefault="001E6E6E"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Буренин А.Н. «Рынок ценных бумаг и производных финансовых инструментов» – М.: Финансы и статистика, 2001.</w:t>
      </w:r>
      <w:r w:rsidR="009264EA" w:rsidRPr="00FD6229">
        <w:rPr>
          <w:rFonts w:ascii="Times New Roman" w:hAnsi="Times New Roman" w:cs="Times New Roman"/>
          <w:sz w:val="28"/>
          <w:szCs w:val="28"/>
        </w:rPr>
        <w:t xml:space="preserve"> – С. </w:t>
      </w:r>
      <w:r w:rsidR="007610B1" w:rsidRPr="00FD6229">
        <w:rPr>
          <w:rFonts w:ascii="Times New Roman" w:hAnsi="Times New Roman" w:cs="Times New Roman"/>
          <w:sz w:val="28"/>
          <w:szCs w:val="28"/>
        </w:rPr>
        <w:t>77</w:t>
      </w:r>
      <w:r w:rsidR="009264EA" w:rsidRPr="00FD6229">
        <w:rPr>
          <w:rFonts w:ascii="Times New Roman" w:hAnsi="Times New Roman" w:cs="Times New Roman"/>
          <w:sz w:val="28"/>
          <w:szCs w:val="28"/>
        </w:rPr>
        <w:t>–</w:t>
      </w:r>
      <w:r w:rsidR="007610B1" w:rsidRPr="00FD6229">
        <w:rPr>
          <w:rFonts w:ascii="Times New Roman" w:hAnsi="Times New Roman" w:cs="Times New Roman"/>
          <w:sz w:val="28"/>
          <w:szCs w:val="28"/>
        </w:rPr>
        <w:t>79</w:t>
      </w:r>
      <w:r w:rsidR="009264EA" w:rsidRPr="00FD6229">
        <w:rPr>
          <w:rFonts w:ascii="Times New Roman" w:hAnsi="Times New Roman" w:cs="Times New Roman"/>
          <w:sz w:val="28"/>
          <w:szCs w:val="28"/>
        </w:rPr>
        <w:t>.</w:t>
      </w:r>
    </w:p>
    <w:p w:rsidR="009F5A13" w:rsidRPr="00FD6229" w:rsidRDefault="009F5A13" w:rsidP="00B0344C">
      <w:pPr>
        <w:numPr>
          <w:ilvl w:val="0"/>
          <w:numId w:val="15"/>
        </w:numPr>
        <w:tabs>
          <w:tab w:val="left" w:pos="480"/>
          <w:tab w:val="left" w:pos="851"/>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Бюллетень банковской статистики Главного управления Банка России за 2008–2009 гг.</w:t>
      </w:r>
    </w:p>
    <w:p w:rsidR="00F845B5" w:rsidRPr="00FD6229" w:rsidRDefault="00F845B5" w:rsidP="00B0344C">
      <w:pPr>
        <w:numPr>
          <w:ilvl w:val="0"/>
          <w:numId w:val="15"/>
        </w:numPr>
        <w:tabs>
          <w:tab w:val="left" w:pos="480"/>
          <w:tab w:val="left" w:pos="851"/>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Гаврилов А. Особенности национальных рисков // Рынок ценных бумаг. – 2008. – №3. – С. 57-59.</w:t>
      </w:r>
    </w:p>
    <w:p w:rsidR="00B51FDE" w:rsidRPr="00FD6229" w:rsidRDefault="00B51FDE" w:rsidP="00B0344C">
      <w:pPr>
        <w:numPr>
          <w:ilvl w:val="0"/>
          <w:numId w:val="15"/>
        </w:numPr>
        <w:tabs>
          <w:tab w:val="left" w:pos="480"/>
          <w:tab w:val="left" w:pos="851"/>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Газета «Бизнес и банки». – 2008. - №5. – С. 7.</w:t>
      </w:r>
    </w:p>
    <w:p w:rsidR="00FA2921" w:rsidRPr="00FD6229" w:rsidRDefault="006B5F1F" w:rsidP="00B0344C">
      <w:pPr>
        <w:numPr>
          <w:ilvl w:val="0"/>
          <w:numId w:val="15"/>
        </w:numPr>
        <w:tabs>
          <w:tab w:val="left" w:pos="480"/>
        </w:tabs>
        <w:spacing w:line="360" w:lineRule="auto"/>
        <w:ind w:left="0"/>
        <w:jc w:val="both"/>
        <w:rPr>
          <w:rFonts w:ascii="Times New Roman" w:hAnsi="Times New Roman" w:cs="Times New Roman"/>
          <w:b/>
          <w:bCs/>
          <w:sz w:val="28"/>
          <w:szCs w:val="28"/>
        </w:rPr>
      </w:pPr>
      <w:r w:rsidRPr="00FD6229">
        <w:rPr>
          <w:rFonts w:ascii="Times New Roman" w:hAnsi="Times New Roman" w:cs="Times New Roman"/>
          <w:sz w:val="28"/>
          <w:szCs w:val="28"/>
        </w:rPr>
        <w:t>Галанов В.А, Басов А.И.</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Рынок ценных бумаг: Учебник – М.: Финансы и статистика, 200</w:t>
      </w:r>
      <w:r w:rsidR="00201590" w:rsidRPr="00FD6229">
        <w:rPr>
          <w:rFonts w:ascii="Times New Roman" w:hAnsi="Times New Roman" w:cs="Times New Roman"/>
          <w:sz w:val="28"/>
          <w:szCs w:val="28"/>
        </w:rPr>
        <w:t>3</w:t>
      </w:r>
      <w:r w:rsidR="00B975EE" w:rsidRPr="00FD6229">
        <w:rPr>
          <w:rFonts w:ascii="Times New Roman" w:hAnsi="Times New Roman" w:cs="Times New Roman"/>
          <w:sz w:val="28"/>
          <w:szCs w:val="28"/>
        </w:rPr>
        <w:t>.</w:t>
      </w:r>
      <w:r w:rsidR="007610B1" w:rsidRPr="00FD6229">
        <w:rPr>
          <w:rFonts w:ascii="Times New Roman" w:hAnsi="Times New Roman" w:cs="Times New Roman"/>
          <w:sz w:val="28"/>
          <w:szCs w:val="28"/>
        </w:rPr>
        <w:t xml:space="preserve"> – С. 13.</w:t>
      </w:r>
    </w:p>
    <w:p w:rsidR="001A2E0F" w:rsidRPr="00FD6229" w:rsidRDefault="001A2E0F" w:rsidP="00B0344C">
      <w:pPr>
        <w:numPr>
          <w:ilvl w:val="0"/>
          <w:numId w:val="15"/>
        </w:numPr>
        <w:tabs>
          <w:tab w:val="left" w:pos="480"/>
        </w:tabs>
        <w:spacing w:line="360" w:lineRule="auto"/>
        <w:ind w:left="0"/>
        <w:jc w:val="both"/>
        <w:rPr>
          <w:rFonts w:ascii="Times New Roman" w:hAnsi="Times New Roman" w:cs="Times New Roman"/>
          <w:b/>
          <w:bCs/>
          <w:sz w:val="28"/>
          <w:szCs w:val="28"/>
        </w:rPr>
      </w:pPr>
      <w:r w:rsidRPr="00FD6229">
        <w:rPr>
          <w:rFonts w:ascii="Times New Roman" w:hAnsi="Times New Roman" w:cs="Times New Roman"/>
          <w:sz w:val="28"/>
          <w:szCs w:val="28"/>
        </w:rPr>
        <w:t>Жуков Е.Ф. Основные тенденции развития финансового рынка в России // Финансовый бизнес. – 2009. – №4. – С. 6–8.</w:t>
      </w:r>
    </w:p>
    <w:p w:rsidR="002E4170" w:rsidRPr="00FD6229" w:rsidRDefault="002E4170"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Каратуев А.Г. Ценные бумаги: виды и разновидности. - М.: Русская Деловая Литература, 2001.</w:t>
      </w:r>
      <w:r w:rsidR="007610B1" w:rsidRPr="00FD6229">
        <w:rPr>
          <w:rFonts w:ascii="Times New Roman" w:hAnsi="Times New Roman" w:cs="Times New Roman"/>
          <w:sz w:val="28"/>
          <w:szCs w:val="28"/>
        </w:rPr>
        <w:t xml:space="preserve"> – С. 121–124.</w:t>
      </w:r>
    </w:p>
    <w:p w:rsidR="000B5687" w:rsidRPr="00FD6229" w:rsidRDefault="000B5687" w:rsidP="00B0344C">
      <w:pPr>
        <w:numPr>
          <w:ilvl w:val="0"/>
          <w:numId w:val="15"/>
        </w:numPr>
        <w:tabs>
          <w:tab w:val="left" w:pos="480"/>
          <w:tab w:val="left" w:pos="851"/>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Пензин К. Финансовые показатели биржевого бизнеса // Рынок ценных бумаг. – 2008. – №7. – С. 29–34.</w:t>
      </w:r>
    </w:p>
    <w:p w:rsidR="00A6794D" w:rsidRPr="00FD6229" w:rsidRDefault="00A6794D" w:rsidP="00B0344C">
      <w:pPr>
        <w:numPr>
          <w:ilvl w:val="0"/>
          <w:numId w:val="15"/>
        </w:numPr>
        <w:tabs>
          <w:tab w:val="left" w:pos="480"/>
        </w:tabs>
        <w:spacing w:line="360" w:lineRule="auto"/>
        <w:ind w:left="0"/>
        <w:jc w:val="both"/>
        <w:rPr>
          <w:rFonts w:ascii="Times New Roman" w:hAnsi="Times New Roman" w:cs="Times New Roman"/>
          <w:b/>
          <w:bCs/>
          <w:sz w:val="28"/>
          <w:szCs w:val="28"/>
        </w:rPr>
      </w:pPr>
      <w:r w:rsidRPr="00FD6229">
        <w:rPr>
          <w:rFonts w:ascii="Times New Roman" w:hAnsi="Times New Roman" w:cs="Times New Roman"/>
          <w:sz w:val="28"/>
          <w:szCs w:val="28"/>
        </w:rPr>
        <w:t>Райзберг Б.А., Лозовский Л.Ш.,</w:t>
      </w:r>
      <w:r w:rsidR="00194740" w:rsidRPr="00FD6229">
        <w:rPr>
          <w:rFonts w:ascii="Times New Roman" w:hAnsi="Times New Roman" w:cs="Times New Roman"/>
          <w:sz w:val="28"/>
          <w:szCs w:val="28"/>
        </w:rPr>
        <w:t xml:space="preserve"> </w:t>
      </w:r>
      <w:r w:rsidRPr="00FD6229">
        <w:rPr>
          <w:rFonts w:ascii="Times New Roman" w:hAnsi="Times New Roman" w:cs="Times New Roman"/>
          <w:sz w:val="28"/>
          <w:szCs w:val="28"/>
        </w:rPr>
        <w:t>Стародубцева Е.Б. Современный</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экономический</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словарь. – М.: ИНФРА, 1996.</w:t>
      </w:r>
    </w:p>
    <w:p w:rsidR="001E6E6E" w:rsidRPr="00FD6229" w:rsidRDefault="001E6E6E"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Семенкова Е.В. Операции с ценными бумагами. – М.: Перспектива; ИНФРА-М, 2007</w:t>
      </w:r>
      <w:r w:rsidR="009264EA" w:rsidRPr="00FD6229">
        <w:rPr>
          <w:rFonts w:ascii="Times New Roman" w:hAnsi="Times New Roman" w:cs="Times New Roman"/>
          <w:sz w:val="28"/>
          <w:szCs w:val="28"/>
        </w:rPr>
        <w:t>. – №8. – С. 12–16.</w:t>
      </w:r>
    </w:p>
    <w:p w:rsidR="00197F1E" w:rsidRPr="00FD6229" w:rsidRDefault="00197F1E"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Юсипов Р. Перегрев российского рынка акций // Рынок ценных бумаг. – 2009. – №2. – С. 9–12.</w:t>
      </w:r>
    </w:p>
    <w:p w:rsidR="00A6794D" w:rsidRPr="00FD6229" w:rsidRDefault="000B5687"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Януков М.Г. Проблемы регулирования регионального рынка ценных бумаг в России // Финансы и кредит. – 2008. – №10. – С. 41–44.</w:t>
      </w:r>
    </w:p>
    <w:p w:rsidR="002833BE" w:rsidRPr="00FD6229" w:rsidRDefault="002833BE" w:rsidP="00B0344C">
      <w:pPr>
        <w:numPr>
          <w:ilvl w:val="0"/>
          <w:numId w:val="15"/>
        </w:numPr>
        <w:tabs>
          <w:tab w:val="clear" w:pos="709"/>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www.cbr.ru – официальный сайт Центрального банка Российской Федерации</w:t>
      </w:r>
    </w:p>
    <w:p w:rsidR="002833BE" w:rsidRPr="00FD6229" w:rsidRDefault="002833BE"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www.consultant.ru – сайт «КонсультантПлюс»</w:t>
      </w:r>
    </w:p>
    <w:p w:rsidR="002833BE" w:rsidRPr="00FD6229" w:rsidRDefault="002833BE" w:rsidP="00B0344C">
      <w:pPr>
        <w:numPr>
          <w:ilvl w:val="0"/>
          <w:numId w:val="15"/>
        </w:numPr>
        <w:tabs>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www.expert.ru – сайт журнала «Эксперт»</w:t>
      </w:r>
    </w:p>
    <w:p w:rsidR="002833BE" w:rsidRPr="00FD6229" w:rsidRDefault="002833BE" w:rsidP="00B0344C">
      <w:pPr>
        <w:numPr>
          <w:ilvl w:val="0"/>
          <w:numId w:val="15"/>
        </w:numPr>
        <w:tabs>
          <w:tab w:val="clear" w:pos="709"/>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www.gks.ru – сайт</w:t>
      </w:r>
      <w:r w:rsidR="003743D2" w:rsidRPr="00FD6229">
        <w:rPr>
          <w:rFonts w:ascii="Times New Roman" w:hAnsi="Times New Roman" w:cs="Times New Roman"/>
          <w:sz w:val="28"/>
          <w:szCs w:val="28"/>
        </w:rPr>
        <w:t xml:space="preserve"> </w:t>
      </w:r>
      <w:r w:rsidRPr="00FD6229">
        <w:rPr>
          <w:rFonts w:ascii="Times New Roman" w:hAnsi="Times New Roman" w:cs="Times New Roman"/>
          <w:sz w:val="28"/>
          <w:szCs w:val="28"/>
        </w:rPr>
        <w:t>Федеральной службы Государственной статистики</w:t>
      </w:r>
    </w:p>
    <w:p w:rsidR="00C06264" w:rsidRPr="00FD6229" w:rsidRDefault="00C06264" w:rsidP="00B0344C">
      <w:pPr>
        <w:numPr>
          <w:ilvl w:val="0"/>
          <w:numId w:val="15"/>
        </w:numPr>
        <w:tabs>
          <w:tab w:val="clear" w:pos="709"/>
          <w:tab w:val="left" w:pos="480"/>
        </w:tabs>
        <w:spacing w:line="360" w:lineRule="auto"/>
        <w:ind w:left="0"/>
        <w:jc w:val="both"/>
        <w:rPr>
          <w:rFonts w:ascii="Times New Roman" w:hAnsi="Times New Roman" w:cs="Times New Roman"/>
          <w:sz w:val="28"/>
          <w:szCs w:val="28"/>
        </w:rPr>
      </w:pPr>
      <w:r w:rsidRPr="00FD6229">
        <w:rPr>
          <w:rFonts w:ascii="Times New Roman" w:hAnsi="Times New Roman" w:cs="Times New Roman"/>
          <w:sz w:val="28"/>
          <w:szCs w:val="28"/>
        </w:rPr>
        <w:t xml:space="preserve">www.k2kapital.com </w:t>
      </w:r>
      <w:r w:rsidR="002833BE" w:rsidRPr="00FD6229">
        <w:rPr>
          <w:rFonts w:ascii="Times New Roman" w:hAnsi="Times New Roman" w:cs="Times New Roman"/>
          <w:sz w:val="28"/>
          <w:szCs w:val="28"/>
        </w:rPr>
        <w:t>–</w:t>
      </w:r>
      <w:r w:rsidRPr="00FD6229">
        <w:rPr>
          <w:rFonts w:ascii="Times New Roman" w:hAnsi="Times New Roman" w:cs="Times New Roman"/>
          <w:sz w:val="28"/>
          <w:szCs w:val="28"/>
        </w:rPr>
        <w:t xml:space="preserve"> финансовые рынки, новости, аналитика, котировки.</w:t>
      </w:r>
      <w:bookmarkStart w:id="1" w:name="_GoBack"/>
      <w:bookmarkEnd w:id="1"/>
    </w:p>
    <w:sectPr w:rsidR="00C06264" w:rsidRPr="00FD6229" w:rsidSect="00113F75">
      <w:pgSz w:w="11906" w:h="16838"/>
      <w:pgMar w:top="1134" w:right="851" w:bottom="1134" w:left="1701" w:header="68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16" w:rsidRDefault="00823616">
      <w:pPr>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823616" w:rsidRDefault="00823616">
      <w:pPr>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16" w:rsidRDefault="00823616">
      <w:pPr>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823616" w:rsidRDefault="00823616">
      <w:pPr>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1F67"/>
    <w:multiLevelType w:val="hybridMultilevel"/>
    <w:tmpl w:val="949464D8"/>
    <w:lvl w:ilvl="0" w:tplc="CF9668D2">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B976064"/>
    <w:multiLevelType w:val="hybridMultilevel"/>
    <w:tmpl w:val="867842B8"/>
    <w:lvl w:ilvl="0" w:tplc="6C0EB3A4">
      <w:start w:val="1"/>
      <w:numFmt w:val="upperRoman"/>
      <w:lvlText w:val="%1."/>
      <w:lvlJc w:val="righ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8D5550"/>
    <w:multiLevelType w:val="hybridMultilevel"/>
    <w:tmpl w:val="3AE241E6"/>
    <w:lvl w:ilvl="0" w:tplc="E77E537C">
      <w:start w:val="18"/>
      <w:numFmt w:val="decimal"/>
      <w:lvlText w:val="%1."/>
      <w:lvlJc w:val="left"/>
      <w:pPr>
        <w:tabs>
          <w:tab w:val="num" w:pos="900"/>
        </w:tabs>
        <w:ind w:left="900" w:hanging="360"/>
      </w:pPr>
      <w:rPr>
        <w:rFonts w:hint="default"/>
        <w:b/>
        <w:bCs/>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121900A0"/>
    <w:multiLevelType w:val="hybridMultilevel"/>
    <w:tmpl w:val="6100AA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2F4515E"/>
    <w:multiLevelType w:val="hybridMultilevel"/>
    <w:tmpl w:val="24A2C436"/>
    <w:lvl w:ilvl="0" w:tplc="BB6EEB60">
      <w:start w:val="1"/>
      <w:numFmt w:val="decimal"/>
      <w:lvlText w:val="%1."/>
      <w:lvlJc w:val="left"/>
      <w:pPr>
        <w:ind w:left="360" w:hanging="360"/>
      </w:pPr>
      <w:rPr>
        <w:b/>
        <w:bCs/>
        <w:sz w:val="28"/>
        <w:szCs w:val="28"/>
      </w:rPr>
    </w:lvl>
    <w:lvl w:ilvl="1" w:tplc="04190019">
      <w:start w:val="1"/>
      <w:numFmt w:val="lowerLetter"/>
      <w:lvlText w:val="%2."/>
      <w:lvlJc w:val="left"/>
      <w:pPr>
        <w:ind w:left="1042" w:hanging="360"/>
      </w:pPr>
    </w:lvl>
    <w:lvl w:ilvl="2" w:tplc="0419001B">
      <w:start w:val="1"/>
      <w:numFmt w:val="lowerRoman"/>
      <w:lvlText w:val="%3."/>
      <w:lvlJc w:val="right"/>
      <w:pPr>
        <w:ind w:left="1762" w:hanging="180"/>
      </w:pPr>
    </w:lvl>
    <w:lvl w:ilvl="3" w:tplc="0419000F">
      <w:start w:val="1"/>
      <w:numFmt w:val="decimal"/>
      <w:lvlText w:val="%4."/>
      <w:lvlJc w:val="left"/>
      <w:pPr>
        <w:ind w:left="2482" w:hanging="360"/>
      </w:pPr>
    </w:lvl>
    <w:lvl w:ilvl="4" w:tplc="04190019">
      <w:start w:val="1"/>
      <w:numFmt w:val="lowerLetter"/>
      <w:lvlText w:val="%5."/>
      <w:lvlJc w:val="left"/>
      <w:pPr>
        <w:ind w:left="3202" w:hanging="360"/>
      </w:pPr>
    </w:lvl>
    <w:lvl w:ilvl="5" w:tplc="0419001B">
      <w:start w:val="1"/>
      <w:numFmt w:val="lowerRoman"/>
      <w:lvlText w:val="%6."/>
      <w:lvlJc w:val="right"/>
      <w:pPr>
        <w:ind w:left="3922" w:hanging="180"/>
      </w:pPr>
    </w:lvl>
    <w:lvl w:ilvl="6" w:tplc="0419000F">
      <w:start w:val="1"/>
      <w:numFmt w:val="decimal"/>
      <w:lvlText w:val="%7."/>
      <w:lvlJc w:val="left"/>
      <w:pPr>
        <w:ind w:left="4642" w:hanging="360"/>
      </w:pPr>
    </w:lvl>
    <w:lvl w:ilvl="7" w:tplc="04190019">
      <w:start w:val="1"/>
      <w:numFmt w:val="lowerLetter"/>
      <w:lvlText w:val="%8."/>
      <w:lvlJc w:val="left"/>
      <w:pPr>
        <w:ind w:left="5362" w:hanging="360"/>
      </w:pPr>
    </w:lvl>
    <w:lvl w:ilvl="8" w:tplc="0419001B">
      <w:start w:val="1"/>
      <w:numFmt w:val="lowerRoman"/>
      <w:lvlText w:val="%9."/>
      <w:lvlJc w:val="right"/>
      <w:pPr>
        <w:ind w:left="6082" w:hanging="180"/>
      </w:pPr>
    </w:lvl>
  </w:abstractNum>
  <w:abstractNum w:abstractNumId="5">
    <w:nsid w:val="23FA5661"/>
    <w:multiLevelType w:val="singleLevel"/>
    <w:tmpl w:val="2B2A6E18"/>
    <w:lvl w:ilvl="0">
      <w:start w:val="1"/>
      <w:numFmt w:val="decimal"/>
      <w:lvlText w:val="%1."/>
      <w:legacy w:legacy="1" w:legacySpace="0" w:legacyIndent="283"/>
      <w:lvlJc w:val="left"/>
      <w:pPr>
        <w:ind w:left="283" w:hanging="283"/>
      </w:pPr>
    </w:lvl>
  </w:abstractNum>
  <w:abstractNum w:abstractNumId="6">
    <w:nsid w:val="24051FDA"/>
    <w:multiLevelType w:val="hybridMultilevel"/>
    <w:tmpl w:val="E2F0A0B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0334988"/>
    <w:multiLevelType w:val="hybridMultilevel"/>
    <w:tmpl w:val="56C092C2"/>
    <w:lvl w:ilvl="0" w:tplc="0419000D">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F3A56FE"/>
    <w:multiLevelType w:val="multilevel"/>
    <w:tmpl w:val="A9F25A06"/>
    <w:lvl w:ilvl="0">
      <w:start w:val="1"/>
      <w:numFmt w:val="decimal"/>
      <w:lvlText w:val="%1)"/>
      <w:lvlJc w:val="left"/>
      <w:pPr>
        <w:ind w:left="360" w:hanging="360"/>
      </w:pPr>
    </w:lvl>
    <w:lvl w:ilvl="1">
      <w:start w:val="1"/>
      <w:numFmt w:val="lowerLetter"/>
      <w:lvlText w:val="%2)"/>
      <w:lvlJc w:val="left"/>
      <w:pPr>
        <w:ind w:left="720" w:hanging="360"/>
      </w:pPr>
      <w:rPr>
        <w:b w:val="0"/>
        <w:bCs w:val="0"/>
        <w:i/>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F287C75"/>
    <w:multiLevelType w:val="hybridMultilevel"/>
    <w:tmpl w:val="BB70564A"/>
    <w:lvl w:ilvl="0" w:tplc="6FA6C0D0">
      <w:start w:val="18"/>
      <w:numFmt w:val="decimal"/>
      <w:lvlText w:val="%1."/>
      <w:lvlJc w:val="righ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FE4D1F"/>
    <w:multiLevelType w:val="hybridMultilevel"/>
    <w:tmpl w:val="BE648A78"/>
    <w:lvl w:ilvl="0" w:tplc="6C0EB3A4">
      <w:start w:val="1"/>
      <w:numFmt w:val="upperRoman"/>
      <w:lvlText w:val="%1."/>
      <w:lvlJc w:val="righ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86D1D3F"/>
    <w:multiLevelType w:val="hybridMultilevel"/>
    <w:tmpl w:val="94EE010C"/>
    <w:lvl w:ilvl="0" w:tplc="0419000D">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0FF54EC"/>
    <w:multiLevelType w:val="singleLevel"/>
    <w:tmpl w:val="2B2A6E18"/>
    <w:lvl w:ilvl="0">
      <w:start w:val="1"/>
      <w:numFmt w:val="decimal"/>
      <w:lvlText w:val="%1."/>
      <w:legacy w:legacy="1" w:legacySpace="0" w:legacyIndent="283"/>
      <w:lvlJc w:val="left"/>
      <w:pPr>
        <w:ind w:left="283" w:hanging="283"/>
      </w:pPr>
    </w:lvl>
  </w:abstractNum>
  <w:abstractNum w:abstractNumId="13">
    <w:nsid w:val="6550687C"/>
    <w:multiLevelType w:val="multilevel"/>
    <w:tmpl w:val="04190027"/>
    <w:lvl w:ilvl="0">
      <w:start w:val="1"/>
      <w:numFmt w:val="upperRoman"/>
      <w:pStyle w:val="1"/>
      <w:lvlText w:val="%1."/>
      <w:lvlJc w:val="left"/>
      <w:pPr>
        <w:tabs>
          <w:tab w:val="num" w:pos="1080"/>
        </w:tabs>
        <w:ind w:left="720"/>
      </w:pPr>
    </w:lvl>
    <w:lvl w:ilvl="1">
      <w:start w:val="1"/>
      <w:numFmt w:val="upperLetter"/>
      <w:pStyle w:val="2"/>
      <w:lvlText w:val="%2."/>
      <w:lvlJc w:val="left"/>
      <w:pPr>
        <w:tabs>
          <w:tab w:val="num" w:pos="1800"/>
        </w:tabs>
        <w:ind w:left="1440"/>
      </w:pPr>
    </w:lvl>
    <w:lvl w:ilvl="2">
      <w:start w:val="1"/>
      <w:numFmt w:val="decimal"/>
      <w:pStyle w:val="3"/>
      <w:lvlText w:val="%3."/>
      <w:lvlJc w:val="left"/>
      <w:pPr>
        <w:tabs>
          <w:tab w:val="num" w:pos="2520"/>
        </w:tabs>
        <w:ind w:left="2160"/>
      </w:pPr>
    </w:lvl>
    <w:lvl w:ilvl="3">
      <w:start w:val="1"/>
      <w:numFmt w:val="lowerLetter"/>
      <w:pStyle w:val="4"/>
      <w:lvlText w:val="%4)"/>
      <w:lvlJc w:val="left"/>
      <w:pPr>
        <w:tabs>
          <w:tab w:val="num" w:pos="3240"/>
        </w:tabs>
        <w:ind w:left="2880"/>
      </w:pPr>
    </w:lvl>
    <w:lvl w:ilvl="4">
      <w:start w:val="1"/>
      <w:numFmt w:val="decimal"/>
      <w:pStyle w:val="5"/>
      <w:lvlText w:val="(%5)"/>
      <w:lvlJc w:val="left"/>
      <w:pPr>
        <w:tabs>
          <w:tab w:val="num" w:pos="3960"/>
        </w:tabs>
        <w:ind w:left="3600"/>
      </w:pPr>
    </w:lvl>
    <w:lvl w:ilvl="5">
      <w:start w:val="1"/>
      <w:numFmt w:val="lowerLetter"/>
      <w:pStyle w:val="6"/>
      <w:lvlText w:val="(%6)"/>
      <w:lvlJc w:val="left"/>
      <w:pPr>
        <w:tabs>
          <w:tab w:val="num" w:pos="4680"/>
        </w:tabs>
        <w:ind w:left="4320"/>
      </w:pPr>
    </w:lvl>
    <w:lvl w:ilvl="6">
      <w:start w:val="1"/>
      <w:numFmt w:val="lowerRoman"/>
      <w:pStyle w:val="7"/>
      <w:lvlText w:val="(%7)"/>
      <w:lvlJc w:val="left"/>
      <w:pPr>
        <w:tabs>
          <w:tab w:val="num" w:pos="5400"/>
        </w:tabs>
        <w:ind w:left="5040"/>
      </w:pPr>
    </w:lvl>
    <w:lvl w:ilvl="7">
      <w:start w:val="1"/>
      <w:numFmt w:val="lowerLetter"/>
      <w:pStyle w:val="8"/>
      <w:lvlText w:val="(%8)"/>
      <w:lvlJc w:val="left"/>
      <w:pPr>
        <w:tabs>
          <w:tab w:val="num" w:pos="6120"/>
        </w:tabs>
        <w:ind w:left="5760"/>
      </w:pPr>
    </w:lvl>
    <w:lvl w:ilvl="8">
      <w:start w:val="1"/>
      <w:numFmt w:val="lowerRoman"/>
      <w:pStyle w:val="9"/>
      <w:lvlText w:val="(%9)"/>
      <w:lvlJc w:val="left"/>
      <w:pPr>
        <w:tabs>
          <w:tab w:val="num" w:pos="6840"/>
        </w:tabs>
        <w:ind w:left="6480"/>
      </w:pPr>
    </w:lvl>
  </w:abstractNum>
  <w:abstractNum w:abstractNumId="14">
    <w:nsid w:val="69D2654F"/>
    <w:multiLevelType w:val="hybridMultilevel"/>
    <w:tmpl w:val="4152307C"/>
    <w:lvl w:ilvl="0" w:tplc="8AD20234">
      <w:start w:val="1"/>
      <w:numFmt w:val="decimal"/>
      <w:lvlText w:val="%1."/>
      <w:lvlJc w:val="left"/>
      <w:pPr>
        <w:tabs>
          <w:tab w:val="num" w:pos="709"/>
        </w:tabs>
        <w:ind w:left="284"/>
      </w:pPr>
      <w:rPr>
        <w:rFonts w:ascii="Times New Roman" w:eastAsia="Times New Roman" w:hAnsi="Times New Roman" w:hint="default"/>
        <w:b w:val="0"/>
        <w:b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A2D05CB"/>
    <w:multiLevelType w:val="singleLevel"/>
    <w:tmpl w:val="0419000F"/>
    <w:lvl w:ilvl="0">
      <w:start w:val="1"/>
      <w:numFmt w:val="decimal"/>
      <w:lvlText w:val="%1."/>
      <w:lvlJc w:val="left"/>
      <w:pPr>
        <w:tabs>
          <w:tab w:val="num" w:pos="720"/>
        </w:tabs>
        <w:ind w:left="720" w:hanging="360"/>
      </w:pPr>
    </w:lvl>
  </w:abstractNum>
  <w:abstractNum w:abstractNumId="16">
    <w:nsid w:val="6B5A2887"/>
    <w:multiLevelType w:val="hybridMultilevel"/>
    <w:tmpl w:val="0A1A0C44"/>
    <w:lvl w:ilvl="0" w:tplc="529458B0">
      <w:start w:val="1"/>
      <w:numFmt w:val="decimal"/>
      <w:lvlText w:val="%1."/>
      <w:lvlJc w:val="righ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240A57"/>
    <w:multiLevelType w:val="hybridMultilevel"/>
    <w:tmpl w:val="9CC2570A"/>
    <w:lvl w:ilvl="0" w:tplc="0419000F">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8">
    <w:nsid w:val="7C5769EB"/>
    <w:multiLevelType w:val="hybridMultilevel"/>
    <w:tmpl w:val="0CC6645A"/>
    <w:lvl w:ilvl="0" w:tplc="CF9668D2">
      <w:start w:val="1"/>
      <w:numFmt w:val="bullet"/>
      <w:lvlText w:val=""/>
      <w:lvlJc w:val="left"/>
      <w:pPr>
        <w:ind w:left="1428" w:hanging="360"/>
      </w:pPr>
      <w:rPr>
        <w:rFonts w:ascii="Symbol" w:hAnsi="Symbol" w:cs="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13"/>
  </w:num>
  <w:num w:numId="2">
    <w:abstractNumId w:val="4"/>
  </w:num>
  <w:num w:numId="3">
    <w:abstractNumId w:val="2"/>
  </w:num>
  <w:num w:numId="4">
    <w:abstractNumId w:val="10"/>
  </w:num>
  <w:num w:numId="5">
    <w:abstractNumId w:val="15"/>
  </w:num>
  <w:num w:numId="6">
    <w:abstractNumId w:val="7"/>
  </w:num>
  <w:num w:numId="7">
    <w:abstractNumId w:val="8"/>
  </w:num>
  <w:num w:numId="8">
    <w:abstractNumId w:val="11"/>
  </w:num>
  <w:num w:numId="9">
    <w:abstractNumId w:val="18"/>
  </w:num>
  <w:num w:numId="10">
    <w:abstractNumId w:val="0"/>
  </w:num>
  <w:num w:numId="11">
    <w:abstractNumId w:val="6"/>
  </w:num>
  <w:num w:numId="12">
    <w:abstractNumId w:val="3"/>
  </w:num>
  <w:num w:numId="13">
    <w:abstractNumId w:val="5"/>
    <w:lvlOverride w:ilvl="0">
      <w:startOverride w:val="1"/>
    </w:lvlOverride>
  </w:num>
  <w:num w:numId="14">
    <w:abstractNumId w:val="12"/>
    <w:lvlOverride w:ilvl="0">
      <w:startOverride w:val="1"/>
    </w:lvlOverride>
  </w:num>
  <w:num w:numId="15">
    <w:abstractNumId w:val="14"/>
  </w:num>
  <w:num w:numId="16">
    <w:abstractNumId w:val="17"/>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5CD"/>
    <w:rsid w:val="00003AEB"/>
    <w:rsid w:val="00004434"/>
    <w:rsid w:val="0000503D"/>
    <w:rsid w:val="00007BB1"/>
    <w:rsid w:val="00012373"/>
    <w:rsid w:val="00012D07"/>
    <w:rsid w:val="00015941"/>
    <w:rsid w:val="00017CB1"/>
    <w:rsid w:val="00021543"/>
    <w:rsid w:val="00023B6D"/>
    <w:rsid w:val="00034ABD"/>
    <w:rsid w:val="00034FB4"/>
    <w:rsid w:val="00043734"/>
    <w:rsid w:val="000447F7"/>
    <w:rsid w:val="0004497A"/>
    <w:rsid w:val="00045B9E"/>
    <w:rsid w:val="0005258A"/>
    <w:rsid w:val="000529B2"/>
    <w:rsid w:val="00055AE6"/>
    <w:rsid w:val="0005610F"/>
    <w:rsid w:val="0006102C"/>
    <w:rsid w:val="0006185A"/>
    <w:rsid w:val="00062512"/>
    <w:rsid w:val="00076BED"/>
    <w:rsid w:val="00094157"/>
    <w:rsid w:val="000A0959"/>
    <w:rsid w:val="000A6A7C"/>
    <w:rsid w:val="000B4C60"/>
    <w:rsid w:val="000B5687"/>
    <w:rsid w:val="000B6C21"/>
    <w:rsid w:val="000C11B4"/>
    <w:rsid w:val="000C7AAE"/>
    <w:rsid w:val="000D4FDE"/>
    <w:rsid w:val="000D5EE5"/>
    <w:rsid w:val="000D6DFE"/>
    <w:rsid w:val="000E340B"/>
    <w:rsid w:val="000E510F"/>
    <w:rsid w:val="000E51A4"/>
    <w:rsid w:val="000E70A9"/>
    <w:rsid w:val="000F0B88"/>
    <w:rsid w:val="000F20BF"/>
    <w:rsid w:val="000F4ED8"/>
    <w:rsid w:val="000F5C9E"/>
    <w:rsid w:val="00106437"/>
    <w:rsid w:val="001113D5"/>
    <w:rsid w:val="00113F75"/>
    <w:rsid w:val="00114BCC"/>
    <w:rsid w:val="00116C1C"/>
    <w:rsid w:val="00120F73"/>
    <w:rsid w:val="001219D4"/>
    <w:rsid w:val="0012388D"/>
    <w:rsid w:val="00131476"/>
    <w:rsid w:val="00131C31"/>
    <w:rsid w:val="00134E59"/>
    <w:rsid w:val="0013779A"/>
    <w:rsid w:val="001400CC"/>
    <w:rsid w:val="00141075"/>
    <w:rsid w:val="00144AAA"/>
    <w:rsid w:val="00146056"/>
    <w:rsid w:val="00152F86"/>
    <w:rsid w:val="00154835"/>
    <w:rsid w:val="00154C37"/>
    <w:rsid w:val="00165733"/>
    <w:rsid w:val="0017060A"/>
    <w:rsid w:val="00172108"/>
    <w:rsid w:val="00172903"/>
    <w:rsid w:val="00175091"/>
    <w:rsid w:val="00175B35"/>
    <w:rsid w:val="00177D1C"/>
    <w:rsid w:val="00180EFF"/>
    <w:rsid w:val="0019101A"/>
    <w:rsid w:val="00194740"/>
    <w:rsid w:val="001956FA"/>
    <w:rsid w:val="00197F1E"/>
    <w:rsid w:val="001A00E5"/>
    <w:rsid w:val="001A2E0F"/>
    <w:rsid w:val="001A5A10"/>
    <w:rsid w:val="001B15E1"/>
    <w:rsid w:val="001B4915"/>
    <w:rsid w:val="001C1566"/>
    <w:rsid w:val="001C4033"/>
    <w:rsid w:val="001C69D8"/>
    <w:rsid w:val="001D3FA7"/>
    <w:rsid w:val="001D7DC7"/>
    <w:rsid w:val="001E0FE7"/>
    <w:rsid w:val="001E39AF"/>
    <w:rsid w:val="001E3F87"/>
    <w:rsid w:val="001E4CBB"/>
    <w:rsid w:val="001E4F08"/>
    <w:rsid w:val="001E6E6E"/>
    <w:rsid w:val="001F569C"/>
    <w:rsid w:val="00201590"/>
    <w:rsid w:val="002016E7"/>
    <w:rsid w:val="00203E5A"/>
    <w:rsid w:val="00210338"/>
    <w:rsid w:val="00211388"/>
    <w:rsid w:val="00212F91"/>
    <w:rsid w:val="00220BF7"/>
    <w:rsid w:val="0022537E"/>
    <w:rsid w:val="00231671"/>
    <w:rsid w:val="0023372C"/>
    <w:rsid w:val="00235DF9"/>
    <w:rsid w:val="002407C9"/>
    <w:rsid w:val="00242903"/>
    <w:rsid w:val="00244EA2"/>
    <w:rsid w:val="00246DB5"/>
    <w:rsid w:val="00247DFC"/>
    <w:rsid w:val="002622E7"/>
    <w:rsid w:val="00262737"/>
    <w:rsid w:val="0026399E"/>
    <w:rsid w:val="00275D30"/>
    <w:rsid w:val="00276ED6"/>
    <w:rsid w:val="002833BE"/>
    <w:rsid w:val="002867B2"/>
    <w:rsid w:val="00291DB3"/>
    <w:rsid w:val="00292903"/>
    <w:rsid w:val="0029366A"/>
    <w:rsid w:val="002937F4"/>
    <w:rsid w:val="00293BB4"/>
    <w:rsid w:val="002966A0"/>
    <w:rsid w:val="0029711C"/>
    <w:rsid w:val="002A554B"/>
    <w:rsid w:val="002B1049"/>
    <w:rsid w:val="002B4098"/>
    <w:rsid w:val="002B4D08"/>
    <w:rsid w:val="002C3435"/>
    <w:rsid w:val="002C64AA"/>
    <w:rsid w:val="002C7735"/>
    <w:rsid w:val="002D4EC9"/>
    <w:rsid w:val="002E4170"/>
    <w:rsid w:val="002E4A8F"/>
    <w:rsid w:val="002E6159"/>
    <w:rsid w:val="002F0CAD"/>
    <w:rsid w:val="002F17B8"/>
    <w:rsid w:val="002F3C21"/>
    <w:rsid w:val="00300872"/>
    <w:rsid w:val="003026F0"/>
    <w:rsid w:val="0030569B"/>
    <w:rsid w:val="0030795F"/>
    <w:rsid w:val="00311C2D"/>
    <w:rsid w:val="00322DC0"/>
    <w:rsid w:val="0033026C"/>
    <w:rsid w:val="0033038D"/>
    <w:rsid w:val="003322CC"/>
    <w:rsid w:val="00346136"/>
    <w:rsid w:val="00346195"/>
    <w:rsid w:val="00347DA6"/>
    <w:rsid w:val="003505F3"/>
    <w:rsid w:val="00350997"/>
    <w:rsid w:val="003524B5"/>
    <w:rsid w:val="00352F41"/>
    <w:rsid w:val="00356E67"/>
    <w:rsid w:val="00361D82"/>
    <w:rsid w:val="003640DD"/>
    <w:rsid w:val="00364D9B"/>
    <w:rsid w:val="0036747F"/>
    <w:rsid w:val="0036757F"/>
    <w:rsid w:val="003743CF"/>
    <w:rsid w:val="003743D2"/>
    <w:rsid w:val="0037658E"/>
    <w:rsid w:val="003816FB"/>
    <w:rsid w:val="00382D2F"/>
    <w:rsid w:val="0038449F"/>
    <w:rsid w:val="00392804"/>
    <w:rsid w:val="00395708"/>
    <w:rsid w:val="003A189C"/>
    <w:rsid w:val="003A611E"/>
    <w:rsid w:val="003B139D"/>
    <w:rsid w:val="003B1467"/>
    <w:rsid w:val="003B5E8A"/>
    <w:rsid w:val="003C3BA9"/>
    <w:rsid w:val="003C4D26"/>
    <w:rsid w:val="003C53EC"/>
    <w:rsid w:val="003C5518"/>
    <w:rsid w:val="003D131D"/>
    <w:rsid w:val="003D5334"/>
    <w:rsid w:val="003D7811"/>
    <w:rsid w:val="003E391D"/>
    <w:rsid w:val="003E3B89"/>
    <w:rsid w:val="003F4D99"/>
    <w:rsid w:val="003F6212"/>
    <w:rsid w:val="00403989"/>
    <w:rsid w:val="004131E4"/>
    <w:rsid w:val="00414844"/>
    <w:rsid w:val="004158E9"/>
    <w:rsid w:val="00424BEF"/>
    <w:rsid w:val="00435C0B"/>
    <w:rsid w:val="00436BA2"/>
    <w:rsid w:val="0044553B"/>
    <w:rsid w:val="00450BC4"/>
    <w:rsid w:val="004579FF"/>
    <w:rsid w:val="00467A33"/>
    <w:rsid w:val="00472EDE"/>
    <w:rsid w:val="00475ED8"/>
    <w:rsid w:val="00487434"/>
    <w:rsid w:val="0049203F"/>
    <w:rsid w:val="004950B3"/>
    <w:rsid w:val="004A1919"/>
    <w:rsid w:val="004A5F7F"/>
    <w:rsid w:val="004A632B"/>
    <w:rsid w:val="004B63EB"/>
    <w:rsid w:val="004B6EB6"/>
    <w:rsid w:val="004B7D33"/>
    <w:rsid w:val="004C144A"/>
    <w:rsid w:val="004C1466"/>
    <w:rsid w:val="004C2038"/>
    <w:rsid w:val="004C5C07"/>
    <w:rsid w:val="004C60B4"/>
    <w:rsid w:val="004C74BF"/>
    <w:rsid w:val="004C7A51"/>
    <w:rsid w:val="004D12EF"/>
    <w:rsid w:val="004D3991"/>
    <w:rsid w:val="004D746F"/>
    <w:rsid w:val="004D7A32"/>
    <w:rsid w:val="004E3BC7"/>
    <w:rsid w:val="004F1D22"/>
    <w:rsid w:val="004F4894"/>
    <w:rsid w:val="004F579D"/>
    <w:rsid w:val="00507709"/>
    <w:rsid w:val="0051037F"/>
    <w:rsid w:val="00513254"/>
    <w:rsid w:val="00514049"/>
    <w:rsid w:val="00514763"/>
    <w:rsid w:val="00522D49"/>
    <w:rsid w:val="0053208B"/>
    <w:rsid w:val="0053512C"/>
    <w:rsid w:val="005440C2"/>
    <w:rsid w:val="0054761E"/>
    <w:rsid w:val="00557D03"/>
    <w:rsid w:val="00561BA3"/>
    <w:rsid w:val="0057363A"/>
    <w:rsid w:val="00574082"/>
    <w:rsid w:val="0057685F"/>
    <w:rsid w:val="00583A65"/>
    <w:rsid w:val="00595213"/>
    <w:rsid w:val="00597873"/>
    <w:rsid w:val="005A20F1"/>
    <w:rsid w:val="005A5500"/>
    <w:rsid w:val="005A5F8C"/>
    <w:rsid w:val="005B0A71"/>
    <w:rsid w:val="005B14AD"/>
    <w:rsid w:val="005B5477"/>
    <w:rsid w:val="005C5097"/>
    <w:rsid w:val="005D2AA5"/>
    <w:rsid w:val="005D488F"/>
    <w:rsid w:val="005E2E6C"/>
    <w:rsid w:val="005E49BF"/>
    <w:rsid w:val="005E7AD3"/>
    <w:rsid w:val="005F0739"/>
    <w:rsid w:val="005F0D7C"/>
    <w:rsid w:val="005F1504"/>
    <w:rsid w:val="005F6C2B"/>
    <w:rsid w:val="00601307"/>
    <w:rsid w:val="006172A6"/>
    <w:rsid w:val="006213F1"/>
    <w:rsid w:val="006235CD"/>
    <w:rsid w:val="00623D0F"/>
    <w:rsid w:val="006250C1"/>
    <w:rsid w:val="0062718D"/>
    <w:rsid w:val="00631402"/>
    <w:rsid w:val="006400BE"/>
    <w:rsid w:val="006427F4"/>
    <w:rsid w:val="00656C1C"/>
    <w:rsid w:val="00657750"/>
    <w:rsid w:val="00661474"/>
    <w:rsid w:val="006741CB"/>
    <w:rsid w:val="00684883"/>
    <w:rsid w:val="00686AD6"/>
    <w:rsid w:val="006930D5"/>
    <w:rsid w:val="00693D98"/>
    <w:rsid w:val="00693F58"/>
    <w:rsid w:val="00694705"/>
    <w:rsid w:val="006A0E94"/>
    <w:rsid w:val="006A5CEA"/>
    <w:rsid w:val="006B2164"/>
    <w:rsid w:val="006B3D34"/>
    <w:rsid w:val="006B4430"/>
    <w:rsid w:val="006B5F1F"/>
    <w:rsid w:val="006B7841"/>
    <w:rsid w:val="006B7DB1"/>
    <w:rsid w:val="006C3D0E"/>
    <w:rsid w:val="006C6952"/>
    <w:rsid w:val="006D38E9"/>
    <w:rsid w:val="006E09C9"/>
    <w:rsid w:val="006E1207"/>
    <w:rsid w:val="006E402E"/>
    <w:rsid w:val="006E450A"/>
    <w:rsid w:val="006E47C4"/>
    <w:rsid w:val="006E67DF"/>
    <w:rsid w:val="0070426E"/>
    <w:rsid w:val="007045A9"/>
    <w:rsid w:val="007045FB"/>
    <w:rsid w:val="00721F56"/>
    <w:rsid w:val="007255EB"/>
    <w:rsid w:val="007258AD"/>
    <w:rsid w:val="0072787A"/>
    <w:rsid w:val="00727B0C"/>
    <w:rsid w:val="00731415"/>
    <w:rsid w:val="007335EC"/>
    <w:rsid w:val="00753FB4"/>
    <w:rsid w:val="007610B1"/>
    <w:rsid w:val="0078424C"/>
    <w:rsid w:val="007941C5"/>
    <w:rsid w:val="00795D84"/>
    <w:rsid w:val="00796F16"/>
    <w:rsid w:val="00797754"/>
    <w:rsid w:val="007A773F"/>
    <w:rsid w:val="007B2C62"/>
    <w:rsid w:val="007B6FCA"/>
    <w:rsid w:val="007B7972"/>
    <w:rsid w:val="007B7E6A"/>
    <w:rsid w:val="007C2B2B"/>
    <w:rsid w:val="007C5E27"/>
    <w:rsid w:val="007C7C13"/>
    <w:rsid w:val="007D5D08"/>
    <w:rsid w:val="007F59FB"/>
    <w:rsid w:val="007F6A2C"/>
    <w:rsid w:val="007F7151"/>
    <w:rsid w:val="007F7D1F"/>
    <w:rsid w:val="00801017"/>
    <w:rsid w:val="0080583D"/>
    <w:rsid w:val="00805F4C"/>
    <w:rsid w:val="00810EFA"/>
    <w:rsid w:val="00813ACE"/>
    <w:rsid w:val="00823616"/>
    <w:rsid w:val="00827081"/>
    <w:rsid w:val="008279D9"/>
    <w:rsid w:val="00830AD4"/>
    <w:rsid w:val="00844710"/>
    <w:rsid w:val="00847585"/>
    <w:rsid w:val="00855052"/>
    <w:rsid w:val="008647A8"/>
    <w:rsid w:val="0087187F"/>
    <w:rsid w:val="00886CAA"/>
    <w:rsid w:val="00887E26"/>
    <w:rsid w:val="008902BD"/>
    <w:rsid w:val="008A1649"/>
    <w:rsid w:val="008A72F3"/>
    <w:rsid w:val="008C0B5D"/>
    <w:rsid w:val="008C1E11"/>
    <w:rsid w:val="008C5306"/>
    <w:rsid w:val="008C74AC"/>
    <w:rsid w:val="008C7629"/>
    <w:rsid w:val="008D26E5"/>
    <w:rsid w:val="008D3046"/>
    <w:rsid w:val="008D4545"/>
    <w:rsid w:val="008D492C"/>
    <w:rsid w:val="008E0C1E"/>
    <w:rsid w:val="008E68BC"/>
    <w:rsid w:val="008F08C3"/>
    <w:rsid w:val="008F1407"/>
    <w:rsid w:val="008F337B"/>
    <w:rsid w:val="0090003F"/>
    <w:rsid w:val="00902CDE"/>
    <w:rsid w:val="009036CE"/>
    <w:rsid w:val="00903FB5"/>
    <w:rsid w:val="00904A1A"/>
    <w:rsid w:val="00911CAE"/>
    <w:rsid w:val="00915B67"/>
    <w:rsid w:val="00916B89"/>
    <w:rsid w:val="009264EA"/>
    <w:rsid w:val="00936294"/>
    <w:rsid w:val="00936B00"/>
    <w:rsid w:val="00946FF8"/>
    <w:rsid w:val="00950B5D"/>
    <w:rsid w:val="00951433"/>
    <w:rsid w:val="00953FDB"/>
    <w:rsid w:val="009660DB"/>
    <w:rsid w:val="009710BB"/>
    <w:rsid w:val="00985AE0"/>
    <w:rsid w:val="0099071A"/>
    <w:rsid w:val="0099241A"/>
    <w:rsid w:val="00992483"/>
    <w:rsid w:val="00992D03"/>
    <w:rsid w:val="009938C8"/>
    <w:rsid w:val="009A08E8"/>
    <w:rsid w:val="009A2096"/>
    <w:rsid w:val="009A212F"/>
    <w:rsid w:val="009B060A"/>
    <w:rsid w:val="009C1F5D"/>
    <w:rsid w:val="009C20BC"/>
    <w:rsid w:val="009D52AC"/>
    <w:rsid w:val="009D594E"/>
    <w:rsid w:val="009E140D"/>
    <w:rsid w:val="009E2460"/>
    <w:rsid w:val="009E2882"/>
    <w:rsid w:val="009E3997"/>
    <w:rsid w:val="009E4E2C"/>
    <w:rsid w:val="009F145B"/>
    <w:rsid w:val="009F3918"/>
    <w:rsid w:val="009F5A13"/>
    <w:rsid w:val="00A10D57"/>
    <w:rsid w:val="00A12E42"/>
    <w:rsid w:val="00A222F7"/>
    <w:rsid w:val="00A24F5A"/>
    <w:rsid w:val="00A26ED2"/>
    <w:rsid w:val="00A3104F"/>
    <w:rsid w:val="00A3394D"/>
    <w:rsid w:val="00A3570F"/>
    <w:rsid w:val="00A45710"/>
    <w:rsid w:val="00A46A0E"/>
    <w:rsid w:val="00A5223C"/>
    <w:rsid w:val="00A546F2"/>
    <w:rsid w:val="00A56C3C"/>
    <w:rsid w:val="00A57C88"/>
    <w:rsid w:val="00A62218"/>
    <w:rsid w:val="00A62D34"/>
    <w:rsid w:val="00A64A9A"/>
    <w:rsid w:val="00A6794D"/>
    <w:rsid w:val="00A803F6"/>
    <w:rsid w:val="00A932F4"/>
    <w:rsid w:val="00A9785B"/>
    <w:rsid w:val="00AA0BA0"/>
    <w:rsid w:val="00AA2927"/>
    <w:rsid w:val="00AA4799"/>
    <w:rsid w:val="00AA4C7D"/>
    <w:rsid w:val="00AA7065"/>
    <w:rsid w:val="00AA7B10"/>
    <w:rsid w:val="00AB0A0F"/>
    <w:rsid w:val="00AB387B"/>
    <w:rsid w:val="00AC5C06"/>
    <w:rsid w:val="00AC5D40"/>
    <w:rsid w:val="00AD465A"/>
    <w:rsid w:val="00AD507C"/>
    <w:rsid w:val="00AD793A"/>
    <w:rsid w:val="00AF3050"/>
    <w:rsid w:val="00AF7D40"/>
    <w:rsid w:val="00B0282F"/>
    <w:rsid w:val="00B0344C"/>
    <w:rsid w:val="00B03C52"/>
    <w:rsid w:val="00B13DE3"/>
    <w:rsid w:val="00B14CD6"/>
    <w:rsid w:val="00B150FE"/>
    <w:rsid w:val="00B20B30"/>
    <w:rsid w:val="00B244E3"/>
    <w:rsid w:val="00B26CCA"/>
    <w:rsid w:val="00B325C0"/>
    <w:rsid w:val="00B326A3"/>
    <w:rsid w:val="00B37BC0"/>
    <w:rsid w:val="00B51FDE"/>
    <w:rsid w:val="00B54629"/>
    <w:rsid w:val="00B6184B"/>
    <w:rsid w:val="00B61B1E"/>
    <w:rsid w:val="00B6612D"/>
    <w:rsid w:val="00B75788"/>
    <w:rsid w:val="00B83222"/>
    <w:rsid w:val="00B86DD3"/>
    <w:rsid w:val="00B93E1A"/>
    <w:rsid w:val="00B975EE"/>
    <w:rsid w:val="00B97A7B"/>
    <w:rsid w:val="00BA3AF8"/>
    <w:rsid w:val="00BA4129"/>
    <w:rsid w:val="00BA5A61"/>
    <w:rsid w:val="00BB5FCF"/>
    <w:rsid w:val="00BB6913"/>
    <w:rsid w:val="00BB6985"/>
    <w:rsid w:val="00BB7DAC"/>
    <w:rsid w:val="00BC149D"/>
    <w:rsid w:val="00BE4BB6"/>
    <w:rsid w:val="00BF0FA3"/>
    <w:rsid w:val="00BF449E"/>
    <w:rsid w:val="00C00B2C"/>
    <w:rsid w:val="00C06264"/>
    <w:rsid w:val="00C07263"/>
    <w:rsid w:val="00C10B6D"/>
    <w:rsid w:val="00C22B9C"/>
    <w:rsid w:val="00C2337A"/>
    <w:rsid w:val="00C279AB"/>
    <w:rsid w:val="00C322E6"/>
    <w:rsid w:val="00C344D0"/>
    <w:rsid w:val="00C35B7D"/>
    <w:rsid w:val="00C36713"/>
    <w:rsid w:val="00C368DC"/>
    <w:rsid w:val="00C36BCA"/>
    <w:rsid w:val="00C4256E"/>
    <w:rsid w:val="00C43621"/>
    <w:rsid w:val="00C51D9E"/>
    <w:rsid w:val="00C532EC"/>
    <w:rsid w:val="00C64139"/>
    <w:rsid w:val="00C81052"/>
    <w:rsid w:val="00C869D2"/>
    <w:rsid w:val="00C94629"/>
    <w:rsid w:val="00CA24CD"/>
    <w:rsid w:val="00CA2742"/>
    <w:rsid w:val="00CA6D6C"/>
    <w:rsid w:val="00CB10AD"/>
    <w:rsid w:val="00CB17F7"/>
    <w:rsid w:val="00CC254F"/>
    <w:rsid w:val="00CC3A8C"/>
    <w:rsid w:val="00CC57B9"/>
    <w:rsid w:val="00CC651A"/>
    <w:rsid w:val="00CC7FF2"/>
    <w:rsid w:val="00CF0DA3"/>
    <w:rsid w:val="00CF62B8"/>
    <w:rsid w:val="00CF7454"/>
    <w:rsid w:val="00D035FE"/>
    <w:rsid w:val="00D0576A"/>
    <w:rsid w:val="00D113F9"/>
    <w:rsid w:val="00D1510A"/>
    <w:rsid w:val="00D22124"/>
    <w:rsid w:val="00D24092"/>
    <w:rsid w:val="00D318AA"/>
    <w:rsid w:val="00D32460"/>
    <w:rsid w:val="00D34598"/>
    <w:rsid w:val="00D41532"/>
    <w:rsid w:val="00D4250A"/>
    <w:rsid w:val="00D45426"/>
    <w:rsid w:val="00D52354"/>
    <w:rsid w:val="00D54388"/>
    <w:rsid w:val="00D60D1D"/>
    <w:rsid w:val="00D7000A"/>
    <w:rsid w:val="00D72697"/>
    <w:rsid w:val="00D736A0"/>
    <w:rsid w:val="00D77636"/>
    <w:rsid w:val="00D81020"/>
    <w:rsid w:val="00D839CA"/>
    <w:rsid w:val="00D85C40"/>
    <w:rsid w:val="00D86D56"/>
    <w:rsid w:val="00D9157B"/>
    <w:rsid w:val="00D91D14"/>
    <w:rsid w:val="00D93768"/>
    <w:rsid w:val="00D93CFE"/>
    <w:rsid w:val="00D95341"/>
    <w:rsid w:val="00DA0761"/>
    <w:rsid w:val="00DA1D9B"/>
    <w:rsid w:val="00DA3F62"/>
    <w:rsid w:val="00DA53C8"/>
    <w:rsid w:val="00DA56BC"/>
    <w:rsid w:val="00DA6C10"/>
    <w:rsid w:val="00DB2FD5"/>
    <w:rsid w:val="00DC4C63"/>
    <w:rsid w:val="00DC6245"/>
    <w:rsid w:val="00DD16DB"/>
    <w:rsid w:val="00DD351E"/>
    <w:rsid w:val="00DF077C"/>
    <w:rsid w:val="00DF4166"/>
    <w:rsid w:val="00DF78E8"/>
    <w:rsid w:val="00E04D20"/>
    <w:rsid w:val="00E0523B"/>
    <w:rsid w:val="00E072A1"/>
    <w:rsid w:val="00E10CA3"/>
    <w:rsid w:val="00E124B6"/>
    <w:rsid w:val="00E1588B"/>
    <w:rsid w:val="00E159C3"/>
    <w:rsid w:val="00E2520A"/>
    <w:rsid w:val="00E257DA"/>
    <w:rsid w:val="00E3208A"/>
    <w:rsid w:val="00E37091"/>
    <w:rsid w:val="00E4090A"/>
    <w:rsid w:val="00E423D6"/>
    <w:rsid w:val="00E51661"/>
    <w:rsid w:val="00E516A5"/>
    <w:rsid w:val="00E57ED9"/>
    <w:rsid w:val="00E601D8"/>
    <w:rsid w:val="00E6307C"/>
    <w:rsid w:val="00E66252"/>
    <w:rsid w:val="00E671CA"/>
    <w:rsid w:val="00E77394"/>
    <w:rsid w:val="00E87A51"/>
    <w:rsid w:val="00E87CAB"/>
    <w:rsid w:val="00E95EAF"/>
    <w:rsid w:val="00E97E9B"/>
    <w:rsid w:val="00E97FED"/>
    <w:rsid w:val="00EA4F2B"/>
    <w:rsid w:val="00EA60B6"/>
    <w:rsid w:val="00EB32F6"/>
    <w:rsid w:val="00EB6D88"/>
    <w:rsid w:val="00EB76AC"/>
    <w:rsid w:val="00EC51A3"/>
    <w:rsid w:val="00EC5BCF"/>
    <w:rsid w:val="00ED0DC8"/>
    <w:rsid w:val="00EE0C33"/>
    <w:rsid w:val="00EE0DAF"/>
    <w:rsid w:val="00EE563B"/>
    <w:rsid w:val="00EE5884"/>
    <w:rsid w:val="00EE62C3"/>
    <w:rsid w:val="00EF0C8D"/>
    <w:rsid w:val="00EF1A6C"/>
    <w:rsid w:val="00EF3B14"/>
    <w:rsid w:val="00F03B3C"/>
    <w:rsid w:val="00F212AC"/>
    <w:rsid w:val="00F22C40"/>
    <w:rsid w:val="00F25144"/>
    <w:rsid w:val="00F30250"/>
    <w:rsid w:val="00F34D2C"/>
    <w:rsid w:val="00F40F4E"/>
    <w:rsid w:val="00F46713"/>
    <w:rsid w:val="00F54551"/>
    <w:rsid w:val="00F55D6B"/>
    <w:rsid w:val="00F56A3A"/>
    <w:rsid w:val="00F618E4"/>
    <w:rsid w:val="00F625AA"/>
    <w:rsid w:val="00F64943"/>
    <w:rsid w:val="00F6534D"/>
    <w:rsid w:val="00F73BBB"/>
    <w:rsid w:val="00F777DF"/>
    <w:rsid w:val="00F845B5"/>
    <w:rsid w:val="00F85246"/>
    <w:rsid w:val="00F901CC"/>
    <w:rsid w:val="00FA1BDF"/>
    <w:rsid w:val="00FA2921"/>
    <w:rsid w:val="00FA5811"/>
    <w:rsid w:val="00FB6C17"/>
    <w:rsid w:val="00FC30BA"/>
    <w:rsid w:val="00FC52AC"/>
    <w:rsid w:val="00FD0DAF"/>
    <w:rsid w:val="00FD2036"/>
    <w:rsid w:val="00FD2A6C"/>
    <w:rsid w:val="00FD503E"/>
    <w:rsid w:val="00FD58A8"/>
    <w:rsid w:val="00FD5F1C"/>
    <w:rsid w:val="00FD6080"/>
    <w:rsid w:val="00FD6229"/>
    <w:rsid w:val="00FE340C"/>
    <w:rsid w:val="00FE6649"/>
    <w:rsid w:val="00FE6CD1"/>
    <w:rsid w:val="00FE7136"/>
    <w:rsid w:val="00FF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F76F57F-A24B-4522-B0ED-76D0F04C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72903"/>
    <w:rPr>
      <w:rFonts w:ascii="Verdana" w:hAnsi="Verdana" w:cs="Verdana"/>
    </w:rPr>
  </w:style>
  <w:style w:type="paragraph" w:styleId="1">
    <w:name w:val="heading 1"/>
    <w:basedOn w:val="a"/>
    <w:next w:val="a"/>
    <w:link w:val="10"/>
    <w:uiPriority w:val="99"/>
    <w:qFormat/>
    <w:rsid w:val="00E04D20"/>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A56BC"/>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A56BC"/>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DA56BC"/>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DA56BC"/>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DA56BC"/>
    <w:pPr>
      <w:numPr>
        <w:ilvl w:val="5"/>
        <w:numId w:val="1"/>
      </w:numPr>
      <w:spacing w:before="240" w:after="60"/>
      <w:outlineLvl w:val="5"/>
    </w:pPr>
    <w:rPr>
      <w:b/>
      <w:bCs/>
      <w:sz w:val="22"/>
      <w:szCs w:val="22"/>
    </w:rPr>
  </w:style>
  <w:style w:type="paragraph" w:styleId="7">
    <w:name w:val="heading 7"/>
    <w:basedOn w:val="a"/>
    <w:next w:val="a"/>
    <w:link w:val="70"/>
    <w:uiPriority w:val="99"/>
    <w:qFormat/>
    <w:rsid w:val="00DA56BC"/>
    <w:pPr>
      <w:numPr>
        <w:ilvl w:val="6"/>
        <w:numId w:val="1"/>
      </w:numPr>
      <w:spacing w:before="240" w:after="60"/>
      <w:outlineLvl w:val="6"/>
    </w:pPr>
    <w:rPr>
      <w:sz w:val="24"/>
      <w:szCs w:val="24"/>
    </w:rPr>
  </w:style>
  <w:style w:type="paragraph" w:styleId="8">
    <w:name w:val="heading 8"/>
    <w:basedOn w:val="a"/>
    <w:next w:val="a"/>
    <w:link w:val="80"/>
    <w:uiPriority w:val="99"/>
    <w:qFormat/>
    <w:rsid w:val="00DA56BC"/>
    <w:pPr>
      <w:numPr>
        <w:ilvl w:val="7"/>
        <w:numId w:val="1"/>
      </w:numPr>
      <w:spacing w:before="240" w:after="60"/>
      <w:outlineLvl w:val="7"/>
    </w:pPr>
    <w:rPr>
      <w:i/>
      <w:iCs/>
      <w:sz w:val="24"/>
      <w:szCs w:val="24"/>
    </w:rPr>
  </w:style>
  <w:style w:type="paragraph" w:styleId="9">
    <w:name w:val="heading 9"/>
    <w:basedOn w:val="a"/>
    <w:next w:val="a"/>
    <w:link w:val="90"/>
    <w:uiPriority w:val="99"/>
    <w:qFormat/>
    <w:rsid w:val="00E04D2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951433"/>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5">
    <w:name w:val="Strong"/>
    <w:uiPriority w:val="99"/>
    <w:qFormat/>
    <w:rsid w:val="007F7151"/>
    <w:rPr>
      <w:b/>
      <w:bCs/>
    </w:rPr>
  </w:style>
  <w:style w:type="paragraph" w:customStyle="1" w:styleId="main">
    <w:name w:val="main"/>
    <w:basedOn w:val="a"/>
    <w:uiPriority w:val="99"/>
    <w:rsid w:val="00CF7454"/>
    <w:pPr>
      <w:ind w:left="150" w:right="150" w:firstLine="300"/>
      <w:textAlignment w:val="top"/>
    </w:pPr>
    <w:rPr>
      <w:rFonts w:ascii="Arial" w:hAnsi="Arial" w:cs="Arial"/>
      <w:color w:val="000000"/>
      <w:sz w:val="18"/>
      <w:szCs w:val="1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table" w:styleId="a6">
    <w:name w:val="Table Grid"/>
    <w:basedOn w:val="a1"/>
    <w:uiPriority w:val="99"/>
    <w:rsid w:val="008D3046"/>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915B67"/>
    <w:pPr>
      <w:tabs>
        <w:tab w:val="center" w:pos="4677"/>
        <w:tab w:val="right" w:pos="9355"/>
      </w:tabs>
    </w:pPr>
    <w:rPr>
      <w:sz w:val="24"/>
      <w:szCs w:val="24"/>
    </w:rPr>
  </w:style>
  <w:style w:type="paragraph" w:customStyle="1" w:styleId="bodytextindent2">
    <w:name w:val="bodytextindent2"/>
    <w:basedOn w:val="a"/>
    <w:uiPriority w:val="99"/>
    <w:rsid w:val="00172903"/>
    <w:pPr>
      <w:spacing w:before="100" w:beforeAutospacing="1" w:after="100" w:afterAutospacing="1"/>
    </w:pPr>
    <w:rPr>
      <w:sz w:val="24"/>
      <w:szCs w:val="24"/>
    </w:rPr>
  </w:style>
  <w:style w:type="character" w:styleId="a9">
    <w:name w:val="page number"/>
    <w:uiPriority w:val="99"/>
    <w:rsid w:val="00915B67"/>
  </w:style>
  <w:style w:type="paragraph" w:styleId="aa">
    <w:name w:val="footnote text"/>
    <w:basedOn w:val="a"/>
    <w:link w:val="ab"/>
    <w:uiPriority w:val="99"/>
    <w:semiHidden/>
    <w:rsid w:val="0099241A"/>
  </w:style>
  <w:style w:type="paragraph" w:styleId="ac">
    <w:name w:val="Normal (Web)"/>
    <w:basedOn w:val="a"/>
    <w:uiPriority w:val="99"/>
    <w:rsid w:val="007941C5"/>
    <w:pPr>
      <w:spacing w:before="100" w:beforeAutospacing="1" w:after="100" w:afterAutospacing="1"/>
    </w:pPr>
    <w:rPr>
      <w:sz w:val="24"/>
      <w:szCs w:val="24"/>
    </w:rPr>
  </w:style>
  <w:style w:type="character" w:styleId="ad">
    <w:name w:val="footnote reference"/>
    <w:uiPriority w:val="99"/>
    <w:semiHidden/>
    <w:rsid w:val="0099241A"/>
    <w:rPr>
      <w:vertAlign w:val="superscript"/>
    </w:rPr>
  </w:style>
  <w:style w:type="character" w:styleId="ae">
    <w:name w:val="Hyperlink"/>
    <w:uiPriority w:val="99"/>
    <w:rsid w:val="0099241A"/>
    <w:rPr>
      <w:color w:val="0000FF"/>
      <w:u w:val="single"/>
    </w:rPr>
  </w:style>
  <w:style w:type="paragraph" w:styleId="af">
    <w:name w:val="Body Text"/>
    <w:basedOn w:val="a"/>
    <w:link w:val="af0"/>
    <w:uiPriority w:val="99"/>
    <w:rsid w:val="00E04D20"/>
    <w:pPr>
      <w:spacing w:after="120"/>
    </w:pPr>
    <w:rPr>
      <w:sz w:val="24"/>
      <w:szCs w:val="24"/>
    </w:rPr>
  </w:style>
  <w:style w:type="character" w:customStyle="1" w:styleId="af0">
    <w:name w:val="Основной текст Знак"/>
    <w:link w:val="af"/>
    <w:uiPriority w:val="99"/>
    <w:semiHidden/>
    <w:rPr>
      <w:rFonts w:ascii="Verdana" w:hAnsi="Verdana" w:cs="Verdana"/>
      <w:sz w:val="20"/>
      <w:szCs w:val="20"/>
    </w:rPr>
  </w:style>
  <w:style w:type="paragraph" w:styleId="a4">
    <w:name w:val="Body Text Indent"/>
    <w:basedOn w:val="a"/>
    <w:link w:val="a3"/>
    <w:uiPriority w:val="99"/>
    <w:rsid w:val="00E04D20"/>
    <w:pPr>
      <w:spacing w:after="120"/>
      <w:ind w:left="283"/>
    </w:pPr>
  </w:style>
  <w:style w:type="paragraph" w:styleId="af1">
    <w:name w:val="List Paragraph"/>
    <w:basedOn w:val="a"/>
    <w:uiPriority w:val="99"/>
    <w:qFormat/>
    <w:rsid w:val="00951433"/>
    <w:pPr>
      <w:overflowPunct w:val="0"/>
      <w:autoSpaceDE w:val="0"/>
      <w:autoSpaceDN w:val="0"/>
      <w:adjustRightInd w:val="0"/>
      <w:spacing w:line="360" w:lineRule="auto"/>
      <w:ind w:left="720" w:firstLine="709"/>
      <w:jc w:val="both"/>
      <w:textAlignment w:val="baseline"/>
    </w:pPr>
    <w:rPr>
      <w:sz w:val="28"/>
      <w:szCs w:val="28"/>
      <w:lang w:val="uk-UA"/>
    </w:rPr>
  </w:style>
  <w:style w:type="character" w:styleId="af2">
    <w:name w:val="FollowedHyperlink"/>
    <w:uiPriority w:val="99"/>
    <w:rsid w:val="001D3FA7"/>
    <w:rPr>
      <w:color w:val="800080"/>
      <w:u w:val="single"/>
    </w:rPr>
  </w:style>
  <w:style w:type="character" w:customStyle="1" w:styleId="ab">
    <w:name w:val="Текст сноски Знак"/>
    <w:link w:val="aa"/>
    <w:uiPriority w:val="99"/>
    <w:semiHidden/>
    <w:locked/>
    <w:rsid w:val="007941C5"/>
  </w:style>
  <w:style w:type="paragraph" w:styleId="21">
    <w:name w:val="Body Text 2"/>
    <w:basedOn w:val="a"/>
    <w:link w:val="22"/>
    <w:uiPriority w:val="99"/>
    <w:rsid w:val="007941C5"/>
    <w:pPr>
      <w:spacing w:after="120" w:line="480" w:lineRule="auto"/>
    </w:pPr>
  </w:style>
  <w:style w:type="paragraph" w:styleId="af3">
    <w:name w:val="Plain Text"/>
    <w:basedOn w:val="a"/>
    <w:link w:val="af4"/>
    <w:uiPriority w:val="99"/>
    <w:rsid w:val="007941C5"/>
    <w:rPr>
      <w:rFonts w:ascii="Courier New" w:hAnsi="Courier New" w:cs="Courier New"/>
    </w:rPr>
  </w:style>
  <w:style w:type="character" w:customStyle="1" w:styleId="22">
    <w:name w:val="Основной текст 2 Знак"/>
    <w:link w:val="21"/>
    <w:uiPriority w:val="99"/>
    <w:locked/>
    <w:rsid w:val="007941C5"/>
  </w:style>
  <w:style w:type="paragraph" w:styleId="23">
    <w:name w:val="Body Text Indent 2"/>
    <w:basedOn w:val="a"/>
    <w:link w:val="24"/>
    <w:uiPriority w:val="99"/>
    <w:rsid w:val="00172903"/>
    <w:pPr>
      <w:spacing w:after="120" w:line="480" w:lineRule="auto"/>
      <w:ind w:left="283"/>
    </w:pPr>
    <w:rPr>
      <w:sz w:val="24"/>
      <w:szCs w:val="24"/>
    </w:rPr>
  </w:style>
  <w:style w:type="character" w:customStyle="1" w:styleId="af4">
    <w:name w:val="Текст Знак"/>
    <w:link w:val="af3"/>
    <w:uiPriority w:val="99"/>
    <w:locked/>
    <w:rsid w:val="007941C5"/>
    <w:rPr>
      <w:rFonts w:ascii="Courier New" w:hAnsi="Courier New" w:cs="Courier New"/>
    </w:rPr>
  </w:style>
  <w:style w:type="paragraph" w:customStyle="1" w:styleId="af5">
    <w:name w:val="a"/>
    <w:basedOn w:val="a"/>
    <w:uiPriority w:val="99"/>
    <w:rsid w:val="00172903"/>
    <w:rPr>
      <w:sz w:val="24"/>
      <w:szCs w:val="24"/>
    </w:rPr>
  </w:style>
  <w:style w:type="character" w:customStyle="1" w:styleId="24">
    <w:name w:val="Основной текст с отступом 2 Знак"/>
    <w:link w:val="23"/>
    <w:uiPriority w:val="99"/>
    <w:locked/>
    <w:rsid w:val="00172903"/>
    <w:rPr>
      <w:sz w:val="24"/>
      <w:szCs w:val="24"/>
    </w:rPr>
  </w:style>
  <w:style w:type="paragraph" w:styleId="af6">
    <w:name w:val="Title"/>
    <w:basedOn w:val="a"/>
    <w:link w:val="af7"/>
    <w:uiPriority w:val="99"/>
    <w:qFormat/>
    <w:rsid w:val="00172903"/>
    <w:pPr>
      <w:jc w:val="center"/>
    </w:pPr>
    <w:rPr>
      <w:sz w:val="36"/>
      <w:szCs w:val="36"/>
    </w:rPr>
  </w:style>
  <w:style w:type="paragraph" w:styleId="af8">
    <w:name w:val="footer"/>
    <w:basedOn w:val="a"/>
    <w:link w:val="af9"/>
    <w:uiPriority w:val="99"/>
    <w:rsid w:val="00172903"/>
    <w:pPr>
      <w:spacing w:before="100" w:beforeAutospacing="1" w:after="100" w:afterAutospacing="1"/>
    </w:pPr>
    <w:rPr>
      <w:sz w:val="24"/>
      <w:szCs w:val="24"/>
    </w:rPr>
  </w:style>
  <w:style w:type="character" w:customStyle="1" w:styleId="af7">
    <w:name w:val="Название Знак"/>
    <w:link w:val="af6"/>
    <w:uiPriority w:val="99"/>
    <w:locked/>
    <w:rsid w:val="00172903"/>
    <w:rPr>
      <w:rFonts w:ascii="Verdana" w:hAnsi="Verdana" w:cs="Verdana"/>
      <w:sz w:val="36"/>
      <w:szCs w:val="36"/>
    </w:rPr>
  </w:style>
  <w:style w:type="paragraph" w:customStyle="1" w:styleId="afa">
    <w:name w:val="Таблица"/>
    <w:basedOn w:val="a"/>
    <w:uiPriority w:val="99"/>
    <w:rsid w:val="00172903"/>
    <w:rPr>
      <w:sz w:val="24"/>
      <w:szCs w:val="24"/>
      <w:lang w:val="uk-UA"/>
    </w:rPr>
  </w:style>
  <w:style w:type="character" w:customStyle="1" w:styleId="af9">
    <w:name w:val="Нижний колонтитул Знак"/>
    <w:link w:val="af8"/>
    <w:uiPriority w:val="99"/>
    <w:locked/>
    <w:rsid w:val="00172903"/>
    <w:rPr>
      <w:sz w:val="24"/>
      <w:szCs w:val="24"/>
    </w:rPr>
  </w:style>
  <w:style w:type="character" w:customStyle="1" w:styleId="grame">
    <w:name w:val="grame"/>
    <w:uiPriority w:val="99"/>
    <w:rsid w:val="00172903"/>
  </w:style>
  <w:style w:type="character" w:customStyle="1" w:styleId="a8">
    <w:name w:val="Верхний колонтитул Знак"/>
    <w:link w:val="a7"/>
    <w:uiPriority w:val="99"/>
    <w:locked/>
    <w:rsid w:val="00172903"/>
    <w:rPr>
      <w:sz w:val="24"/>
      <w:szCs w:val="24"/>
    </w:rPr>
  </w:style>
  <w:style w:type="paragraph" w:customStyle="1" w:styleId="a00">
    <w:name w:val="a0"/>
    <w:basedOn w:val="a"/>
    <w:uiPriority w:val="99"/>
    <w:rsid w:val="00172903"/>
    <w:pPr>
      <w:spacing w:before="100" w:beforeAutospacing="1" w:after="100" w:afterAutospacing="1"/>
    </w:pPr>
    <w:rPr>
      <w:sz w:val="24"/>
      <w:szCs w:val="24"/>
    </w:rPr>
  </w:style>
  <w:style w:type="paragraph" w:customStyle="1" w:styleId="normal1">
    <w:name w:val="normal1"/>
    <w:basedOn w:val="a"/>
    <w:uiPriority w:val="99"/>
    <w:rsid w:val="006A5CEA"/>
    <w:pPr>
      <w:spacing w:before="100" w:beforeAutospacing="1" w:after="100" w:afterAutospacing="1"/>
    </w:pPr>
    <w:rPr>
      <w:sz w:val="24"/>
      <w:szCs w:val="24"/>
    </w:rPr>
  </w:style>
  <w:style w:type="paragraph" w:customStyle="1" w:styleId="11">
    <w:name w:val="1"/>
    <w:basedOn w:val="a"/>
    <w:uiPriority w:val="99"/>
    <w:rsid w:val="006A5CEA"/>
    <w:pPr>
      <w:spacing w:before="100" w:beforeAutospacing="1" w:after="100" w:afterAutospacing="1"/>
    </w:pPr>
    <w:rPr>
      <w:sz w:val="24"/>
      <w:szCs w:val="24"/>
    </w:rPr>
  </w:style>
  <w:style w:type="character" w:customStyle="1" w:styleId="spelle">
    <w:name w:val="spelle"/>
    <w:uiPriority w:val="99"/>
    <w:rsid w:val="00B6612D"/>
  </w:style>
  <w:style w:type="paragraph" w:customStyle="1" w:styleId="normalhead">
    <w:name w:val="normalhead"/>
    <w:basedOn w:val="a"/>
    <w:uiPriority w:val="99"/>
    <w:rsid w:val="0090003F"/>
    <w:pPr>
      <w:spacing w:before="40" w:after="40"/>
      <w:jc w:val="center"/>
    </w:pPr>
    <w:rPr>
      <w:b/>
      <w:bCs/>
      <w:sz w:val="14"/>
      <w:szCs w:val="14"/>
    </w:rPr>
  </w:style>
  <w:style w:type="paragraph" w:styleId="afb">
    <w:name w:val="No Spacing"/>
    <w:aliases w:val="Заоголовок1"/>
    <w:uiPriority w:val="99"/>
    <w:qFormat/>
    <w:rsid w:val="00A5223C"/>
    <w:pPr>
      <w:keepNext/>
      <w:widowControl w:val="0"/>
      <w:autoSpaceDE w:val="0"/>
      <w:autoSpaceDN w:val="0"/>
      <w:adjustRightInd w:val="0"/>
      <w:spacing w:before="240" w:after="240" w:line="360" w:lineRule="auto"/>
      <w:jc w:val="center"/>
      <w:outlineLvl w:val="0"/>
    </w:pPr>
    <w:rPr>
      <w:rFonts w:ascii="Verdana" w:hAnsi="Verdana" w:cs="Verdana"/>
      <w:b/>
      <w:bCs/>
      <w:caps/>
      <w:kern w:val="32"/>
      <w:sz w:val="28"/>
      <w:szCs w:val="28"/>
    </w:rPr>
  </w:style>
  <w:style w:type="character" w:customStyle="1" w:styleId="10">
    <w:name w:val="Заголовок 1 Знак"/>
    <w:link w:val="1"/>
    <w:uiPriority w:val="99"/>
    <w:locked/>
    <w:rsid w:val="00951433"/>
    <w:rPr>
      <w:rFonts w:ascii="Arial" w:hAnsi="Arial" w:cs="Arial"/>
      <w:b/>
      <w:bCs/>
      <w:kern w:val="32"/>
      <w:sz w:val="32"/>
      <w:szCs w:val="32"/>
    </w:rPr>
  </w:style>
  <w:style w:type="paragraph" w:styleId="afc">
    <w:name w:val="TOC Heading"/>
    <w:basedOn w:val="1"/>
    <w:next w:val="a"/>
    <w:uiPriority w:val="99"/>
    <w:qFormat/>
    <w:rsid w:val="00951433"/>
    <w:pPr>
      <w:keepLines/>
      <w:numPr>
        <w:numId w:val="0"/>
      </w:numPr>
      <w:spacing w:before="480" w:after="0" w:line="276" w:lineRule="auto"/>
      <w:outlineLvl w:val="9"/>
    </w:pPr>
    <w:rPr>
      <w:rFonts w:ascii="Cambria" w:hAnsi="Cambria" w:cs="Cambria"/>
      <w:color w:val="365F91"/>
      <w:kern w:val="0"/>
      <w:sz w:val="28"/>
      <w:szCs w:val="28"/>
      <w:lang w:eastAsia="en-US"/>
    </w:rPr>
  </w:style>
  <w:style w:type="paragraph" w:styleId="12">
    <w:name w:val="toc 1"/>
    <w:basedOn w:val="a"/>
    <w:next w:val="a"/>
    <w:autoRedefine/>
    <w:uiPriority w:val="99"/>
    <w:semiHidden/>
    <w:rsid w:val="00951433"/>
    <w:pPr>
      <w:tabs>
        <w:tab w:val="right" w:leader="dot" w:pos="9629"/>
      </w:tabs>
      <w:overflowPunct w:val="0"/>
      <w:autoSpaceDE w:val="0"/>
      <w:autoSpaceDN w:val="0"/>
      <w:adjustRightInd w:val="0"/>
      <w:spacing w:after="100" w:line="360" w:lineRule="auto"/>
      <w:ind w:firstLine="709"/>
      <w:jc w:val="both"/>
      <w:textAlignment w:val="baseline"/>
    </w:pPr>
    <w:rPr>
      <w:b/>
      <w:bCs/>
      <w:noProof/>
      <w:sz w:val="28"/>
      <w:szCs w:val="28"/>
      <w:lang w:val="uk-UA"/>
    </w:rPr>
  </w:style>
  <w:style w:type="paragraph" w:styleId="afd">
    <w:name w:val="Balloon Text"/>
    <w:basedOn w:val="a"/>
    <w:link w:val="afe"/>
    <w:uiPriority w:val="99"/>
    <w:semiHidden/>
    <w:rsid w:val="00951433"/>
    <w:pPr>
      <w:overflowPunct w:val="0"/>
      <w:autoSpaceDE w:val="0"/>
      <w:autoSpaceDN w:val="0"/>
      <w:adjustRightInd w:val="0"/>
      <w:ind w:firstLine="709"/>
      <w:jc w:val="both"/>
      <w:textAlignment w:val="baseline"/>
    </w:pPr>
    <w:rPr>
      <w:rFonts w:ascii="Tahoma" w:hAnsi="Tahoma" w:cs="Tahoma"/>
      <w:sz w:val="16"/>
      <w:szCs w:val="16"/>
      <w:lang w:val="uk-UA"/>
    </w:rPr>
  </w:style>
  <w:style w:type="character" w:customStyle="1" w:styleId="40">
    <w:name w:val="Заголовок 4 Знак"/>
    <w:link w:val="4"/>
    <w:uiPriority w:val="99"/>
    <w:locked/>
    <w:rsid w:val="00D86D56"/>
    <w:rPr>
      <w:b/>
      <w:bCs/>
      <w:sz w:val="28"/>
      <w:szCs w:val="28"/>
    </w:rPr>
  </w:style>
  <w:style w:type="character" w:customStyle="1" w:styleId="afe">
    <w:name w:val="Текст выноски Знак"/>
    <w:link w:val="afd"/>
    <w:uiPriority w:val="99"/>
    <w:locked/>
    <w:rsid w:val="00951433"/>
    <w:rPr>
      <w:rFonts w:ascii="Tahoma" w:hAnsi="Tahoma" w:cs="Tahoma"/>
      <w:sz w:val="16"/>
      <w:szCs w:val="16"/>
      <w:lang w:val="uk-UA" w:eastAsia="x-none"/>
    </w:rPr>
  </w:style>
  <w:style w:type="paragraph" w:customStyle="1" w:styleId="rubrika">
    <w:name w:val="rubrika"/>
    <w:basedOn w:val="a"/>
    <w:uiPriority w:val="99"/>
    <w:rsid w:val="00E159C3"/>
    <w:pPr>
      <w:jc w:val="center"/>
      <w:textAlignment w:val="top"/>
    </w:pPr>
    <w:rPr>
      <w:rFonts w:ascii="Arial" w:hAnsi="Arial" w:cs="Arial"/>
      <w:b/>
      <w:bCs/>
      <w:caps/>
      <w:color w:val="82581A"/>
      <w:spacing w:val="15"/>
    </w:rPr>
  </w:style>
  <w:style w:type="character" w:customStyle="1" w:styleId="30">
    <w:name w:val="Заголовок 3 Знак"/>
    <w:link w:val="3"/>
    <w:uiPriority w:val="99"/>
    <w:locked/>
    <w:rsid w:val="00231671"/>
    <w:rPr>
      <w:rFonts w:ascii="Arial" w:hAnsi="Arial" w:cs="Arial"/>
      <w:b/>
      <w:bCs/>
      <w:sz w:val="26"/>
      <w:szCs w:val="26"/>
    </w:rPr>
  </w:style>
  <w:style w:type="character" w:styleId="aff">
    <w:name w:val="Emphasis"/>
    <w:uiPriority w:val="99"/>
    <w:qFormat/>
    <w:rsid w:val="007C7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70688">
      <w:marLeft w:val="0"/>
      <w:marRight w:val="0"/>
      <w:marTop w:val="0"/>
      <w:marBottom w:val="0"/>
      <w:divBdr>
        <w:top w:val="none" w:sz="0" w:space="0" w:color="auto"/>
        <w:left w:val="none" w:sz="0" w:space="0" w:color="auto"/>
        <w:bottom w:val="none" w:sz="0" w:space="0" w:color="auto"/>
        <w:right w:val="none" w:sz="0" w:space="0" w:color="auto"/>
      </w:divBdr>
    </w:div>
    <w:div w:id="117770691">
      <w:marLeft w:val="0"/>
      <w:marRight w:val="0"/>
      <w:marTop w:val="0"/>
      <w:marBottom w:val="0"/>
      <w:divBdr>
        <w:top w:val="none" w:sz="0" w:space="0" w:color="auto"/>
        <w:left w:val="none" w:sz="0" w:space="0" w:color="auto"/>
        <w:bottom w:val="none" w:sz="0" w:space="0" w:color="auto"/>
        <w:right w:val="none" w:sz="0" w:space="0" w:color="auto"/>
      </w:divBdr>
      <w:divsChild>
        <w:div w:id="117770686">
          <w:marLeft w:val="0"/>
          <w:marRight w:val="0"/>
          <w:marTop w:val="0"/>
          <w:marBottom w:val="0"/>
          <w:divBdr>
            <w:top w:val="none" w:sz="0" w:space="0" w:color="auto"/>
            <w:left w:val="none" w:sz="0" w:space="0" w:color="auto"/>
            <w:bottom w:val="none" w:sz="0" w:space="0" w:color="auto"/>
            <w:right w:val="none" w:sz="0" w:space="0" w:color="auto"/>
          </w:divBdr>
          <w:divsChild>
            <w:div w:id="117770695">
              <w:marLeft w:val="0"/>
              <w:marRight w:val="0"/>
              <w:marTop w:val="0"/>
              <w:marBottom w:val="0"/>
              <w:divBdr>
                <w:top w:val="none" w:sz="0" w:space="0" w:color="auto"/>
                <w:left w:val="none" w:sz="0" w:space="0" w:color="auto"/>
                <w:bottom w:val="none" w:sz="0" w:space="0" w:color="auto"/>
                <w:right w:val="none" w:sz="0" w:space="0" w:color="auto"/>
              </w:divBdr>
              <w:divsChild>
                <w:div w:id="117770706">
                  <w:marLeft w:val="-4950"/>
                  <w:marRight w:val="0"/>
                  <w:marTop w:val="0"/>
                  <w:marBottom w:val="0"/>
                  <w:divBdr>
                    <w:top w:val="none" w:sz="0" w:space="0" w:color="auto"/>
                    <w:left w:val="none" w:sz="0" w:space="0" w:color="auto"/>
                    <w:bottom w:val="none" w:sz="0" w:space="0" w:color="auto"/>
                    <w:right w:val="none" w:sz="0" w:space="0" w:color="auto"/>
                  </w:divBdr>
                  <w:divsChild>
                    <w:div w:id="11777071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0694">
      <w:marLeft w:val="0"/>
      <w:marRight w:val="0"/>
      <w:marTop w:val="0"/>
      <w:marBottom w:val="0"/>
      <w:divBdr>
        <w:top w:val="none" w:sz="0" w:space="0" w:color="auto"/>
        <w:left w:val="none" w:sz="0" w:space="0" w:color="auto"/>
        <w:bottom w:val="none" w:sz="0" w:space="0" w:color="auto"/>
        <w:right w:val="none" w:sz="0" w:space="0" w:color="auto"/>
      </w:divBdr>
    </w:div>
    <w:div w:id="117770697">
      <w:marLeft w:val="0"/>
      <w:marRight w:val="0"/>
      <w:marTop w:val="0"/>
      <w:marBottom w:val="0"/>
      <w:divBdr>
        <w:top w:val="none" w:sz="0" w:space="0" w:color="auto"/>
        <w:left w:val="none" w:sz="0" w:space="0" w:color="auto"/>
        <w:bottom w:val="none" w:sz="0" w:space="0" w:color="auto"/>
        <w:right w:val="none" w:sz="0" w:space="0" w:color="auto"/>
      </w:divBdr>
      <w:divsChild>
        <w:div w:id="117770719">
          <w:marLeft w:val="0"/>
          <w:marRight w:val="0"/>
          <w:marTop w:val="0"/>
          <w:marBottom w:val="0"/>
          <w:divBdr>
            <w:top w:val="single" w:sz="2" w:space="0" w:color="000000"/>
            <w:left w:val="single" w:sz="2" w:space="0" w:color="000000"/>
            <w:bottom w:val="single" w:sz="2" w:space="0" w:color="000000"/>
            <w:right w:val="single" w:sz="2" w:space="0" w:color="000000"/>
          </w:divBdr>
          <w:divsChild>
            <w:div w:id="117770722">
              <w:marLeft w:val="0"/>
              <w:marRight w:val="0"/>
              <w:marTop w:val="0"/>
              <w:marBottom w:val="0"/>
              <w:divBdr>
                <w:top w:val="single" w:sz="2" w:space="0" w:color="FFC0CB"/>
                <w:left w:val="single" w:sz="2" w:space="0" w:color="FFC0CB"/>
                <w:bottom w:val="single" w:sz="2" w:space="0" w:color="FFC0CB"/>
                <w:right w:val="single" w:sz="2" w:space="0" w:color="FFC0CB"/>
              </w:divBdr>
              <w:divsChild>
                <w:div w:id="117770781">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7770699">
      <w:marLeft w:val="0"/>
      <w:marRight w:val="0"/>
      <w:marTop w:val="0"/>
      <w:marBottom w:val="0"/>
      <w:divBdr>
        <w:top w:val="none" w:sz="0" w:space="0" w:color="auto"/>
        <w:left w:val="none" w:sz="0" w:space="0" w:color="auto"/>
        <w:bottom w:val="none" w:sz="0" w:space="0" w:color="auto"/>
        <w:right w:val="none" w:sz="0" w:space="0" w:color="auto"/>
      </w:divBdr>
    </w:div>
    <w:div w:id="117770700">
      <w:marLeft w:val="0"/>
      <w:marRight w:val="0"/>
      <w:marTop w:val="0"/>
      <w:marBottom w:val="0"/>
      <w:divBdr>
        <w:top w:val="none" w:sz="0" w:space="0" w:color="auto"/>
        <w:left w:val="none" w:sz="0" w:space="0" w:color="auto"/>
        <w:bottom w:val="none" w:sz="0" w:space="0" w:color="auto"/>
        <w:right w:val="none" w:sz="0" w:space="0" w:color="auto"/>
      </w:divBdr>
    </w:div>
    <w:div w:id="117770701">
      <w:marLeft w:val="0"/>
      <w:marRight w:val="0"/>
      <w:marTop w:val="0"/>
      <w:marBottom w:val="0"/>
      <w:divBdr>
        <w:top w:val="none" w:sz="0" w:space="0" w:color="auto"/>
        <w:left w:val="none" w:sz="0" w:space="0" w:color="auto"/>
        <w:bottom w:val="none" w:sz="0" w:space="0" w:color="auto"/>
        <w:right w:val="none" w:sz="0" w:space="0" w:color="auto"/>
      </w:divBdr>
    </w:div>
    <w:div w:id="117770702">
      <w:marLeft w:val="0"/>
      <w:marRight w:val="0"/>
      <w:marTop w:val="0"/>
      <w:marBottom w:val="0"/>
      <w:divBdr>
        <w:top w:val="none" w:sz="0" w:space="0" w:color="auto"/>
        <w:left w:val="none" w:sz="0" w:space="0" w:color="auto"/>
        <w:bottom w:val="none" w:sz="0" w:space="0" w:color="auto"/>
        <w:right w:val="none" w:sz="0" w:space="0" w:color="auto"/>
      </w:divBdr>
      <w:divsChild>
        <w:div w:id="117770712">
          <w:marLeft w:val="0"/>
          <w:marRight w:val="0"/>
          <w:marTop w:val="0"/>
          <w:marBottom w:val="0"/>
          <w:divBdr>
            <w:top w:val="none" w:sz="0" w:space="0" w:color="auto"/>
            <w:left w:val="none" w:sz="0" w:space="0" w:color="auto"/>
            <w:bottom w:val="none" w:sz="0" w:space="0" w:color="auto"/>
            <w:right w:val="none" w:sz="0" w:space="0" w:color="auto"/>
          </w:divBdr>
          <w:divsChild>
            <w:div w:id="117770732">
              <w:marLeft w:val="0"/>
              <w:marRight w:val="0"/>
              <w:marTop w:val="0"/>
              <w:marBottom w:val="0"/>
              <w:divBdr>
                <w:top w:val="none" w:sz="0" w:space="0" w:color="auto"/>
                <w:left w:val="none" w:sz="0" w:space="0" w:color="auto"/>
                <w:bottom w:val="none" w:sz="0" w:space="0" w:color="auto"/>
                <w:right w:val="none" w:sz="0" w:space="0" w:color="auto"/>
              </w:divBdr>
              <w:divsChild>
                <w:div w:id="117770696">
                  <w:marLeft w:val="0"/>
                  <w:marRight w:val="0"/>
                  <w:marTop w:val="0"/>
                  <w:marBottom w:val="0"/>
                  <w:divBdr>
                    <w:top w:val="none" w:sz="0" w:space="0" w:color="auto"/>
                    <w:left w:val="none" w:sz="0" w:space="0" w:color="auto"/>
                    <w:bottom w:val="none" w:sz="0" w:space="0" w:color="auto"/>
                    <w:right w:val="none" w:sz="0" w:space="0" w:color="auto"/>
                  </w:divBdr>
                  <w:divsChild>
                    <w:div w:id="1177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0707">
      <w:marLeft w:val="0"/>
      <w:marRight w:val="0"/>
      <w:marTop w:val="0"/>
      <w:marBottom w:val="0"/>
      <w:divBdr>
        <w:top w:val="none" w:sz="0" w:space="0" w:color="auto"/>
        <w:left w:val="none" w:sz="0" w:space="0" w:color="auto"/>
        <w:bottom w:val="none" w:sz="0" w:space="0" w:color="auto"/>
        <w:right w:val="none" w:sz="0" w:space="0" w:color="auto"/>
      </w:divBdr>
    </w:div>
    <w:div w:id="117770708">
      <w:marLeft w:val="0"/>
      <w:marRight w:val="0"/>
      <w:marTop w:val="0"/>
      <w:marBottom w:val="0"/>
      <w:divBdr>
        <w:top w:val="none" w:sz="0" w:space="0" w:color="auto"/>
        <w:left w:val="none" w:sz="0" w:space="0" w:color="auto"/>
        <w:bottom w:val="none" w:sz="0" w:space="0" w:color="auto"/>
        <w:right w:val="none" w:sz="0" w:space="0" w:color="auto"/>
      </w:divBdr>
      <w:divsChild>
        <w:div w:id="117770726">
          <w:marLeft w:val="0"/>
          <w:marRight w:val="0"/>
          <w:marTop w:val="0"/>
          <w:marBottom w:val="0"/>
          <w:divBdr>
            <w:top w:val="single" w:sz="2" w:space="0" w:color="000000"/>
            <w:left w:val="single" w:sz="2" w:space="0" w:color="000000"/>
            <w:bottom w:val="single" w:sz="2" w:space="0" w:color="000000"/>
            <w:right w:val="single" w:sz="2" w:space="0" w:color="000000"/>
          </w:divBdr>
          <w:divsChild>
            <w:div w:id="117770727">
              <w:marLeft w:val="0"/>
              <w:marRight w:val="0"/>
              <w:marTop w:val="0"/>
              <w:marBottom w:val="0"/>
              <w:divBdr>
                <w:top w:val="single" w:sz="2" w:space="0" w:color="FFC0CB"/>
                <w:left w:val="single" w:sz="2" w:space="0" w:color="FFC0CB"/>
                <w:bottom w:val="single" w:sz="2" w:space="0" w:color="FFC0CB"/>
                <w:right w:val="single" w:sz="2" w:space="0" w:color="FFC0CB"/>
              </w:divBdr>
              <w:divsChild>
                <w:div w:id="117770755">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7770709">
      <w:marLeft w:val="0"/>
      <w:marRight w:val="0"/>
      <w:marTop w:val="0"/>
      <w:marBottom w:val="0"/>
      <w:divBdr>
        <w:top w:val="none" w:sz="0" w:space="0" w:color="auto"/>
        <w:left w:val="none" w:sz="0" w:space="0" w:color="auto"/>
        <w:bottom w:val="none" w:sz="0" w:space="0" w:color="auto"/>
        <w:right w:val="none" w:sz="0" w:space="0" w:color="auto"/>
      </w:divBdr>
    </w:div>
    <w:div w:id="117770710">
      <w:marLeft w:val="0"/>
      <w:marRight w:val="0"/>
      <w:marTop w:val="0"/>
      <w:marBottom w:val="0"/>
      <w:divBdr>
        <w:top w:val="none" w:sz="0" w:space="0" w:color="auto"/>
        <w:left w:val="none" w:sz="0" w:space="0" w:color="auto"/>
        <w:bottom w:val="none" w:sz="0" w:space="0" w:color="auto"/>
        <w:right w:val="none" w:sz="0" w:space="0" w:color="auto"/>
      </w:divBdr>
      <w:divsChild>
        <w:div w:id="117770776">
          <w:marLeft w:val="0"/>
          <w:marRight w:val="0"/>
          <w:marTop w:val="0"/>
          <w:marBottom w:val="0"/>
          <w:divBdr>
            <w:top w:val="none" w:sz="0" w:space="0" w:color="auto"/>
            <w:left w:val="none" w:sz="0" w:space="0" w:color="auto"/>
            <w:bottom w:val="none" w:sz="0" w:space="0" w:color="auto"/>
            <w:right w:val="none" w:sz="0" w:space="0" w:color="auto"/>
          </w:divBdr>
          <w:divsChild>
            <w:div w:id="117770772">
              <w:marLeft w:val="0"/>
              <w:marRight w:val="0"/>
              <w:marTop w:val="0"/>
              <w:marBottom w:val="0"/>
              <w:divBdr>
                <w:top w:val="none" w:sz="0" w:space="0" w:color="auto"/>
                <w:left w:val="none" w:sz="0" w:space="0" w:color="auto"/>
                <w:bottom w:val="none" w:sz="0" w:space="0" w:color="auto"/>
                <w:right w:val="none" w:sz="0" w:space="0" w:color="auto"/>
              </w:divBdr>
              <w:divsChild>
                <w:div w:id="117770698">
                  <w:marLeft w:val="0"/>
                  <w:marRight w:val="0"/>
                  <w:marTop w:val="0"/>
                  <w:marBottom w:val="0"/>
                  <w:divBdr>
                    <w:top w:val="none" w:sz="0" w:space="0" w:color="auto"/>
                    <w:left w:val="none" w:sz="0" w:space="0" w:color="auto"/>
                    <w:bottom w:val="none" w:sz="0" w:space="0" w:color="auto"/>
                    <w:right w:val="none" w:sz="0" w:space="0" w:color="auto"/>
                  </w:divBdr>
                  <w:divsChild>
                    <w:div w:id="1177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0713">
      <w:marLeft w:val="0"/>
      <w:marRight w:val="0"/>
      <w:marTop w:val="0"/>
      <w:marBottom w:val="0"/>
      <w:divBdr>
        <w:top w:val="none" w:sz="0" w:space="0" w:color="auto"/>
        <w:left w:val="none" w:sz="0" w:space="0" w:color="auto"/>
        <w:bottom w:val="none" w:sz="0" w:space="0" w:color="auto"/>
        <w:right w:val="none" w:sz="0" w:space="0" w:color="auto"/>
      </w:divBdr>
    </w:div>
    <w:div w:id="117770714">
      <w:marLeft w:val="0"/>
      <w:marRight w:val="0"/>
      <w:marTop w:val="0"/>
      <w:marBottom w:val="0"/>
      <w:divBdr>
        <w:top w:val="none" w:sz="0" w:space="0" w:color="auto"/>
        <w:left w:val="none" w:sz="0" w:space="0" w:color="auto"/>
        <w:bottom w:val="none" w:sz="0" w:space="0" w:color="auto"/>
        <w:right w:val="none" w:sz="0" w:space="0" w:color="auto"/>
      </w:divBdr>
    </w:div>
    <w:div w:id="117770715">
      <w:marLeft w:val="0"/>
      <w:marRight w:val="0"/>
      <w:marTop w:val="0"/>
      <w:marBottom w:val="0"/>
      <w:divBdr>
        <w:top w:val="none" w:sz="0" w:space="0" w:color="auto"/>
        <w:left w:val="none" w:sz="0" w:space="0" w:color="auto"/>
        <w:bottom w:val="none" w:sz="0" w:space="0" w:color="auto"/>
        <w:right w:val="none" w:sz="0" w:space="0" w:color="auto"/>
      </w:divBdr>
    </w:div>
    <w:div w:id="117770717">
      <w:marLeft w:val="0"/>
      <w:marRight w:val="0"/>
      <w:marTop w:val="0"/>
      <w:marBottom w:val="0"/>
      <w:divBdr>
        <w:top w:val="none" w:sz="0" w:space="0" w:color="auto"/>
        <w:left w:val="none" w:sz="0" w:space="0" w:color="auto"/>
        <w:bottom w:val="none" w:sz="0" w:space="0" w:color="auto"/>
        <w:right w:val="none" w:sz="0" w:space="0" w:color="auto"/>
      </w:divBdr>
    </w:div>
    <w:div w:id="117770718">
      <w:marLeft w:val="0"/>
      <w:marRight w:val="0"/>
      <w:marTop w:val="0"/>
      <w:marBottom w:val="0"/>
      <w:divBdr>
        <w:top w:val="none" w:sz="0" w:space="0" w:color="auto"/>
        <w:left w:val="none" w:sz="0" w:space="0" w:color="auto"/>
        <w:bottom w:val="none" w:sz="0" w:space="0" w:color="auto"/>
        <w:right w:val="none" w:sz="0" w:space="0" w:color="auto"/>
      </w:divBdr>
    </w:div>
    <w:div w:id="117770721">
      <w:marLeft w:val="0"/>
      <w:marRight w:val="0"/>
      <w:marTop w:val="0"/>
      <w:marBottom w:val="0"/>
      <w:divBdr>
        <w:top w:val="none" w:sz="0" w:space="0" w:color="auto"/>
        <w:left w:val="none" w:sz="0" w:space="0" w:color="auto"/>
        <w:bottom w:val="none" w:sz="0" w:space="0" w:color="auto"/>
        <w:right w:val="none" w:sz="0" w:space="0" w:color="auto"/>
      </w:divBdr>
    </w:div>
    <w:div w:id="117770723">
      <w:marLeft w:val="0"/>
      <w:marRight w:val="0"/>
      <w:marTop w:val="0"/>
      <w:marBottom w:val="0"/>
      <w:divBdr>
        <w:top w:val="none" w:sz="0" w:space="0" w:color="auto"/>
        <w:left w:val="none" w:sz="0" w:space="0" w:color="auto"/>
        <w:bottom w:val="none" w:sz="0" w:space="0" w:color="auto"/>
        <w:right w:val="none" w:sz="0" w:space="0" w:color="auto"/>
      </w:divBdr>
    </w:div>
    <w:div w:id="117770725">
      <w:marLeft w:val="0"/>
      <w:marRight w:val="0"/>
      <w:marTop w:val="0"/>
      <w:marBottom w:val="0"/>
      <w:divBdr>
        <w:top w:val="none" w:sz="0" w:space="0" w:color="auto"/>
        <w:left w:val="none" w:sz="0" w:space="0" w:color="auto"/>
        <w:bottom w:val="none" w:sz="0" w:space="0" w:color="auto"/>
        <w:right w:val="none" w:sz="0" w:space="0" w:color="auto"/>
      </w:divBdr>
      <w:divsChild>
        <w:div w:id="117770769">
          <w:marLeft w:val="0"/>
          <w:marRight w:val="0"/>
          <w:marTop w:val="0"/>
          <w:marBottom w:val="0"/>
          <w:divBdr>
            <w:top w:val="none" w:sz="0" w:space="0" w:color="auto"/>
            <w:left w:val="none" w:sz="0" w:space="0" w:color="auto"/>
            <w:bottom w:val="none" w:sz="0" w:space="0" w:color="auto"/>
            <w:right w:val="none" w:sz="0" w:space="0" w:color="auto"/>
          </w:divBdr>
          <w:divsChild>
            <w:div w:id="117770771">
              <w:marLeft w:val="0"/>
              <w:marRight w:val="0"/>
              <w:marTop w:val="0"/>
              <w:marBottom w:val="0"/>
              <w:divBdr>
                <w:top w:val="none" w:sz="0" w:space="0" w:color="auto"/>
                <w:left w:val="none" w:sz="0" w:space="0" w:color="auto"/>
                <w:bottom w:val="none" w:sz="0" w:space="0" w:color="auto"/>
                <w:right w:val="none" w:sz="0" w:space="0" w:color="auto"/>
              </w:divBdr>
              <w:divsChild>
                <w:div w:id="117770744">
                  <w:marLeft w:val="0"/>
                  <w:marRight w:val="0"/>
                  <w:marTop w:val="0"/>
                  <w:marBottom w:val="0"/>
                  <w:divBdr>
                    <w:top w:val="none" w:sz="0" w:space="0" w:color="auto"/>
                    <w:left w:val="none" w:sz="0" w:space="0" w:color="auto"/>
                    <w:bottom w:val="none" w:sz="0" w:space="0" w:color="auto"/>
                    <w:right w:val="none" w:sz="0" w:space="0" w:color="auto"/>
                  </w:divBdr>
                  <w:divsChild>
                    <w:div w:id="117770760">
                      <w:marLeft w:val="0"/>
                      <w:marRight w:val="0"/>
                      <w:marTop w:val="0"/>
                      <w:marBottom w:val="0"/>
                      <w:divBdr>
                        <w:top w:val="none" w:sz="0" w:space="0" w:color="auto"/>
                        <w:left w:val="none" w:sz="0" w:space="0" w:color="auto"/>
                        <w:bottom w:val="none" w:sz="0" w:space="0" w:color="auto"/>
                        <w:right w:val="none" w:sz="0" w:space="0" w:color="auto"/>
                      </w:divBdr>
                      <w:divsChild>
                        <w:div w:id="117770741">
                          <w:marLeft w:val="0"/>
                          <w:marRight w:val="0"/>
                          <w:marTop w:val="0"/>
                          <w:marBottom w:val="0"/>
                          <w:divBdr>
                            <w:top w:val="none" w:sz="0" w:space="0" w:color="auto"/>
                            <w:left w:val="none" w:sz="0" w:space="0" w:color="auto"/>
                            <w:bottom w:val="none" w:sz="0" w:space="0" w:color="auto"/>
                            <w:right w:val="none" w:sz="0" w:space="0" w:color="auto"/>
                          </w:divBdr>
                          <w:divsChild>
                            <w:div w:id="1177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70729">
      <w:marLeft w:val="0"/>
      <w:marRight w:val="0"/>
      <w:marTop w:val="0"/>
      <w:marBottom w:val="0"/>
      <w:divBdr>
        <w:top w:val="none" w:sz="0" w:space="0" w:color="auto"/>
        <w:left w:val="none" w:sz="0" w:space="0" w:color="auto"/>
        <w:bottom w:val="none" w:sz="0" w:space="0" w:color="auto"/>
        <w:right w:val="none" w:sz="0" w:space="0" w:color="auto"/>
      </w:divBdr>
      <w:divsChild>
        <w:div w:id="117770756">
          <w:marLeft w:val="0"/>
          <w:marRight w:val="0"/>
          <w:marTop w:val="0"/>
          <w:marBottom w:val="0"/>
          <w:divBdr>
            <w:top w:val="none" w:sz="0" w:space="0" w:color="auto"/>
            <w:left w:val="none" w:sz="0" w:space="0" w:color="auto"/>
            <w:bottom w:val="none" w:sz="0" w:space="0" w:color="auto"/>
            <w:right w:val="none" w:sz="0" w:space="0" w:color="auto"/>
          </w:divBdr>
          <w:divsChild>
            <w:div w:id="1177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733">
      <w:marLeft w:val="0"/>
      <w:marRight w:val="0"/>
      <w:marTop w:val="0"/>
      <w:marBottom w:val="0"/>
      <w:divBdr>
        <w:top w:val="none" w:sz="0" w:space="0" w:color="auto"/>
        <w:left w:val="none" w:sz="0" w:space="0" w:color="auto"/>
        <w:bottom w:val="none" w:sz="0" w:space="0" w:color="auto"/>
        <w:right w:val="none" w:sz="0" w:space="0" w:color="auto"/>
      </w:divBdr>
    </w:div>
    <w:div w:id="117770735">
      <w:marLeft w:val="0"/>
      <w:marRight w:val="0"/>
      <w:marTop w:val="0"/>
      <w:marBottom w:val="0"/>
      <w:divBdr>
        <w:top w:val="none" w:sz="0" w:space="0" w:color="auto"/>
        <w:left w:val="none" w:sz="0" w:space="0" w:color="auto"/>
        <w:bottom w:val="none" w:sz="0" w:space="0" w:color="auto"/>
        <w:right w:val="none" w:sz="0" w:space="0" w:color="auto"/>
      </w:divBdr>
    </w:div>
    <w:div w:id="117770736">
      <w:marLeft w:val="0"/>
      <w:marRight w:val="0"/>
      <w:marTop w:val="0"/>
      <w:marBottom w:val="0"/>
      <w:divBdr>
        <w:top w:val="none" w:sz="0" w:space="0" w:color="auto"/>
        <w:left w:val="none" w:sz="0" w:space="0" w:color="auto"/>
        <w:bottom w:val="none" w:sz="0" w:space="0" w:color="auto"/>
        <w:right w:val="none" w:sz="0" w:space="0" w:color="auto"/>
      </w:divBdr>
      <w:divsChild>
        <w:div w:id="117770731">
          <w:marLeft w:val="0"/>
          <w:marRight w:val="0"/>
          <w:marTop w:val="0"/>
          <w:marBottom w:val="0"/>
          <w:divBdr>
            <w:top w:val="single" w:sz="2" w:space="0" w:color="000000"/>
            <w:left w:val="single" w:sz="2" w:space="0" w:color="000000"/>
            <w:bottom w:val="single" w:sz="2" w:space="0" w:color="000000"/>
            <w:right w:val="single" w:sz="2" w:space="0" w:color="000000"/>
          </w:divBdr>
          <w:divsChild>
            <w:div w:id="117770734">
              <w:marLeft w:val="0"/>
              <w:marRight w:val="0"/>
              <w:marTop w:val="0"/>
              <w:marBottom w:val="0"/>
              <w:divBdr>
                <w:top w:val="single" w:sz="2" w:space="0" w:color="FFC0CB"/>
                <w:left w:val="single" w:sz="2" w:space="0" w:color="FFC0CB"/>
                <w:bottom w:val="single" w:sz="2" w:space="0" w:color="FFC0CB"/>
                <w:right w:val="single" w:sz="2" w:space="0" w:color="FFC0CB"/>
              </w:divBdr>
              <w:divsChild>
                <w:div w:id="117770768">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7770739">
      <w:marLeft w:val="0"/>
      <w:marRight w:val="0"/>
      <w:marTop w:val="0"/>
      <w:marBottom w:val="0"/>
      <w:divBdr>
        <w:top w:val="none" w:sz="0" w:space="0" w:color="auto"/>
        <w:left w:val="none" w:sz="0" w:space="0" w:color="auto"/>
        <w:bottom w:val="none" w:sz="0" w:space="0" w:color="auto"/>
        <w:right w:val="none" w:sz="0" w:space="0" w:color="auto"/>
      </w:divBdr>
      <w:divsChild>
        <w:div w:id="117770775">
          <w:marLeft w:val="0"/>
          <w:marRight w:val="0"/>
          <w:marTop w:val="0"/>
          <w:marBottom w:val="0"/>
          <w:divBdr>
            <w:top w:val="single" w:sz="2" w:space="0" w:color="000000"/>
            <w:left w:val="single" w:sz="2" w:space="0" w:color="000000"/>
            <w:bottom w:val="single" w:sz="2" w:space="0" w:color="000000"/>
            <w:right w:val="single" w:sz="2" w:space="0" w:color="000000"/>
          </w:divBdr>
          <w:divsChild>
            <w:div w:id="117770690">
              <w:marLeft w:val="0"/>
              <w:marRight w:val="0"/>
              <w:marTop w:val="0"/>
              <w:marBottom w:val="0"/>
              <w:divBdr>
                <w:top w:val="single" w:sz="2" w:space="0" w:color="FFC0CB"/>
                <w:left w:val="single" w:sz="2" w:space="0" w:color="FFC0CB"/>
                <w:bottom w:val="single" w:sz="2" w:space="0" w:color="FFC0CB"/>
                <w:right w:val="single" w:sz="2" w:space="0" w:color="FFC0CB"/>
              </w:divBdr>
              <w:divsChild>
                <w:div w:id="117770737">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7770740">
      <w:marLeft w:val="0"/>
      <w:marRight w:val="0"/>
      <w:marTop w:val="0"/>
      <w:marBottom w:val="0"/>
      <w:divBdr>
        <w:top w:val="none" w:sz="0" w:space="0" w:color="auto"/>
        <w:left w:val="none" w:sz="0" w:space="0" w:color="auto"/>
        <w:bottom w:val="none" w:sz="0" w:space="0" w:color="auto"/>
        <w:right w:val="none" w:sz="0" w:space="0" w:color="auto"/>
      </w:divBdr>
    </w:div>
    <w:div w:id="117770742">
      <w:marLeft w:val="0"/>
      <w:marRight w:val="0"/>
      <w:marTop w:val="0"/>
      <w:marBottom w:val="0"/>
      <w:divBdr>
        <w:top w:val="none" w:sz="0" w:space="0" w:color="auto"/>
        <w:left w:val="none" w:sz="0" w:space="0" w:color="auto"/>
        <w:bottom w:val="none" w:sz="0" w:space="0" w:color="auto"/>
        <w:right w:val="none" w:sz="0" w:space="0" w:color="auto"/>
      </w:divBdr>
    </w:div>
    <w:div w:id="117770743">
      <w:marLeft w:val="0"/>
      <w:marRight w:val="0"/>
      <w:marTop w:val="0"/>
      <w:marBottom w:val="0"/>
      <w:divBdr>
        <w:top w:val="none" w:sz="0" w:space="0" w:color="auto"/>
        <w:left w:val="none" w:sz="0" w:space="0" w:color="auto"/>
        <w:bottom w:val="none" w:sz="0" w:space="0" w:color="auto"/>
        <w:right w:val="none" w:sz="0" w:space="0" w:color="auto"/>
      </w:divBdr>
    </w:div>
    <w:div w:id="117770745">
      <w:marLeft w:val="0"/>
      <w:marRight w:val="0"/>
      <w:marTop w:val="0"/>
      <w:marBottom w:val="0"/>
      <w:divBdr>
        <w:top w:val="none" w:sz="0" w:space="0" w:color="auto"/>
        <w:left w:val="none" w:sz="0" w:space="0" w:color="auto"/>
        <w:bottom w:val="none" w:sz="0" w:space="0" w:color="auto"/>
        <w:right w:val="none" w:sz="0" w:space="0" w:color="auto"/>
      </w:divBdr>
      <w:divsChild>
        <w:div w:id="117770703">
          <w:marLeft w:val="0"/>
          <w:marRight w:val="0"/>
          <w:marTop w:val="0"/>
          <w:marBottom w:val="0"/>
          <w:divBdr>
            <w:top w:val="single" w:sz="2" w:space="0" w:color="000000"/>
            <w:left w:val="single" w:sz="2" w:space="0" w:color="000000"/>
            <w:bottom w:val="single" w:sz="2" w:space="0" w:color="000000"/>
            <w:right w:val="single" w:sz="2" w:space="0" w:color="000000"/>
          </w:divBdr>
          <w:divsChild>
            <w:div w:id="117770705">
              <w:marLeft w:val="0"/>
              <w:marRight w:val="0"/>
              <w:marTop w:val="0"/>
              <w:marBottom w:val="0"/>
              <w:divBdr>
                <w:top w:val="single" w:sz="2" w:space="0" w:color="FFC0CB"/>
                <w:left w:val="single" w:sz="2" w:space="0" w:color="FFC0CB"/>
                <w:bottom w:val="single" w:sz="2" w:space="0" w:color="FFC0CB"/>
                <w:right w:val="single" w:sz="2" w:space="0" w:color="FFC0CB"/>
              </w:divBdr>
              <w:divsChild>
                <w:div w:id="117770777">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7770746">
      <w:marLeft w:val="0"/>
      <w:marRight w:val="0"/>
      <w:marTop w:val="0"/>
      <w:marBottom w:val="0"/>
      <w:divBdr>
        <w:top w:val="none" w:sz="0" w:space="0" w:color="auto"/>
        <w:left w:val="none" w:sz="0" w:space="0" w:color="auto"/>
        <w:bottom w:val="none" w:sz="0" w:space="0" w:color="auto"/>
        <w:right w:val="none" w:sz="0" w:space="0" w:color="auto"/>
      </w:divBdr>
    </w:div>
    <w:div w:id="117770748">
      <w:marLeft w:val="0"/>
      <w:marRight w:val="0"/>
      <w:marTop w:val="0"/>
      <w:marBottom w:val="0"/>
      <w:divBdr>
        <w:top w:val="none" w:sz="0" w:space="0" w:color="auto"/>
        <w:left w:val="none" w:sz="0" w:space="0" w:color="auto"/>
        <w:bottom w:val="none" w:sz="0" w:space="0" w:color="auto"/>
        <w:right w:val="none" w:sz="0" w:space="0" w:color="auto"/>
      </w:divBdr>
    </w:div>
    <w:div w:id="117770749">
      <w:marLeft w:val="0"/>
      <w:marRight w:val="0"/>
      <w:marTop w:val="0"/>
      <w:marBottom w:val="0"/>
      <w:divBdr>
        <w:top w:val="none" w:sz="0" w:space="0" w:color="auto"/>
        <w:left w:val="none" w:sz="0" w:space="0" w:color="auto"/>
        <w:bottom w:val="none" w:sz="0" w:space="0" w:color="auto"/>
        <w:right w:val="none" w:sz="0" w:space="0" w:color="auto"/>
      </w:divBdr>
    </w:div>
    <w:div w:id="117770750">
      <w:marLeft w:val="0"/>
      <w:marRight w:val="0"/>
      <w:marTop w:val="0"/>
      <w:marBottom w:val="0"/>
      <w:divBdr>
        <w:top w:val="none" w:sz="0" w:space="0" w:color="auto"/>
        <w:left w:val="none" w:sz="0" w:space="0" w:color="auto"/>
        <w:bottom w:val="none" w:sz="0" w:space="0" w:color="auto"/>
        <w:right w:val="none" w:sz="0" w:space="0" w:color="auto"/>
      </w:divBdr>
      <w:divsChild>
        <w:div w:id="117770758">
          <w:marLeft w:val="0"/>
          <w:marRight w:val="0"/>
          <w:marTop w:val="0"/>
          <w:marBottom w:val="0"/>
          <w:divBdr>
            <w:top w:val="single" w:sz="2" w:space="0" w:color="000000"/>
            <w:left w:val="single" w:sz="2" w:space="0" w:color="000000"/>
            <w:bottom w:val="single" w:sz="2" w:space="0" w:color="000000"/>
            <w:right w:val="single" w:sz="2" w:space="0" w:color="000000"/>
          </w:divBdr>
          <w:divsChild>
            <w:div w:id="117770778">
              <w:marLeft w:val="0"/>
              <w:marRight w:val="0"/>
              <w:marTop w:val="0"/>
              <w:marBottom w:val="0"/>
              <w:divBdr>
                <w:top w:val="single" w:sz="2" w:space="0" w:color="FFC0CB"/>
                <w:left w:val="single" w:sz="2" w:space="0" w:color="FFC0CB"/>
                <w:bottom w:val="single" w:sz="2" w:space="0" w:color="FFC0CB"/>
                <w:right w:val="single" w:sz="2" w:space="0" w:color="FFC0CB"/>
              </w:divBdr>
              <w:divsChild>
                <w:div w:id="117770720">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7770751">
      <w:marLeft w:val="0"/>
      <w:marRight w:val="0"/>
      <w:marTop w:val="0"/>
      <w:marBottom w:val="0"/>
      <w:divBdr>
        <w:top w:val="none" w:sz="0" w:space="0" w:color="auto"/>
        <w:left w:val="none" w:sz="0" w:space="0" w:color="auto"/>
        <w:bottom w:val="none" w:sz="0" w:space="0" w:color="auto"/>
        <w:right w:val="none" w:sz="0" w:space="0" w:color="auto"/>
      </w:divBdr>
    </w:div>
    <w:div w:id="117770752">
      <w:marLeft w:val="0"/>
      <w:marRight w:val="0"/>
      <w:marTop w:val="0"/>
      <w:marBottom w:val="0"/>
      <w:divBdr>
        <w:top w:val="none" w:sz="0" w:space="0" w:color="auto"/>
        <w:left w:val="none" w:sz="0" w:space="0" w:color="auto"/>
        <w:bottom w:val="none" w:sz="0" w:space="0" w:color="auto"/>
        <w:right w:val="none" w:sz="0" w:space="0" w:color="auto"/>
      </w:divBdr>
    </w:div>
    <w:div w:id="117770754">
      <w:marLeft w:val="0"/>
      <w:marRight w:val="0"/>
      <w:marTop w:val="0"/>
      <w:marBottom w:val="0"/>
      <w:divBdr>
        <w:top w:val="none" w:sz="0" w:space="0" w:color="auto"/>
        <w:left w:val="none" w:sz="0" w:space="0" w:color="auto"/>
        <w:bottom w:val="none" w:sz="0" w:space="0" w:color="auto"/>
        <w:right w:val="none" w:sz="0" w:space="0" w:color="auto"/>
      </w:divBdr>
    </w:div>
    <w:div w:id="117770757">
      <w:marLeft w:val="0"/>
      <w:marRight w:val="0"/>
      <w:marTop w:val="0"/>
      <w:marBottom w:val="0"/>
      <w:divBdr>
        <w:top w:val="none" w:sz="0" w:space="0" w:color="auto"/>
        <w:left w:val="none" w:sz="0" w:space="0" w:color="auto"/>
        <w:bottom w:val="none" w:sz="0" w:space="0" w:color="auto"/>
        <w:right w:val="none" w:sz="0" w:space="0" w:color="auto"/>
      </w:divBdr>
    </w:div>
    <w:div w:id="117770759">
      <w:marLeft w:val="0"/>
      <w:marRight w:val="0"/>
      <w:marTop w:val="0"/>
      <w:marBottom w:val="0"/>
      <w:divBdr>
        <w:top w:val="none" w:sz="0" w:space="0" w:color="auto"/>
        <w:left w:val="none" w:sz="0" w:space="0" w:color="auto"/>
        <w:bottom w:val="none" w:sz="0" w:space="0" w:color="auto"/>
        <w:right w:val="none" w:sz="0" w:space="0" w:color="auto"/>
      </w:divBdr>
    </w:div>
    <w:div w:id="117770761">
      <w:marLeft w:val="0"/>
      <w:marRight w:val="0"/>
      <w:marTop w:val="0"/>
      <w:marBottom w:val="0"/>
      <w:divBdr>
        <w:top w:val="none" w:sz="0" w:space="0" w:color="auto"/>
        <w:left w:val="none" w:sz="0" w:space="0" w:color="auto"/>
        <w:bottom w:val="none" w:sz="0" w:space="0" w:color="auto"/>
        <w:right w:val="none" w:sz="0" w:space="0" w:color="auto"/>
      </w:divBdr>
    </w:div>
    <w:div w:id="117770762">
      <w:marLeft w:val="0"/>
      <w:marRight w:val="0"/>
      <w:marTop w:val="0"/>
      <w:marBottom w:val="0"/>
      <w:divBdr>
        <w:top w:val="none" w:sz="0" w:space="0" w:color="auto"/>
        <w:left w:val="none" w:sz="0" w:space="0" w:color="auto"/>
        <w:bottom w:val="none" w:sz="0" w:space="0" w:color="auto"/>
        <w:right w:val="none" w:sz="0" w:space="0" w:color="auto"/>
      </w:divBdr>
      <w:divsChild>
        <w:div w:id="117770704">
          <w:marLeft w:val="0"/>
          <w:marRight w:val="0"/>
          <w:marTop w:val="0"/>
          <w:marBottom w:val="0"/>
          <w:divBdr>
            <w:top w:val="single" w:sz="2" w:space="0" w:color="000000"/>
            <w:left w:val="single" w:sz="2" w:space="0" w:color="000000"/>
            <w:bottom w:val="single" w:sz="2" w:space="0" w:color="000000"/>
            <w:right w:val="single" w:sz="2" w:space="0" w:color="000000"/>
          </w:divBdr>
          <w:divsChild>
            <w:div w:id="117770689">
              <w:marLeft w:val="0"/>
              <w:marRight w:val="0"/>
              <w:marTop w:val="0"/>
              <w:marBottom w:val="0"/>
              <w:divBdr>
                <w:top w:val="single" w:sz="2" w:space="0" w:color="FFC0CB"/>
                <w:left w:val="single" w:sz="2" w:space="0" w:color="FFC0CB"/>
                <w:bottom w:val="single" w:sz="2" w:space="0" w:color="FFC0CB"/>
                <w:right w:val="single" w:sz="2" w:space="0" w:color="FFC0CB"/>
              </w:divBdr>
              <w:divsChild>
                <w:div w:id="117770724">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7770763">
      <w:marLeft w:val="0"/>
      <w:marRight w:val="0"/>
      <w:marTop w:val="0"/>
      <w:marBottom w:val="0"/>
      <w:divBdr>
        <w:top w:val="none" w:sz="0" w:space="0" w:color="auto"/>
        <w:left w:val="none" w:sz="0" w:space="0" w:color="auto"/>
        <w:bottom w:val="none" w:sz="0" w:space="0" w:color="auto"/>
        <w:right w:val="none" w:sz="0" w:space="0" w:color="auto"/>
      </w:divBdr>
      <w:divsChild>
        <w:div w:id="117770773">
          <w:marLeft w:val="0"/>
          <w:marRight w:val="0"/>
          <w:marTop w:val="0"/>
          <w:marBottom w:val="0"/>
          <w:divBdr>
            <w:top w:val="single" w:sz="2" w:space="0" w:color="000000"/>
            <w:left w:val="single" w:sz="2" w:space="0" w:color="000000"/>
            <w:bottom w:val="single" w:sz="2" w:space="0" w:color="000000"/>
            <w:right w:val="single" w:sz="2" w:space="0" w:color="000000"/>
          </w:divBdr>
          <w:divsChild>
            <w:div w:id="117770692">
              <w:marLeft w:val="0"/>
              <w:marRight w:val="0"/>
              <w:marTop w:val="0"/>
              <w:marBottom w:val="0"/>
              <w:divBdr>
                <w:top w:val="single" w:sz="2" w:space="0" w:color="FFC0CB"/>
                <w:left w:val="single" w:sz="2" w:space="0" w:color="FFC0CB"/>
                <w:bottom w:val="single" w:sz="2" w:space="0" w:color="FFC0CB"/>
                <w:right w:val="single" w:sz="2" w:space="0" w:color="FFC0CB"/>
              </w:divBdr>
              <w:divsChild>
                <w:div w:id="117770764">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7770765">
      <w:marLeft w:val="0"/>
      <w:marRight w:val="0"/>
      <w:marTop w:val="0"/>
      <w:marBottom w:val="0"/>
      <w:divBdr>
        <w:top w:val="none" w:sz="0" w:space="0" w:color="auto"/>
        <w:left w:val="none" w:sz="0" w:space="0" w:color="auto"/>
        <w:bottom w:val="none" w:sz="0" w:space="0" w:color="auto"/>
        <w:right w:val="none" w:sz="0" w:space="0" w:color="auto"/>
      </w:divBdr>
      <w:divsChild>
        <w:div w:id="117770770">
          <w:marLeft w:val="0"/>
          <w:marRight w:val="0"/>
          <w:marTop w:val="0"/>
          <w:marBottom w:val="0"/>
          <w:divBdr>
            <w:top w:val="single" w:sz="2" w:space="0" w:color="000000"/>
            <w:left w:val="single" w:sz="2" w:space="0" w:color="000000"/>
            <w:bottom w:val="single" w:sz="2" w:space="0" w:color="000000"/>
            <w:right w:val="single" w:sz="2" w:space="0" w:color="000000"/>
          </w:divBdr>
          <w:divsChild>
            <w:div w:id="117770728">
              <w:marLeft w:val="0"/>
              <w:marRight w:val="0"/>
              <w:marTop w:val="0"/>
              <w:marBottom w:val="0"/>
              <w:divBdr>
                <w:top w:val="single" w:sz="2" w:space="0" w:color="FFC0CB"/>
                <w:left w:val="single" w:sz="2" w:space="0" w:color="FFC0CB"/>
                <w:bottom w:val="single" w:sz="2" w:space="0" w:color="FFC0CB"/>
                <w:right w:val="single" w:sz="2" w:space="0" w:color="FFC0CB"/>
              </w:divBdr>
              <w:divsChild>
                <w:div w:id="117770693">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17770767">
      <w:marLeft w:val="0"/>
      <w:marRight w:val="0"/>
      <w:marTop w:val="0"/>
      <w:marBottom w:val="0"/>
      <w:divBdr>
        <w:top w:val="none" w:sz="0" w:space="0" w:color="auto"/>
        <w:left w:val="none" w:sz="0" w:space="0" w:color="auto"/>
        <w:bottom w:val="none" w:sz="0" w:space="0" w:color="auto"/>
        <w:right w:val="none" w:sz="0" w:space="0" w:color="auto"/>
      </w:divBdr>
    </w:div>
    <w:div w:id="117770774">
      <w:marLeft w:val="0"/>
      <w:marRight w:val="0"/>
      <w:marTop w:val="0"/>
      <w:marBottom w:val="0"/>
      <w:divBdr>
        <w:top w:val="none" w:sz="0" w:space="0" w:color="auto"/>
        <w:left w:val="none" w:sz="0" w:space="0" w:color="auto"/>
        <w:bottom w:val="none" w:sz="0" w:space="0" w:color="auto"/>
        <w:right w:val="none" w:sz="0" w:space="0" w:color="auto"/>
      </w:divBdr>
    </w:div>
    <w:div w:id="117770779">
      <w:marLeft w:val="0"/>
      <w:marRight w:val="0"/>
      <w:marTop w:val="0"/>
      <w:marBottom w:val="0"/>
      <w:divBdr>
        <w:top w:val="none" w:sz="0" w:space="0" w:color="auto"/>
        <w:left w:val="none" w:sz="0" w:space="0" w:color="auto"/>
        <w:bottom w:val="none" w:sz="0" w:space="0" w:color="auto"/>
        <w:right w:val="none" w:sz="0" w:space="0" w:color="auto"/>
      </w:divBdr>
    </w:div>
    <w:div w:id="117770780">
      <w:marLeft w:val="0"/>
      <w:marRight w:val="0"/>
      <w:marTop w:val="0"/>
      <w:marBottom w:val="0"/>
      <w:divBdr>
        <w:top w:val="none" w:sz="0" w:space="0" w:color="auto"/>
        <w:left w:val="none" w:sz="0" w:space="0" w:color="auto"/>
        <w:bottom w:val="none" w:sz="0" w:space="0" w:color="auto"/>
        <w:right w:val="none" w:sz="0" w:space="0" w:color="auto"/>
      </w:divBdr>
      <w:divsChild>
        <w:div w:id="117770753">
          <w:marLeft w:val="0"/>
          <w:marRight w:val="0"/>
          <w:marTop w:val="0"/>
          <w:marBottom w:val="0"/>
          <w:divBdr>
            <w:top w:val="single" w:sz="2" w:space="0" w:color="000000"/>
            <w:left w:val="single" w:sz="2" w:space="0" w:color="000000"/>
            <w:bottom w:val="single" w:sz="2" w:space="0" w:color="000000"/>
            <w:right w:val="single" w:sz="2" w:space="0" w:color="000000"/>
          </w:divBdr>
          <w:divsChild>
            <w:div w:id="117770730">
              <w:marLeft w:val="0"/>
              <w:marRight w:val="0"/>
              <w:marTop w:val="0"/>
              <w:marBottom w:val="0"/>
              <w:divBdr>
                <w:top w:val="single" w:sz="2" w:space="0" w:color="FFC0CB"/>
                <w:left w:val="single" w:sz="2" w:space="0" w:color="FFC0CB"/>
                <w:bottom w:val="single" w:sz="2" w:space="0" w:color="FFC0CB"/>
                <w:right w:val="single" w:sz="2" w:space="0" w:color="FFC0CB"/>
              </w:divBdr>
              <w:divsChild>
                <w:div w:id="117770716">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5411</Words>
  <Characters>30846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Княжество Лихтенште́йн (нем</vt:lpstr>
    </vt:vector>
  </TitlesOfParts>
  <Company>Home</Company>
  <LinksUpToDate>false</LinksUpToDate>
  <CharactersWithSpaces>36185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Княжество Лихтенште́йн (нем</dc:title>
  <dc:subject/>
  <dc:creator>Naduha</dc:creator>
  <cp:keywords/>
  <dc:description/>
  <cp:lastModifiedBy>admin</cp:lastModifiedBy>
  <cp:revision>2</cp:revision>
  <cp:lastPrinted>2009-04-22T02:15:00Z</cp:lastPrinted>
  <dcterms:created xsi:type="dcterms:W3CDTF">2014-03-12T21:32:00Z</dcterms:created>
  <dcterms:modified xsi:type="dcterms:W3CDTF">2014-03-12T21:32:00Z</dcterms:modified>
</cp:coreProperties>
</file>