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5D" w:rsidRPr="00465F6C" w:rsidRDefault="007A555D" w:rsidP="00465F6C">
      <w:pPr>
        <w:spacing w:line="360" w:lineRule="auto"/>
        <w:ind w:firstLine="709"/>
        <w:rPr>
          <w:b/>
          <w:i/>
          <w:sz w:val="28"/>
          <w:szCs w:val="28"/>
        </w:rPr>
      </w:pPr>
      <w:r w:rsidRPr="00465F6C">
        <w:rPr>
          <w:b/>
          <w:sz w:val="28"/>
          <w:szCs w:val="28"/>
        </w:rPr>
        <w:t>1. Характеристика места прохождения производственной практики</w:t>
      </w:r>
    </w:p>
    <w:p w:rsidR="007A555D" w:rsidRPr="00465F6C" w:rsidRDefault="007A555D" w:rsidP="00465F6C">
      <w:pPr>
        <w:spacing w:line="360" w:lineRule="auto"/>
        <w:ind w:firstLine="709"/>
        <w:rPr>
          <w:b/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 xml:space="preserve">                            Акционерный коммерческий банк </w:t>
      </w:r>
    </w:p>
    <w:p w:rsidR="007A555D" w:rsidRPr="00465F6C" w:rsidRDefault="007A555D" w:rsidP="00465F6C">
      <w:pPr>
        <w:spacing w:line="360" w:lineRule="auto"/>
        <w:ind w:firstLine="709"/>
        <w:rPr>
          <w:b/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>«МОСКОВСКИЙ БАНК РЕКОНСТРУКЦИИ И РАЗВИТИЯ» (ОАО)</w:t>
      </w:r>
    </w:p>
    <w:p w:rsidR="007A555D" w:rsidRPr="00465F6C" w:rsidRDefault="007A555D" w:rsidP="00465F6C">
      <w:pPr>
        <w:numPr>
          <w:ilvl w:val="0"/>
          <w:numId w:val="7"/>
        </w:numPr>
        <w:spacing w:line="360" w:lineRule="auto"/>
        <w:ind w:left="0" w:firstLine="709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>Общие сведения о деятельности АКБ «МБРР» (ОАО)</w:t>
      </w:r>
    </w:p>
    <w:p w:rsidR="00C367CC" w:rsidRPr="00465F6C" w:rsidRDefault="00C367CC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Полное название: Акционерный Коммерческий Банк «Московский Банк Реконструкции и Развития» (открытое акционерное общество) был создан 29 января 1993 года (Генеральная лицензия Банка России на осуществление банковских операций № 2268). </w:t>
      </w:r>
    </w:p>
    <w:p w:rsidR="007A555D" w:rsidRPr="00465F6C" w:rsidRDefault="00C367CC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Филиал в г. Красноярске: Красноярский филиал Акционерного Коммерческого  Банка «Московский Банк Реконструкции и Развития» (открытое акционерное общество) (сокращенное наименование  -  Красноярский филиал  АКБ «МБРР» (ОАО)), расположенный по адресу: </w:t>
      </w:r>
      <w:smartTag w:uri="urn:schemas-microsoft-com:office:smarttags" w:element="metricconverter">
        <w:smartTagPr>
          <w:attr w:name="ProductID" w:val="660021, г"/>
        </w:smartTagPr>
        <w:r w:rsidRPr="00465F6C">
          <w:rPr>
            <w:sz w:val="28"/>
            <w:szCs w:val="28"/>
          </w:rPr>
          <w:t>660021, г</w:t>
        </w:r>
      </w:smartTag>
      <w:r w:rsidRPr="00465F6C">
        <w:rPr>
          <w:sz w:val="28"/>
          <w:szCs w:val="28"/>
        </w:rPr>
        <w:t>. Красноярск, ул. Горького, дом 3-а, внесен 12 апреля 2005 года в Книгу  государственной кредитных организаций с присвоением порядкового номера 2268/10 (письмо Банка России № 03 – 28 – 3 – 01/26171 от 12 апреля 2005 года)</w:t>
      </w:r>
    </w:p>
    <w:p w:rsidR="00C367CC" w:rsidRPr="00465F6C" w:rsidRDefault="00C367CC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                                Органами управления банка являются:</w:t>
      </w:r>
    </w:p>
    <w:p w:rsidR="00C367CC" w:rsidRPr="00465F6C" w:rsidRDefault="00C367CC" w:rsidP="00465F6C">
      <w:pPr>
        <w:tabs>
          <w:tab w:val="left" w:pos="975"/>
        </w:tabs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 xml:space="preserve">          - Общее собрание акционеров Банка;</w:t>
      </w:r>
    </w:p>
    <w:p w:rsidR="00C367CC" w:rsidRPr="00465F6C" w:rsidRDefault="00C367CC" w:rsidP="00465F6C">
      <w:pPr>
        <w:tabs>
          <w:tab w:val="left" w:pos="975"/>
        </w:tabs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 xml:space="preserve">          - Совет директоров Банка;</w:t>
      </w:r>
    </w:p>
    <w:p w:rsidR="00C367CC" w:rsidRPr="00465F6C" w:rsidRDefault="00C367CC" w:rsidP="00465F6C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          - Единоличный исполнительный орган Банка – Председатель Правления Банка и коллегиальный исполнительный орган Банка – Правление Банка.</w:t>
      </w:r>
    </w:p>
    <w:p w:rsidR="00C367CC" w:rsidRPr="00465F6C" w:rsidRDefault="00C367CC" w:rsidP="00465F6C">
      <w:pPr>
        <w:tabs>
          <w:tab w:val="left" w:pos="975"/>
        </w:tabs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Общее собрание акционеров Банка является высшим органом управления Банка.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Крупнейшие акционеры АКБ «МБРР» (ОАО):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АФК «Система»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МГТС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ООО «Нотрис»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ЗАО «ПромТоргЦентр»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«Акционерное  общество научно- технического развития «Регион»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ЗАО «ЛАМИНЕЯ»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ВАО «Интурист»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ЗАО «ЦПП «Вымпел – Система»</w:t>
      </w:r>
    </w:p>
    <w:p w:rsidR="00101444" w:rsidRPr="00465F6C" w:rsidRDefault="00101444" w:rsidP="00465F6C">
      <w:pPr>
        <w:spacing w:line="360" w:lineRule="auto"/>
        <w:ind w:firstLine="709"/>
        <w:rPr>
          <w:sz w:val="28"/>
          <w:szCs w:val="28"/>
        </w:rPr>
      </w:pP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 xml:space="preserve">   Крупнейшие корпоративные клиенты: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«АФК Система»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«МТС»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МГТС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«Комстар – Объединенные Телесистемы»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«Ситроникс»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«РОСНО»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ФГУП «Киноконцерн «Мосфильм»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«АКХ «Сухой»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«Автодом»</w:t>
      </w:r>
    </w:p>
    <w:p w:rsidR="00C367CC" w:rsidRPr="00465F6C" w:rsidRDefault="00C367CC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>ОАО «Трест «Гидромонтаж»</w:t>
      </w:r>
    </w:p>
    <w:p w:rsidR="00101444" w:rsidRPr="00465F6C" w:rsidRDefault="00101444" w:rsidP="00465F6C">
      <w:pPr>
        <w:spacing w:line="360" w:lineRule="auto"/>
        <w:ind w:firstLine="709"/>
        <w:rPr>
          <w:sz w:val="28"/>
          <w:szCs w:val="28"/>
        </w:rPr>
      </w:pPr>
    </w:p>
    <w:p w:rsidR="00C367CC" w:rsidRPr="00465F6C" w:rsidRDefault="00C367CC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  <w:u w:val="single"/>
        </w:rPr>
        <w:t>Уставной капитал</w:t>
      </w:r>
      <w:r w:rsidRPr="00465F6C">
        <w:rPr>
          <w:sz w:val="28"/>
          <w:szCs w:val="28"/>
        </w:rPr>
        <w:t xml:space="preserve"> банка сформирован в сумме  465 500 000 (четыреста шестьдесят пять миллионов пятьсот тысяч)  и разделен на 930 000 обыкновенных акций номинальной стоимостью 500 рублей каждая и 1 000 привилегированных акций  номинальной стоимостью 500 рублей каждая. </w:t>
      </w:r>
    </w:p>
    <w:p w:rsidR="001E4ECB" w:rsidRPr="00465F6C" w:rsidRDefault="001E4ECB" w:rsidP="00465F6C">
      <w:pPr>
        <w:numPr>
          <w:ilvl w:val="0"/>
          <w:numId w:val="10"/>
        </w:numPr>
        <w:spacing w:line="360" w:lineRule="auto"/>
        <w:ind w:left="0" w:firstLine="709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>Миссия АКБ «МБРР» (ОАО)</w:t>
      </w:r>
    </w:p>
    <w:p w:rsidR="00FA0450" w:rsidRPr="00465F6C" w:rsidRDefault="001E4ECB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Основываясь на 14-летнем опыте, Московский Банк Реконструкции и Развития интенсивно развивается и укрепляет свои позиции крупного российского универсального коммерческого Банка с современными банковскими технологиями, диверсифицированной клиентской базой и гармоничным развитием трех основных направлений бизнеса: корпоративного, инвестиционного и розничного</w:t>
      </w:r>
      <w:r w:rsidR="00FA0450" w:rsidRPr="00465F6C">
        <w:rPr>
          <w:b w:val="0"/>
          <w:sz w:val="28"/>
          <w:szCs w:val="28"/>
        </w:rPr>
        <w:t>. Свою миссию Банк видит во взаимовыгодном сотрудничестве, удовлетворении интересов участников рынка. надежности</w:t>
      </w:r>
      <w:r w:rsidRPr="00465F6C">
        <w:rPr>
          <w:b w:val="0"/>
          <w:sz w:val="28"/>
          <w:szCs w:val="28"/>
        </w:rPr>
        <w:t xml:space="preserve"> механизма проведения операций, уверенность в результате при принятии решений, строгое выполнение взятых на себя обязательств, а также разумный консерватизм и верность корпоративным ценностям. </w:t>
      </w:r>
    </w:p>
    <w:p w:rsidR="001E4ECB" w:rsidRPr="00465F6C" w:rsidRDefault="001E4ECB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Именно благодаря таким принципам работы росли авторитет Банка, его финансовая и интеллектуальная составляющие, на которых сегодня основывается преуспевание самого Банка.</w:t>
      </w:r>
    </w:p>
    <w:p w:rsidR="001E4ECB" w:rsidRPr="00465F6C" w:rsidRDefault="00FA0450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Также, не маловажную роль в работе Банка играет благотворительность и спонсорство. </w:t>
      </w:r>
      <w:r w:rsidR="001E4ECB" w:rsidRPr="00465F6C">
        <w:rPr>
          <w:b w:val="0"/>
          <w:sz w:val="28"/>
          <w:szCs w:val="28"/>
        </w:rPr>
        <w:t xml:space="preserve">Благотворительность всегда служит индикатором зрелости общества. Для нас такие понятия, как благотворительность и спонсорство не пустые слова, а естественное стремление проявить социальную ответственность перед обществом. </w:t>
      </w:r>
    </w:p>
    <w:p w:rsidR="001E4ECB" w:rsidRPr="00465F6C" w:rsidRDefault="001E4ECB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Благотворительность и спонсорство — важные направления банковского менеджмента, нацеленные главным образом на поддержание в обществе климата доверия к банку и его услугам, а также на сплочение персонала собственного банка. Во многих случаях банк, реализуя спонсорские и благотворительные программы, содействует решению многих социальных проблем, поддерживая полезные инициативы в области культуры, науки и просвещения. </w:t>
      </w:r>
    </w:p>
    <w:p w:rsidR="001E4ECB" w:rsidRPr="00465F6C" w:rsidRDefault="00FA0450" w:rsidP="00465F6C">
      <w:pPr>
        <w:pStyle w:val="2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 w:val="0"/>
          <w:i/>
          <w:sz w:val="28"/>
          <w:szCs w:val="28"/>
          <w:u w:val="single"/>
        </w:rPr>
      </w:pPr>
      <w:r w:rsidRPr="00465F6C">
        <w:rPr>
          <w:b w:val="0"/>
          <w:i/>
          <w:sz w:val="28"/>
          <w:szCs w:val="28"/>
          <w:u w:val="single"/>
        </w:rPr>
        <w:t>Основные стратегические цели и задачи</w:t>
      </w:r>
      <w:r w:rsidRPr="00465F6C">
        <w:rPr>
          <w:i/>
          <w:sz w:val="28"/>
          <w:szCs w:val="28"/>
          <w:u w:val="single"/>
        </w:rPr>
        <w:t xml:space="preserve"> </w:t>
      </w:r>
      <w:r w:rsidRPr="00465F6C">
        <w:rPr>
          <w:b w:val="0"/>
          <w:i/>
          <w:sz w:val="28"/>
          <w:szCs w:val="28"/>
          <w:u w:val="single"/>
        </w:rPr>
        <w:t>АКБ «МБРР» (ОАО)</w:t>
      </w:r>
    </w:p>
    <w:p w:rsidR="001E4ECB" w:rsidRPr="00465F6C" w:rsidRDefault="00FA0450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Стратегическая цель</w:t>
      </w:r>
      <w:r w:rsidRPr="00465F6C">
        <w:rPr>
          <w:sz w:val="28"/>
          <w:szCs w:val="28"/>
        </w:rPr>
        <w:t xml:space="preserve"> </w:t>
      </w:r>
      <w:r w:rsidRPr="00465F6C">
        <w:rPr>
          <w:b w:val="0"/>
          <w:sz w:val="28"/>
          <w:szCs w:val="28"/>
        </w:rPr>
        <w:t>АКБ «МБРР» (ОАО) – установление долгосрочного и тесного сотрудничества со своими клиентами</w:t>
      </w:r>
      <w:r w:rsidR="005700AF" w:rsidRPr="00465F6C">
        <w:rPr>
          <w:b w:val="0"/>
          <w:sz w:val="28"/>
          <w:szCs w:val="28"/>
        </w:rPr>
        <w:t>, удовлетворение не только собственных интересов, но и интересов партнеров, построение отношений на принципах социальной ответственности  бизнеса, честности, корректности, взаимной выгоды и открытости.</w:t>
      </w:r>
    </w:p>
    <w:p w:rsidR="005700AF" w:rsidRPr="00465F6C" w:rsidRDefault="004F6620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                 </w:t>
      </w:r>
      <w:r w:rsidR="005700AF" w:rsidRPr="00465F6C">
        <w:rPr>
          <w:b w:val="0"/>
          <w:sz w:val="28"/>
          <w:szCs w:val="28"/>
        </w:rPr>
        <w:t>Для достижения  этой цели необходимо:</w:t>
      </w:r>
    </w:p>
    <w:p w:rsidR="005700AF" w:rsidRPr="00465F6C" w:rsidRDefault="005700AF" w:rsidP="00465F6C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совершенствование технологий, а также постоянная модернизация  сложнейших программно-аппаратных комплексов, обеспечивающих надежное и оперативное осуществление всех операций клиента и стратегических партнеров;</w:t>
      </w:r>
    </w:p>
    <w:p w:rsidR="005700AF" w:rsidRPr="00465F6C" w:rsidRDefault="005700AF" w:rsidP="00465F6C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компл</w:t>
      </w:r>
      <w:r w:rsidR="004F6620" w:rsidRPr="00465F6C">
        <w:rPr>
          <w:b w:val="0"/>
          <w:sz w:val="28"/>
          <w:szCs w:val="28"/>
        </w:rPr>
        <w:t>ексное</w:t>
      </w:r>
      <w:r w:rsidRPr="00465F6C">
        <w:rPr>
          <w:b w:val="0"/>
          <w:sz w:val="28"/>
          <w:szCs w:val="28"/>
        </w:rPr>
        <w:t xml:space="preserve"> ре</w:t>
      </w:r>
      <w:r w:rsidR="004F6620" w:rsidRPr="00465F6C">
        <w:rPr>
          <w:b w:val="0"/>
          <w:sz w:val="28"/>
          <w:szCs w:val="28"/>
        </w:rPr>
        <w:t>шение задач для эффективного взаимовыгодного сотрудничества;</w:t>
      </w:r>
    </w:p>
    <w:p w:rsidR="004F6620" w:rsidRPr="00465F6C" w:rsidRDefault="004F6620" w:rsidP="00465F6C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индивидуальный подход: любой продукт должен быть гибким и способным трансформироваться таким образом, чтобы учесть индивидуальные способности клиента;</w:t>
      </w:r>
    </w:p>
    <w:p w:rsidR="004F6620" w:rsidRPr="00465F6C" w:rsidRDefault="004F6620" w:rsidP="00465F6C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активное участие в благотворительной и спонсорской помощи, нацеленной на поддержание в обществе климата доверия к Банку и его услугам, а также на сплочение собственного персонала Банка;</w:t>
      </w:r>
    </w:p>
    <w:p w:rsidR="004F6620" w:rsidRPr="00465F6C" w:rsidRDefault="004F6620" w:rsidP="00465F6C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увеличение активов Банка и доли собственного капитала </w:t>
      </w:r>
      <w:r w:rsidR="00A67E06" w:rsidRPr="00465F6C">
        <w:rPr>
          <w:b w:val="0"/>
          <w:sz w:val="28"/>
          <w:szCs w:val="28"/>
        </w:rPr>
        <w:t>в</w:t>
      </w:r>
      <w:r w:rsidR="00391FF1" w:rsidRPr="00465F6C">
        <w:rPr>
          <w:b w:val="0"/>
          <w:sz w:val="28"/>
          <w:szCs w:val="28"/>
        </w:rPr>
        <w:t xml:space="preserve"> общей,</w:t>
      </w:r>
      <w:r w:rsidR="00A67E06" w:rsidRPr="00465F6C">
        <w:rPr>
          <w:b w:val="0"/>
          <w:sz w:val="28"/>
          <w:szCs w:val="28"/>
        </w:rPr>
        <w:t xml:space="preserve"> для своевременного и полного удовлетворения интересов клиента;</w:t>
      </w:r>
    </w:p>
    <w:p w:rsidR="004F6620" w:rsidRPr="00465F6C" w:rsidRDefault="004F6620" w:rsidP="00465F6C">
      <w:pPr>
        <w:pStyle w:val="2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совершенствование предлагаемых услуг и продуктов, для поддержания интереса со стороны партнеров и клиентов.</w:t>
      </w:r>
    </w:p>
    <w:p w:rsidR="00465F6C" w:rsidRDefault="00465F6C" w:rsidP="00465F6C">
      <w:pPr>
        <w:pStyle w:val="2"/>
        <w:spacing w:before="0" w:beforeAutospacing="0" w:after="0" w:afterAutospacing="0" w:line="360" w:lineRule="auto"/>
        <w:ind w:left="709"/>
        <w:jc w:val="both"/>
        <w:rPr>
          <w:b w:val="0"/>
          <w:i/>
          <w:sz w:val="28"/>
          <w:szCs w:val="28"/>
          <w:u w:val="single"/>
        </w:rPr>
      </w:pPr>
    </w:p>
    <w:p w:rsidR="001E4ECB" w:rsidRPr="00465F6C" w:rsidRDefault="00A67E06" w:rsidP="00465F6C">
      <w:pPr>
        <w:pStyle w:val="2"/>
        <w:spacing w:before="0" w:beforeAutospacing="0" w:after="0" w:afterAutospacing="0" w:line="360" w:lineRule="auto"/>
        <w:ind w:left="709"/>
        <w:jc w:val="both"/>
        <w:rPr>
          <w:b w:val="0"/>
          <w:i/>
          <w:sz w:val="28"/>
          <w:szCs w:val="28"/>
          <w:u w:val="single"/>
        </w:rPr>
      </w:pPr>
      <w:r w:rsidRPr="00465F6C">
        <w:rPr>
          <w:b w:val="0"/>
          <w:i/>
          <w:sz w:val="28"/>
          <w:szCs w:val="28"/>
          <w:u w:val="single"/>
        </w:rPr>
        <w:t>Основные направления  и результаты деятельности АКБ «МБРР» (ОАО).</w:t>
      </w:r>
    </w:p>
    <w:p w:rsidR="00A67E06" w:rsidRP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В 2002 году </w:t>
      </w:r>
      <w:r w:rsidR="00A67E06" w:rsidRPr="00465F6C">
        <w:rPr>
          <w:b w:val="0"/>
          <w:sz w:val="28"/>
          <w:szCs w:val="28"/>
        </w:rPr>
        <w:t xml:space="preserve">было </w:t>
      </w:r>
      <w:r w:rsidRPr="00465F6C">
        <w:rPr>
          <w:b w:val="0"/>
          <w:sz w:val="28"/>
          <w:szCs w:val="28"/>
        </w:rPr>
        <w:t>проведено размещение первого облигационного займа Банка в объеме 300 млн. руб. сроком обращения 1 год,</w:t>
      </w:r>
      <w:r w:rsidR="00A67E06" w:rsidRPr="00465F6C">
        <w:rPr>
          <w:b w:val="0"/>
          <w:sz w:val="28"/>
          <w:szCs w:val="28"/>
        </w:rPr>
        <w:t xml:space="preserve"> а остатки на счетах клиентов — частных лиц — увеличились в 3 раза. </w:t>
      </w:r>
    </w:p>
    <w:p w:rsidR="00A67E06" w:rsidRPr="00465F6C" w:rsidRDefault="00A67E06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В</w:t>
      </w:r>
      <w:r w:rsidR="007A555D" w:rsidRPr="00465F6C">
        <w:rPr>
          <w:b w:val="0"/>
          <w:sz w:val="28"/>
          <w:szCs w:val="28"/>
        </w:rPr>
        <w:t xml:space="preserve"> январе 2003 года АКБ «МБРР» (ОАО) вошел в топ-30 российских банков по размеру активов</w:t>
      </w:r>
      <w:r w:rsidRPr="00465F6C">
        <w:rPr>
          <w:b w:val="0"/>
          <w:sz w:val="28"/>
          <w:szCs w:val="28"/>
        </w:rPr>
        <w:t>. По итогам работы за год филиальная сеть Банка показала положительный финансовый результат.</w:t>
      </w:r>
      <w:r w:rsidRPr="00465F6C">
        <w:rPr>
          <w:sz w:val="28"/>
          <w:szCs w:val="28"/>
        </w:rPr>
        <w:t xml:space="preserve"> </w:t>
      </w:r>
      <w:r w:rsidRPr="00465F6C">
        <w:rPr>
          <w:b w:val="0"/>
          <w:sz w:val="28"/>
          <w:szCs w:val="28"/>
        </w:rPr>
        <w:t>Объем эмиссии международных пластиковых карт MasterCard и Visa составил 12 800 карт, что более чем в 4 раза превосходит объем эмиссии на начало 2003 года.</w:t>
      </w:r>
    </w:p>
    <w:p w:rsidR="00A67E06" w:rsidRPr="00465F6C" w:rsidRDefault="00A67E06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По</w:t>
      </w:r>
      <w:r w:rsidR="007A555D" w:rsidRPr="00465F6C">
        <w:rPr>
          <w:b w:val="0"/>
          <w:sz w:val="28"/>
          <w:szCs w:val="28"/>
        </w:rPr>
        <w:t xml:space="preserve"> рейтингу надежности на 01.01.04 Банк занял 21-е место среди 100 крупнейших банков России (журнал «Профиль»). </w:t>
      </w:r>
      <w:r w:rsidR="00667AF6" w:rsidRPr="00465F6C">
        <w:rPr>
          <w:b w:val="0"/>
          <w:sz w:val="28"/>
          <w:szCs w:val="28"/>
        </w:rPr>
        <w:t>Объем вкладов населения за год вырос на 74,5%, а общее количество клиентов - юридических лиц за год выросло на 20%.</w:t>
      </w:r>
    </w:p>
    <w:p w:rsidR="00667AF6" w:rsidRPr="00465F6C" w:rsidRDefault="00667AF6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Банкоматная сеть МБРР возросла на 54 единицы, количество POS-терминалов увеличилось на 83 единицы. Количество выпущенных Банком пластиковых карт увеличилось за год на 49,8 тыс. штук. В 2004 году Банк принят в Систему страхования вкладов.</w:t>
      </w:r>
    </w:p>
    <w:p w:rsidR="00667AF6" w:rsidRPr="00465F6C" w:rsidRDefault="00667AF6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В августе 2005 года Банк приступил к реализации программ ипотечного кредитования. декабре 2005 года МБРР представил клиентам новый высокотехнологичный банковский сервис – «Мобильный банкинг».</w:t>
      </w:r>
    </w:p>
    <w:p w:rsidR="007A555D" w:rsidRP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В июле 2006 года Международное рейтинговое агентство Fitch Ratings повысило прогноз рейтинга дефолта эмитента и долгосрочного национального рейтинга Московского Банка Реконструкции и Развития со "стабильного" до "позитивного" и подтвердило рейтинги АКБ «МБРР» (ОАО): </w:t>
      </w:r>
    </w:p>
    <w:p w:rsidR="007A555D" w:rsidRP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долгосрочный на уровне «В»; </w:t>
      </w:r>
    </w:p>
    <w:p w:rsidR="007A555D" w:rsidRP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рейтинг поддержки - «4»; </w:t>
      </w:r>
    </w:p>
    <w:p w:rsidR="007A555D" w:rsidRP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национальный долгосрочный рейтинг - «ВВВ-(rus)»; </w:t>
      </w:r>
    </w:p>
    <w:p w:rsidR="007A555D" w:rsidRP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краткосрочный - «В»; </w:t>
      </w:r>
    </w:p>
    <w:p w:rsidR="007A555D" w:rsidRP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индивидуальный - «D/E».</w:t>
      </w:r>
    </w:p>
    <w:p w:rsidR="007A555D" w:rsidRP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Сегодня АКБ «МБРР» (ОАО) — это надежный финансовый институт, экономические показатели которого свидетельствуют о стабильности и значительном потенциале. Международное рейтинговое агентство Moody’s Investors Service присвоило Московскому Банку Реконструкции и Развития долгосрочный рейтинг В1 и краткосрочный рейтинг Not-Prime по депозитам в иностранной валюте, а также рейтинг Финансовой силы Е+. В июле 2007 года Международное рейтинговое агентство Fitch Ratings повысило рейтинги Московского Банка Реконструкции и Развития:</w:t>
      </w:r>
    </w:p>
    <w:p w:rsidR="007A555D" w:rsidRPr="00465F6C" w:rsidRDefault="001E4ECB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            </w:t>
      </w:r>
      <w:r w:rsidR="007A555D" w:rsidRPr="00465F6C">
        <w:rPr>
          <w:b w:val="0"/>
          <w:sz w:val="28"/>
          <w:szCs w:val="28"/>
        </w:rPr>
        <w:t>Долгосрочный –</w:t>
      </w:r>
      <w:r w:rsidRPr="00465F6C">
        <w:rPr>
          <w:b w:val="0"/>
          <w:sz w:val="28"/>
          <w:szCs w:val="28"/>
        </w:rPr>
        <w:t xml:space="preserve"> </w:t>
      </w:r>
      <w:r w:rsidR="007A555D" w:rsidRPr="00465F6C">
        <w:rPr>
          <w:b w:val="0"/>
          <w:sz w:val="28"/>
          <w:szCs w:val="28"/>
        </w:rPr>
        <w:t xml:space="preserve">с «В» до «В+», </w:t>
      </w:r>
    </w:p>
    <w:p w:rsidR="007A555D" w:rsidRPr="00465F6C" w:rsidRDefault="001E4ECB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            </w:t>
      </w:r>
      <w:r w:rsidR="007A555D" w:rsidRPr="00465F6C">
        <w:rPr>
          <w:b w:val="0"/>
          <w:sz w:val="28"/>
          <w:szCs w:val="28"/>
        </w:rPr>
        <w:t>Национальный долгосрочный – с «BВВ-(rus)» до «А-(rus)».</w:t>
      </w:r>
    </w:p>
    <w:p w:rsidR="007A555D" w:rsidRP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Московский Банк Реконструкции и Развития — Уполномоченный Банк Правительства Москвы. Банк включен Государственным таможенным комитетом Российской Федерации в Реестр банков и иных организаций, которые могут выступать в качестве гаранта перед таможенными органами. </w:t>
      </w:r>
    </w:p>
    <w:p w:rsidR="000C4504" w:rsidRPr="00465F6C" w:rsidRDefault="000C4504" w:rsidP="00465F6C">
      <w:pPr>
        <w:pStyle w:val="2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b w:val="0"/>
          <w:i/>
          <w:sz w:val="28"/>
          <w:szCs w:val="28"/>
          <w:u w:val="single"/>
        </w:rPr>
      </w:pPr>
      <w:r w:rsidRPr="00465F6C">
        <w:rPr>
          <w:b w:val="0"/>
          <w:i/>
          <w:sz w:val="28"/>
          <w:szCs w:val="28"/>
          <w:u w:val="single"/>
        </w:rPr>
        <w:t>Финансовое состояние АКБ «МБРР» (ОАО).</w:t>
      </w:r>
    </w:p>
    <w:p w:rsidR="00465F6C" w:rsidRDefault="007A555D" w:rsidP="00465F6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>Банк активно работает на региональных финансовых рынках, постоянно развивая филиальную сеть. Филиалы Банка открыты в городах: Санкт-Петербурге, Сыктывкаре, Ростове-на-Дону, Краснодаре, Екатеринбурге, Красноярске, Томске, Саратове, Красногорске, Уфе, Ставрополе, Нижнем Новгороде, Волгограде, Кемерово и Челябинске</w:t>
      </w:r>
    </w:p>
    <w:p w:rsidR="00C367CC" w:rsidRPr="00465F6C" w:rsidRDefault="00C367CC" w:rsidP="00465F6C">
      <w:pPr>
        <w:pStyle w:val="2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  <w:r w:rsidRPr="00465F6C">
        <w:rPr>
          <w:b w:val="0"/>
          <w:sz w:val="28"/>
          <w:szCs w:val="28"/>
        </w:rPr>
        <w:t xml:space="preserve">                                              Основные финансовые показатели: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1339"/>
        <w:gridCol w:w="1338"/>
        <w:gridCol w:w="1338"/>
        <w:gridCol w:w="1338"/>
        <w:gridCol w:w="1338"/>
        <w:gridCol w:w="1345"/>
      </w:tblGrid>
      <w:tr w:rsidR="00C367CC" w:rsidRPr="00465F6C">
        <w:trPr>
          <w:trHeight w:val="332"/>
          <w:tblCellSpacing w:w="7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CC" w:rsidRPr="00465F6C" w:rsidRDefault="00C367CC" w:rsidP="00465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5F6C">
              <w:rPr>
                <w:rStyle w:val="a4"/>
                <w:sz w:val="20"/>
                <w:szCs w:val="20"/>
              </w:rPr>
              <w:t>Активы по публикуемой отчетности (Тыс. руб.)</w:t>
            </w:r>
          </w:p>
        </w:tc>
      </w:tr>
      <w:tr w:rsidR="00C367CC" w:rsidRPr="00465F6C">
        <w:trPr>
          <w:trHeight w:val="352"/>
          <w:tblCellSpacing w:w="7" w:type="dxa"/>
        </w:trPr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3 568 256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11 014 480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10 589 306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20 909 031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22 079 303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31 772 585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55 051 446</w:t>
            </w:r>
          </w:p>
        </w:tc>
      </w:tr>
      <w:tr w:rsidR="00C367CC" w:rsidRPr="00465F6C">
        <w:trPr>
          <w:trHeight w:val="345"/>
          <w:tblCellSpacing w:w="7" w:type="dxa"/>
        </w:trPr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01.01.2001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01.01.2002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01.01.2003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01.01.2004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01.01.2005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01.01.2006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01.01.2007</w:t>
            </w:r>
          </w:p>
        </w:tc>
      </w:tr>
    </w:tbl>
    <w:p w:rsidR="00C367CC" w:rsidRPr="00465F6C" w:rsidRDefault="00C367CC" w:rsidP="00465F6C">
      <w:pPr>
        <w:pStyle w:val="a3"/>
        <w:spacing w:before="0" w:beforeAutospacing="0" w:after="0" w:afterAutospacing="0" w:line="360" w:lineRule="auto"/>
        <w:rPr>
          <w:vanish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1339"/>
        <w:gridCol w:w="1338"/>
        <w:gridCol w:w="1338"/>
        <w:gridCol w:w="1338"/>
        <w:gridCol w:w="1338"/>
        <w:gridCol w:w="1345"/>
      </w:tblGrid>
      <w:tr w:rsidR="00C367CC" w:rsidRPr="00465F6C">
        <w:trPr>
          <w:trHeight w:val="264"/>
          <w:tblCellSpacing w:w="7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CC" w:rsidRPr="00465F6C" w:rsidRDefault="00C367CC" w:rsidP="00465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5F6C">
              <w:rPr>
                <w:rStyle w:val="a4"/>
                <w:sz w:val="20"/>
                <w:szCs w:val="20"/>
              </w:rPr>
              <w:t>Уставный капитал (Тыс. руб.)</w:t>
            </w:r>
          </w:p>
        </w:tc>
      </w:tr>
      <w:tr w:rsidR="00C367CC" w:rsidRPr="00465F6C">
        <w:trPr>
          <w:trHeight w:val="359"/>
          <w:tblCellSpacing w:w="7" w:type="dxa"/>
        </w:trPr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200 500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400 500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400 500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400 500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400 500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465 500</w:t>
            </w:r>
          </w:p>
        </w:tc>
      </w:tr>
      <w:tr w:rsidR="00C367CC" w:rsidRPr="00465F6C">
        <w:trPr>
          <w:trHeight w:val="177"/>
          <w:tblCellSpacing w:w="7" w:type="dxa"/>
        </w:trPr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01.01.2001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01.01.2002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01.01.2003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01.01.2004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01.01.2005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01.01.2006</w:t>
            </w:r>
          </w:p>
        </w:tc>
        <w:tc>
          <w:tcPr>
            <w:tcW w:w="0" w:type="auto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01.01.2007</w:t>
            </w:r>
          </w:p>
        </w:tc>
      </w:tr>
    </w:tbl>
    <w:p w:rsidR="00C367CC" w:rsidRPr="00465F6C" w:rsidRDefault="00C367CC" w:rsidP="00465F6C">
      <w:pPr>
        <w:pStyle w:val="a3"/>
        <w:spacing w:before="0" w:beforeAutospacing="0" w:after="0" w:afterAutospacing="0" w:line="360" w:lineRule="auto"/>
        <w:rPr>
          <w:vanish/>
          <w:sz w:val="20"/>
          <w:szCs w:val="20"/>
        </w:rPr>
      </w:pPr>
    </w:p>
    <w:tbl>
      <w:tblPr>
        <w:tblW w:w="4995" w:type="pct"/>
        <w:tblCellSpacing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370"/>
        <w:gridCol w:w="1370"/>
        <w:gridCol w:w="1368"/>
        <w:gridCol w:w="1368"/>
        <w:gridCol w:w="1368"/>
        <w:gridCol w:w="1153"/>
      </w:tblGrid>
      <w:tr w:rsidR="00C367CC" w:rsidRPr="00465F6C">
        <w:trPr>
          <w:trHeight w:val="455"/>
          <w:tblCellSpacing w:w="7" w:type="dxa"/>
        </w:trPr>
        <w:tc>
          <w:tcPr>
            <w:tcW w:w="498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7CC" w:rsidRPr="00465F6C" w:rsidRDefault="00C367CC" w:rsidP="00465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5F6C">
              <w:rPr>
                <w:rStyle w:val="a4"/>
                <w:sz w:val="20"/>
                <w:szCs w:val="20"/>
              </w:rPr>
              <w:t>Собственный капитал (Тыс. руб.)</w:t>
            </w:r>
          </w:p>
        </w:tc>
      </w:tr>
      <w:tr w:rsidR="00C367CC" w:rsidRPr="00465F6C">
        <w:trPr>
          <w:trHeight w:val="404"/>
          <w:tblCellSpacing w:w="7" w:type="dxa"/>
        </w:trPr>
        <w:tc>
          <w:tcPr>
            <w:tcW w:w="1354" w:type="dxa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798 432</w:t>
            </w:r>
          </w:p>
        </w:tc>
        <w:tc>
          <w:tcPr>
            <w:tcW w:w="1354" w:type="dxa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2 803 356</w:t>
            </w:r>
          </w:p>
        </w:tc>
        <w:tc>
          <w:tcPr>
            <w:tcW w:w="1354" w:type="dxa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2 864 609</w:t>
            </w:r>
          </w:p>
        </w:tc>
        <w:tc>
          <w:tcPr>
            <w:tcW w:w="1353" w:type="dxa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2 813 853</w:t>
            </w:r>
          </w:p>
        </w:tc>
        <w:tc>
          <w:tcPr>
            <w:tcW w:w="1353" w:type="dxa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2 929 099</w:t>
            </w:r>
          </w:p>
        </w:tc>
        <w:tc>
          <w:tcPr>
            <w:tcW w:w="1353" w:type="dxa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3 580 564</w:t>
            </w:r>
          </w:p>
        </w:tc>
        <w:tc>
          <w:tcPr>
            <w:tcW w:w="609" w:type="pct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5 325 426</w:t>
            </w:r>
          </w:p>
        </w:tc>
      </w:tr>
      <w:tr w:rsidR="00C367CC" w:rsidRPr="00465F6C">
        <w:trPr>
          <w:trHeight w:val="201"/>
          <w:tblCellSpacing w:w="7" w:type="dxa"/>
        </w:trPr>
        <w:tc>
          <w:tcPr>
            <w:tcW w:w="1354" w:type="dxa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01.01.2001</w:t>
            </w:r>
          </w:p>
        </w:tc>
        <w:tc>
          <w:tcPr>
            <w:tcW w:w="1354" w:type="dxa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01.01.2002</w:t>
            </w:r>
          </w:p>
        </w:tc>
        <w:tc>
          <w:tcPr>
            <w:tcW w:w="1354" w:type="dxa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01.01.2003</w:t>
            </w:r>
          </w:p>
        </w:tc>
        <w:tc>
          <w:tcPr>
            <w:tcW w:w="1353" w:type="dxa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01.01.2004</w:t>
            </w:r>
          </w:p>
        </w:tc>
        <w:tc>
          <w:tcPr>
            <w:tcW w:w="1353" w:type="dxa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01.01.2005</w:t>
            </w:r>
          </w:p>
        </w:tc>
        <w:tc>
          <w:tcPr>
            <w:tcW w:w="1353" w:type="dxa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01.01.2006</w:t>
            </w:r>
          </w:p>
        </w:tc>
        <w:tc>
          <w:tcPr>
            <w:tcW w:w="609" w:type="pct"/>
            <w:shd w:val="clear" w:color="auto" w:fill="DCE0E3"/>
            <w:vAlign w:val="center"/>
          </w:tcPr>
          <w:p w:rsidR="00C367CC" w:rsidRPr="00465F6C" w:rsidRDefault="00C367CC" w:rsidP="00465F6C">
            <w:pPr>
              <w:spacing w:line="360" w:lineRule="auto"/>
              <w:rPr>
                <w:sz w:val="20"/>
                <w:szCs w:val="20"/>
              </w:rPr>
            </w:pPr>
            <w:r w:rsidRPr="00465F6C">
              <w:rPr>
                <w:sz w:val="20"/>
                <w:szCs w:val="20"/>
              </w:rPr>
              <w:t>01.01.2007</w:t>
            </w:r>
          </w:p>
        </w:tc>
      </w:tr>
    </w:tbl>
    <w:p w:rsidR="00101444" w:rsidRPr="00465F6C" w:rsidRDefault="00C367CC" w:rsidP="00465F6C">
      <w:pPr>
        <w:tabs>
          <w:tab w:val="left" w:pos="1620"/>
        </w:tabs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 xml:space="preserve">           </w:t>
      </w:r>
      <w:r w:rsidR="00391FF1" w:rsidRPr="00465F6C">
        <w:rPr>
          <w:sz w:val="28"/>
          <w:szCs w:val="28"/>
        </w:rPr>
        <w:t xml:space="preserve">             </w:t>
      </w:r>
    </w:p>
    <w:p w:rsidR="00693DA5" w:rsidRPr="00465F6C" w:rsidRDefault="00391FF1" w:rsidP="00465F6C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Основные финансовые показатели имеют положительную динамику. Собственный капитал Банка увеличился </w:t>
      </w:r>
      <w:r w:rsidR="009C6998" w:rsidRPr="00465F6C">
        <w:rPr>
          <w:sz w:val="28"/>
          <w:szCs w:val="28"/>
        </w:rPr>
        <w:t xml:space="preserve">за 2006 год </w:t>
      </w:r>
      <w:r w:rsidRPr="00465F6C">
        <w:rPr>
          <w:sz w:val="28"/>
          <w:szCs w:val="28"/>
        </w:rPr>
        <w:t xml:space="preserve">на </w:t>
      </w:r>
      <w:r w:rsidR="009C6998" w:rsidRPr="00465F6C">
        <w:rPr>
          <w:sz w:val="28"/>
          <w:szCs w:val="28"/>
        </w:rPr>
        <w:t xml:space="preserve">1 744 862 </w:t>
      </w:r>
      <w:r w:rsidRPr="00465F6C">
        <w:rPr>
          <w:sz w:val="28"/>
          <w:szCs w:val="28"/>
        </w:rPr>
        <w:t>рублей, что положительно ск</w:t>
      </w:r>
      <w:r w:rsidR="009C6998" w:rsidRPr="00465F6C">
        <w:rPr>
          <w:sz w:val="28"/>
          <w:szCs w:val="28"/>
        </w:rPr>
        <w:t>азывается на деятельности Банка. Хотя при этом происходит снижение уровня достаточности капитала и фактическое увеличение уровня резервов на возможные потери по ссудам, ссудной и приравненной к ней задолженности (см. приложение №1).  Также видно, что наблюдается приток вкладов некредитных организаций</w:t>
      </w:r>
      <w:r w:rsidR="00693DA5" w:rsidRPr="00465F6C">
        <w:rPr>
          <w:sz w:val="28"/>
          <w:szCs w:val="28"/>
        </w:rPr>
        <w:t>, и увеличение</w:t>
      </w:r>
    </w:p>
    <w:p w:rsidR="00391FF1" w:rsidRPr="00465F6C" w:rsidRDefault="00693DA5" w:rsidP="00465F6C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чистых доходов, за исключением дохода от переоценки иностранной валюты. Большую долю занимаю комиссионные доходы. Финансовое состояние Банка оценивается как стабильное и имеется значительный прирост прибыли на 1 июля 2007 года, </w:t>
      </w:r>
      <w:r w:rsidR="000C4504" w:rsidRPr="00465F6C">
        <w:rPr>
          <w:sz w:val="28"/>
          <w:szCs w:val="28"/>
        </w:rPr>
        <w:t>по сравнению с 1 июля 2006 года (см. приложение №2).</w:t>
      </w:r>
    </w:p>
    <w:p w:rsidR="00F17914" w:rsidRPr="00465F6C" w:rsidRDefault="000C4504" w:rsidP="00465F6C">
      <w:pPr>
        <w:numPr>
          <w:ilvl w:val="0"/>
          <w:numId w:val="14"/>
        </w:numPr>
        <w:tabs>
          <w:tab w:val="left" w:pos="1620"/>
        </w:tabs>
        <w:spacing w:line="360" w:lineRule="auto"/>
        <w:ind w:left="0" w:firstLine="709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>Международные отношен</w:t>
      </w:r>
      <w:r w:rsidR="00A96143" w:rsidRPr="00465F6C">
        <w:rPr>
          <w:i/>
          <w:sz w:val="28"/>
          <w:szCs w:val="28"/>
          <w:u w:val="single"/>
        </w:rPr>
        <w:t>ия АКБ «МБРР» (ОАО).</w:t>
      </w:r>
    </w:p>
    <w:p w:rsidR="00A96143" w:rsidRPr="00465F6C" w:rsidRDefault="00A96143" w:rsidP="00465F6C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АКБ «МБРР» (ОАО) успешно работает по созданию привлекательных условий обслуживания компаний, ориентированных на внешнеэкономическую деятельность, расширению спектра банковских услуг и продуктов, связанных с международными расчетами, торговым финансированием и документарными операциями.</w:t>
      </w:r>
    </w:p>
    <w:p w:rsidR="00A96143" w:rsidRPr="00465F6C" w:rsidRDefault="00A96143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Банк развивает и поддерживает на традиционно высоком уровне комплексное обслуживание своих клиентов по экспортно-импортным операциям и валютному контролю в полном соответствии с требованиями российского законодательства и международной банковской практикой.</w:t>
      </w:r>
    </w:p>
    <w:p w:rsidR="00696A0E" w:rsidRPr="00465F6C" w:rsidRDefault="00A96143" w:rsidP="00465F6C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ab/>
        <w:t xml:space="preserve">АКБ «МБРР» (ОАО) предлагает российским предприятиям и организациям комплексные </w:t>
      </w:r>
      <w:r w:rsidR="00597512" w:rsidRPr="00465F6C">
        <w:rPr>
          <w:sz w:val="28"/>
          <w:szCs w:val="28"/>
        </w:rPr>
        <w:t xml:space="preserve">услуги по предэкспортному финансированию, финансированию импортных закупок  товаров </w:t>
      </w:r>
      <w:r w:rsidR="000A4638" w:rsidRPr="00465F6C">
        <w:rPr>
          <w:sz w:val="28"/>
          <w:szCs w:val="28"/>
        </w:rPr>
        <w:t>и оборудования за счет кредитных ресурсов иностранных банков, предоставляемых АКБ «МБРР» (ОАО) под страховое покрытие национальных экспортных кредитных агентств (ЭКА).</w:t>
      </w:r>
    </w:p>
    <w:p w:rsidR="00696A0E" w:rsidRPr="00465F6C" w:rsidRDefault="000A4638" w:rsidP="00465F6C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 Кроме того, Банк предоставляет широкий спектр услуг по организации финансирования импортно-экспортных сделок. Специалистами банка проводятся консультации по ряду вопросов в области экспортно-импортны</w:t>
      </w:r>
      <w:r w:rsidR="00696A0E" w:rsidRPr="00465F6C">
        <w:rPr>
          <w:sz w:val="28"/>
          <w:szCs w:val="28"/>
        </w:rPr>
        <w:t>м</w:t>
      </w:r>
      <w:r w:rsidRPr="00465F6C">
        <w:rPr>
          <w:sz w:val="28"/>
          <w:szCs w:val="28"/>
        </w:rPr>
        <w:t xml:space="preserve"> </w:t>
      </w:r>
      <w:r w:rsidR="00696A0E" w:rsidRPr="00465F6C">
        <w:rPr>
          <w:sz w:val="28"/>
          <w:szCs w:val="28"/>
        </w:rPr>
        <w:t>контрактам, рублевым расчетам с нерезидентами</w:t>
      </w:r>
      <w:r w:rsidRPr="00465F6C">
        <w:rPr>
          <w:sz w:val="28"/>
          <w:szCs w:val="28"/>
        </w:rPr>
        <w:t>, международным займам, участию в международных тендерах на поставку отечественной продукции</w:t>
      </w:r>
      <w:r w:rsidR="00696A0E" w:rsidRPr="00465F6C">
        <w:rPr>
          <w:sz w:val="28"/>
          <w:szCs w:val="28"/>
        </w:rPr>
        <w:t xml:space="preserve"> с учетом требований нормативных актов по валютному контролю и возможностей банка по взаимодействию с учетом требований норм валютного регулирования Российской Федерации</w:t>
      </w:r>
      <w:r w:rsidRPr="00465F6C">
        <w:rPr>
          <w:sz w:val="28"/>
          <w:szCs w:val="28"/>
        </w:rPr>
        <w:t>.</w:t>
      </w:r>
    </w:p>
    <w:p w:rsidR="00696A0E" w:rsidRPr="00465F6C" w:rsidRDefault="00696A0E" w:rsidP="00465F6C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Банк предлагает своим клиентам:</w:t>
      </w:r>
    </w:p>
    <w:p w:rsidR="00696A0E" w:rsidRPr="00465F6C" w:rsidRDefault="00696A0E" w:rsidP="00465F6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Предоставление расчетного обслуживания как в свободно конвертируемых валютах, так и в рублях по операциям с нерезидентами;</w:t>
      </w:r>
    </w:p>
    <w:p w:rsidR="00696A0E" w:rsidRPr="00465F6C" w:rsidRDefault="00696A0E" w:rsidP="00465F6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Проведение расчетов с применением элементов краткосрочного кредитования;</w:t>
      </w:r>
    </w:p>
    <w:p w:rsidR="00696A0E" w:rsidRPr="00465F6C" w:rsidRDefault="00696A0E" w:rsidP="00465F6C">
      <w:pPr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Проведение гарантийных операций с применением различных видов обеспечения и унифицированных форм соглашений и  гарантий и т.д.</w:t>
      </w:r>
    </w:p>
    <w:p w:rsidR="00696A0E" w:rsidRPr="00465F6C" w:rsidRDefault="00696A0E" w:rsidP="00465F6C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Принципиальным отличием от других банков является выделение отдельного направления</w:t>
      </w:r>
      <w:r w:rsidR="001F70BE" w:rsidRPr="00465F6C">
        <w:rPr>
          <w:sz w:val="28"/>
          <w:szCs w:val="28"/>
        </w:rPr>
        <w:t xml:space="preserve"> по международным отношениям, предоставления различных услуг клиентам по всему миру, что положительно сказывается на развитии международных отношений между странами и улучшения экономической обстановки вы стране.</w:t>
      </w:r>
    </w:p>
    <w:p w:rsidR="000A4638" w:rsidRPr="00465F6C" w:rsidRDefault="001F70BE" w:rsidP="00465F6C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Не мало важен тот факт, что</w:t>
      </w:r>
      <w:r w:rsidR="000A4638" w:rsidRPr="00465F6C">
        <w:rPr>
          <w:sz w:val="28"/>
          <w:szCs w:val="28"/>
        </w:rPr>
        <w:t xml:space="preserve"> Банк является профессиональным участником </w:t>
      </w:r>
      <w:r w:rsidRPr="00465F6C">
        <w:rPr>
          <w:sz w:val="28"/>
          <w:szCs w:val="28"/>
        </w:rPr>
        <w:t>российского рынка ценных бумаг и оказывает различные услуги для организаций на фондовом рынке.  В 2001 – 2005 гг. Банк принял участие в организации, размещении и обслуживании обращения выпусков долговых ценных бумаг российских эмитентов общим объемом по номинальной стоимости  43 млрд. рублей. АКБ «МБРР» (ОАО) предлагает эмитентам полный комплекс услуг, связанных с подготовкой, размещением и организацией вторичного обращения выпускаемых ценных бумаг.</w:t>
      </w:r>
    </w:p>
    <w:p w:rsidR="00101444" w:rsidRPr="00465F6C" w:rsidRDefault="00101444" w:rsidP="00465F6C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444" w:rsidRPr="00465F6C" w:rsidRDefault="00465F6C" w:rsidP="00465F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01444" w:rsidRPr="00465F6C">
        <w:rPr>
          <w:b/>
          <w:sz w:val="28"/>
          <w:szCs w:val="28"/>
        </w:rPr>
        <w:t>2. Характеристика содержания производственной практики</w:t>
      </w:r>
    </w:p>
    <w:p w:rsidR="00465F6C" w:rsidRDefault="00465F6C" w:rsidP="00465F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101444" w:rsidRPr="00465F6C" w:rsidRDefault="00101444" w:rsidP="00465F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>2.1. Место прохождения практики</w:t>
      </w:r>
    </w:p>
    <w:p w:rsidR="00465F6C" w:rsidRDefault="00465F6C" w:rsidP="00465F6C">
      <w:pPr>
        <w:spacing w:line="360" w:lineRule="auto"/>
        <w:ind w:firstLine="709"/>
        <w:jc w:val="both"/>
        <w:rPr>
          <w:sz w:val="28"/>
          <w:szCs w:val="28"/>
        </w:rPr>
      </w:pPr>
    </w:p>
    <w:p w:rsidR="00101444" w:rsidRPr="00465F6C" w:rsidRDefault="00101444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Автор был принят для прохождения производственной практики в направлен в Красноярский филиал Акционерного Коммерческого  Банка «Московский Банк Реконструкции и Развития» (открытое акционерное общество) (сокращенное н</w:t>
      </w:r>
      <w:r w:rsidR="00465F6C">
        <w:rPr>
          <w:sz w:val="28"/>
          <w:szCs w:val="28"/>
        </w:rPr>
        <w:t xml:space="preserve">аименование - </w:t>
      </w:r>
      <w:r w:rsidRPr="00465F6C">
        <w:rPr>
          <w:sz w:val="28"/>
          <w:szCs w:val="28"/>
        </w:rPr>
        <w:t>Красноярский филиал  АКБ «МБРР» (ОАО)), в  отдел вкладов и счетов по развитию розничного бизнеса и  отдел банковских карт по развитию розничного бизнеса.</w:t>
      </w:r>
    </w:p>
    <w:p w:rsidR="00465F6C" w:rsidRDefault="00465F6C" w:rsidP="00465F6C">
      <w:pPr>
        <w:tabs>
          <w:tab w:val="left" w:pos="960"/>
        </w:tabs>
        <w:spacing w:line="360" w:lineRule="auto"/>
        <w:ind w:firstLine="709"/>
        <w:rPr>
          <w:sz w:val="28"/>
          <w:szCs w:val="28"/>
        </w:rPr>
      </w:pPr>
    </w:p>
    <w:p w:rsidR="00465F6C" w:rsidRDefault="00597512" w:rsidP="00465F6C">
      <w:pPr>
        <w:tabs>
          <w:tab w:val="left" w:pos="960"/>
        </w:tabs>
        <w:spacing w:line="360" w:lineRule="auto"/>
        <w:ind w:firstLine="709"/>
        <w:rPr>
          <w:i/>
          <w:sz w:val="28"/>
          <w:szCs w:val="28"/>
          <w:u w:val="single"/>
        </w:rPr>
      </w:pPr>
      <w:r w:rsidRPr="00465F6C">
        <w:rPr>
          <w:sz w:val="28"/>
          <w:szCs w:val="28"/>
        </w:rPr>
        <w:t xml:space="preserve"> </w:t>
      </w:r>
      <w:r w:rsidR="00B512BF" w:rsidRPr="00465F6C">
        <w:rPr>
          <w:i/>
          <w:sz w:val="28"/>
          <w:szCs w:val="28"/>
          <w:u w:val="single"/>
        </w:rPr>
        <w:t xml:space="preserve">2.2. </w:t>
      </w:r>
      <w:r w:rsidR="005D273F" w:rsidRPr="00465F6C">
        <w:rPr>
          <w:i/>
          <w:sz w:val="28"/>
          <w:szCs w:val="28"/>
          <w:u w:val="single"/>
        </w:rPr>
        <w:t xml:space="preserve">Описание программы прохождения практики и выполненных </w:t>
      </w:r>
    </w:p>
    <w:p w:rsidR="00B512BF" w:rsidRPr="00465F6C" w:rsidRDefault="005D273F" w:rsidP="00465F6C">
      <w:pPr>
        <w:tabs>
          <w:tab w:val="left" w:pos="960"/>
        </w:tabs>
        <w:spacing w:line="360" w:lineRule="auto"/>
        <w:ind w:firstLine="709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>работ.</w:t>
      </w:r>
    </w:p>
    <w:p w:rsidR="00465F6C" w:rsidRDefault="00465F6C" w:rsidP="00465F6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9619D" w:rsidRPr="00465F6C" w:rsidRDefault="00470E96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i/>
          <w:sz w:val="28"/>
          <w:szCs w:val="28"/>
        </w:rPr>
        <w:t>2.</w:t>
      </w:r>
      <w:r w:rsidR="00072091" w:rsidRPr="00465F6C">
        <w:rPr>
          <w:i/>
          <w:sz w:val="28"/>
          <w:szCs w:val="28"/>
        </w:rPr>
        <w:t>2.</w:t>
      </w:r>
      <w:r w:rsidRPr="00465F6C">
        <w:rPr>
          <w:i/>
          <w:sz w:val="28"/>
          <w:szCs w:val="28"/>
        </w:rPr>
        <w:t>1.</w:t>
      </w:r>
      <w:r w:rsidRPr="00465F6C">
        <w:rPr>
          <w:sz w:val="28"/>
          <w:szCs w:val="28"/>
        </w:rPr>
        <w:t xml:space="preserve">  </w:t>
      </w:r>
      <w:r w:rsidR="005D273F" w:rsidRPr="00465F6C">
        <w:rPr>
          <w:sz w:val="28"/>
          <w:szCs w:val="28"/>
        </w:rPr>
        <w:t xml:space="preserve">При прохождении практики в Банке осуществлялось несколько видов работ.  В отделе </w:t>
      </w:r>
      <w:r w:rsidR="00547E0F" w:rsidRPr="00465F6C">
        <w:rPr>
          <w:sz w:val="28"/>
          <w:szCs w:val="28"/>
        </w:rPr>
        <w:t xml:space="preserve"> </w:t>
      </w:r>
      <w:r w:rsidR="005D273F" w:rsidRPr="00465F6C">
        <w:rPr>
          <w:sz w:val="28"/>
          <w:szCs w:val="28"/>
        </w:rPr>
        <w:t xml:space="preserve">вкладов и счетов по развитию розничного бизнеса </w:t>
      </w:r>
      <w:r w:rsidR="00E9619D" w:rsidRPr="00465F6C">
        <w:rPr>
          <w:sz w:val="28"/>
          <w:szCs w:val="28"/>
        </w:rPr>
        <w:t xml:space="preserve"> была произведена работа по  консультированию клиентов в части приема вкладов физических лиц, заведение клиентов в базу «Частные вклады» по программе РБС-Инверсия. </w:t>
      </w:r>
    </w:p>
    <w:p w:rsidR="00E9619D" w:rsidRPr="00465F6C" w:rsidRDefault="00E9619D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Последовательность действий при приеме от физического лица вклада:</w:t>
      </w:r>
    </w:p>
    <w:p w:rsidR="006B6335" w:rsidRPr="00465F6C" w:rsidRDefault="00E9619D" w:rsidP="00465F6C">
      <w:pPr>
        <w:numPr>
          <w:ilvl w:val="0"/>
          <w:numId w:val="15"/>
        </w:numPr>
        <w:tabs>
          <w:tab w:val="clear" w:pos="106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Клиент (вкладчик) заполняет</w:t>
      </w:r>
      <w:r w:rsidR="006B6335" w:rsidRPr="00465F6C">
        <w:rPr>
          <w:sz w:val="28"/>
          <w:szCs w:val="28"/>
        </w:rPr>
        <w:t xml:space="preserve"> анкету</w:t>
      </w:r>
      <w:r w:rsidRPr="00465F6C">
        <w:rPr>
          <w:sz w:val="28"/>
          <w:szCs w:val="28"/>
        </w:rPr>
        <w:t>., куда заносит свои паспортные данные, снимается копия его паспорта</w:t>
      </w:r>
      <w:r w:rsidR="006B6335" w:rsidRPr="00465F6C">
        <w:rPr>
          <w:sz w:val="28"/>
          <w:szCs w:val="28"/>
        </w:rPr>
        <w:t xml:space="preserve">. </w:t>
      </w:r>
    </w:p>
    <w:p w:rsidR="00E9619D" w:rsidRPr="00465F6C" w:rsidRDefault="006B6335" w:rsidP="00465F6C">
      <w:pPr>
        <w:numPr>
          <w:ilvl w:val="0"/>
          <w:numId w:val="15"/>
        </w:numPr>
        <w:tabs>
          <w:tab w:val="clear" w:pos="106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Далее  </w:t>
      </w:r>
      <w:r w:rsidR="00E9619D" w:rsidRPr="00465F6C">
        <w:rPr>
          <w:sz w:val="28"/>
          <w:szCs w:val="28"/>
        </w:rPr>
        <w:t xml:space="preserve">проверяется </w:t>
      </w:r>
      <w:r w:rsidRPr="00465F6C">
        <w:rPr>
          <w:sz w:val="28"/>
          <w:szCs w:val="28"/>
        </w:rPr>
        <w:t xml:space="preserve"> анкета клиента на правильность заполнения, после чего в базу данных РБС-Инверсия заносятся данные клиента: фамилия, имя отчество, ИНН, дата рождения, пол и т.д., если он не был ранее клиентом нашего банка.</w:t>
      </w:r>
    </w:p>
    <w:p w:rsidR="006B6335" w:rsidRPr="00465F6C" w:rsidRDefault="006B6335" w:rsidP="00465F6C">
      <w:pPr>
        <w:numPr>
          <w:ilvl w:val="0"/>
          <w:numId w:val="15"/>
        </w:numPr>
        <w:tabs>
          <w:tab w:val="clear" w:pos="106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Заводится карточка клиента с образцами подписей.</w:t>
      </w:r>
    </w:p>
    <w:p w:rsidR="006B6335" w:rsidRPr="00465F6C" w:rsidRDefault="006B6335" w:rsidP="00465F6C">
      <w:pPr>
        <w:numPr>
          <w:ilvl w:val="0"/>
          <w:numId w:val="15"/>
        </w:numPr>
        <w:tabs>
          <w:tab w:val="clear" w:pos="106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Далее составляются договора на текущий счет  на сумму, которую вносит вкладчик, согласно приходно-кассовому ордеру.</w:t>
      </w:r>
    </w:p>
    <w:p w:rsidR="006B6335" w:rsidRPr="00465F6C" w:rsidRDefault="006B6335" w:rsidP="00465F6C">
      <w:pPr>
        <w:numPr>
          <w:ilvl w:val="0"/>
          <w:numId w:val="15"/>
        </w:numPr>
        <w:tabs>
          <w:tab w:val="clear" w:pos="106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Составляется договор в двух экземплярах, после чего один экземпляр отдается вкладчику, а другой остается у банка.</w:t>
      </w:r>
    </w:p>
    <w:p w:rsidR="00E9619D" w:rsidRPr="00465F6C" w:rsidRDefault="00470E96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Таким образом мной была самостоятельно проделана работа по заведению нового клиента в базу «Частные вклады» по программе РБС-Инверсия.</w:t>
      </w:r>
    </w:p>
    <w:p w:rsidR="00465F6C" w:rsidRDefault="00465F6C" w:rsidP="00465F6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9619D" w:rsidRPr="00465F6C" w:rsidRDefault="00470E96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i/>
          <w:sz w:val="28"/>
          <w:szCs w:val="28"/>
        </w:rPr>
        <w:t>2.2</w:t>
      </w:r>
      <w:r w:rsidR="00072091" w:rsidRPr="00465F6C">
        <w:rPr>
          <w:i/>
          <w:sz w:val="28"/>
          <w:szCs w:val="28"/>
        </w:rPr>
        <w:t>.2</w:t>
      </w:r>
      <w:r w:rsidRPr="00465F6C">
        <w:rPr>
          <w:i/>
          <w:sz w:val="28"/>
          <w:szCs w:val="28"/>
        </w:rPr>
        <w:t>.</w:t>
      </w:r>
      <w:r w:rsidRPr="00465F6C">
        <w:rPr>
          <w:sz w:val="28"/>
          <w:szCs w:val="28"/>
        </w:rPr>
        <w:t xml:space="preserve"> В отделе  банковских карт по развитию розничного бизнеса мной было проведено два вида работ: выпуск и выдача пластиковой карты с использованием компьютерной программы Банка, а также выдача и расчетной карты с разрешенным овердрафтом.</w:t>
      </w:r>
    </w:p>
    <w:p w:rsidR="00E9619D" w:rsidRPr="00465F6C" w:rsidRDefault="00E9619D" w:rsidP="00465F6C">
      <w:pPr>
        <w:spacing w:line="360" w:lineRule="auto"/>
        <w:ind w:firstLine="709"/>
        <w:rPr>
          <w:sz w:val="28"/>
          <w:szCs w:val="28"/>
        </w:rPr>
      </w:pPr>
    </w:p>
    <w:p w:rsidR="00465F6C" w:rsidRDefault="00470E96" w:rsidP="00465F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 xml:space="preserve">Описание выполненной работы по выдаче расчетной пластиковой </w:t>
      </w:r>
    </w:p>
    <w:p w:rsidR="00E9619D" w:rsidRPr="00465F6C" w:rsidRDefault="00470E96" w:rsidP="00465F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>карты.</w:t>
      </w:r>
    </w:p>
    <w:p w:rsidR="00E9619D" w:rsidRPr="00465F6C" w:rsidRDefault="002559E7" w:rsidP="00465F6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Осуществляла ознакомление Клиента с условиями выпуска и обслуживания расчетных карт, с Тарифами банка.</w:t>
      </w:r>
    </w:p>
    <w:p w:rsidR="002559E7" w:rsidRPr="00465F6C" w:rsidRDefault="002559E7" w:rsidP="00465F6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Принимаю у  клиента :</w:t>
      </w:r>
    </w:p>
    <w:p w:rsidR="002559E7" w:rsidRPr="00465F6C" w:rsidRDefault="002559E7" w:rsidP="00465F6C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Заполненное Заявление</w:t>
      </w:r>
      <w:r w:rsidR="0073089B" w:rsidRPr="00465F6C">
        <w:rPr>
          <w:sz w:val="28"/>
          <w:szCs w:val="28"/>
        </w:rPr>
        <w:t xml:space="preserve"> (см. в приложении на выдачу расчетной пластиковой карты);</w:t>
      </w:r>
    </w:p>
    <w:p w:rsidR="002559E7" w:rsidRPr="00465F6C" w:rsidRDefault="002559E7" w:rsidP="00465F6C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Паспорт гражданина;</w:t>
      </w:r>
    </w:p>
    <w:p w:rsidR="002559E7" w:rsidRPr="00465F6C" w:rsidRDefault="002559E7" w:rsidP="00465F6C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При наличии любой из следующих документов:</w:t>
      </w:r>
    </w:p>
    <w:p w:rsidR="002559E7" w:rsidRPr="00465F6C" w:rsidRDefault="002559E7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- водительское удостоверение;</w:t>
      </w:r>
    </w:p>
    <w:p w:rsidR="002559E7" w:rsidRPr="00465F6C" w:rsidRDefault="002559E7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- заграничный паспорт;</w:t>
      </w:r>
    </w:p>
    <w:p w:rsidR="002559E7" w:rsidRPr="00465F6C" w:rsidRDefault="002559E7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- свидетельство о постановке на налоговый учет;</w:t>
      </w:r>
    </w:p>
    <w:p w:rsidR="002559E7" w:rsidRPr="00465F6C" w:rsidRDefault="002559E7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- свидетельство ГПС.</w:t>
      </w:r>
    </w:p>
    <w:p w:rsidR="002559E7" w:rsidRPr="00465F6C" w:rsidRDefault="002559E7" w:rsidP="00465F6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Проверяю правильность и полноту представленных документов, при необходимости уточняю сведения у клиента.</w:t>
      </w:r>
    </w:p>
    <w:p w:rsidR="002559E7" w:rsidRPr="00465F6C" w:rsidRDefault="002559E7" w:rsidP="00465F6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Проверяю соответствие представленных сведений формальным Условиям продукта (возраст, место регистрации и т.д.)</w:t>
      </w:r>
    </w:p>
    <w:p w:rsidR="002559E7" w:rsidRPr="00465F6C" w:rsidRDefault="002559E7" w:rsidP="00465F6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Ксерокопирую и собственноручно заверяю копии предъявленных Клиентом документов (т.к. я практикант, за меня это делал</w:t>
      </w:r>
      <w:r w:rsidR="006C3550" w:rsidRPr="00465F6C">
        <w:rPr>
          <w:sz w:val="28"/>
          <w:szCs w:val="28"/>
        </w:rPr>
        <w:t xml:space="preserve"> мой куратор).</w:t>
      </w:r>
    </w:p>
    <w:p w:rsidR="006C3550" w:rsidRPr="00465F6C" w:rsidRDefault="006C3550" w:rsidP="00465F6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Заполняю карточку образца подписей.</w:t>
      </w:r>
    </w:p>
    <w:p w:rsidR="006C3550" w:rsidRPr="00465F6C" w:rsidRDefault="006C3550" w:rsidP="00465F6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Ввожу в компьютерную систему все данные из представленных документов Клиента и открываю:</w:t>
      </w:r>
    </w:p>
    <w:p w:rsidR="00E9619D" w:rsidRPr="00465F6C" w:rsidRDefault="00335C4D" w:rsidP="00465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5.25pt;height:320.25pt">
            <v:imagedata r:id="rId7" o:title=""/>
          </v:shape>
        </w:pict>
      </w:r>
    </w:p>
    <w:p w:rsidR="00E9619D" w:rsidRPr="00465F6C" w:rsidRDefault="006C3550" w:rsidP="00465F6C">
      <w:pPr>
        <w:spacing w:line="360" w:lineRule="auto"/>
        <w:ind w:firstLine="709"/>
        <w:rPr>
          <w:b/>
          <w:i/>
          <w:sz w:val="28"/>
          <w:szCs w:val="28"/>
          <w:u w:val="single"/>
        </w:rPr>
      </w:pPr>
      <w:r w:rsidRPr="00465F6C">
        <w:rPr>
          <w:b/>
          <w:i/>
          <w:sz w:val="28"/>
          <w:szCs w:val="28"/>
          <w:u w:val="single"/>
        </w:rPr>
        <w:t>Обязательные поля для заполнения:</w:t>
      </w:r>
    </w:p>
    <w:p w:rsidR="006C3550" w:rsidRPr="00465F6C" w:rsidRDefault="006C3550" w:rsidP="00465F6C">
      <w:pPr>
        <w:spacing w:line="360" w:lineRule="auto"/>
        <w:ind w:firstLine="709"/>
        <w:rPr>
          <w:b/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>Фамилия, Имя, Отчество.</w:t>
      </w:r>
    </w:p>
    <w:p w:rsidR="006C3550" w:rsidRPr="00465F6C" w:rsidRDefault="006C3550" w:rsidP="00465F6C">
      <w:pPr>
        <w:spacing w:line="360" w:lineRule="auto"/>
        <w:ind w:firstLine="709"/>
        <w:rPr>
          <w:b/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 xml:space="preserve">Группа – </w:t>
      </w:r>
      <w:r w:rsidRPr="00465F6C">
        <w:rPr>
          <w:i/>
          <w:sz w:val="28"/>
          <w:szCs w:val="28"/>
        </w:rPr>
        <w:t>отделение, филиал в котором обслуживается клиент</w:t>
      </w:r>
      <w:r w:rsidRPr="00465F6C">
        <w:rPr>
          <w:b/>
          <w:i/>
          <w:sz w:val="28"/>
          <w:szCs w:val="28"/>
        </w:rPr>
        <w:t>.</w:t>
      </w:r>
    </w:p>
    <w:p w:rsidR="006C3550" w:rsidRPr="00465F6C" w:rsidRDefault="006C3550" w:rsidP="00465F6C">
      <w:pPr>
        <w:spacing w:line="360" w:lineRule="auto"/>
        <w:ind w:firstLine="709"/>
        <w:rPr>
          <w:b/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>ИНН</w:t>
      </w:r>
    </w:p>
    <w:p w:rsidR="006C3550" w:rsidRPr="00465F6C" w:rsidRDefault="006C3550" w:rsidP="00465F6C">
      <w:pPr>
        <w:spacing w:line="360" w:lineRule="auto"/>
        <w:ind w:firstLine="709"/>
        <w:rPr>
          <w:b/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>Дата рождения.</w:t>
      </w:r>
    </w:p>
    <w:p w:rsidR="006C3550" w:rsidRPr="00465F6C" w:rsidRDefault="006C3550" w:rsidP="00465F6C">
      <w:pPr>
        <w:spacing w:line="360" w:lineRule="auto"/>
        <w:ind w:firstLine="709"/>
        <w:rPr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 xml:space="preserve">Страна – </w:t>
      </w:r>
      <w:r w:rsidRPr="00465F6C">
        <w:rPr>
          <w:i/>
          <w:sz w:val="28"/>
          <w:szCs w:val="28"/>
        </w:rPr>
        <w:t xml:space="preserve">выбрать для граждан России – </w:t>
      </w:r>
      <w:r w:rsidRPr="00465F6C">
        <w:rPr>
          <w:i/>
          <w:sz w:val="28"/>
          <w:szCs w:val="28"/>
          <w:lang w:val="en-US"/>
        </w:rPr>
        <w:t>RUS</w:t>
      </w:r>
      <w:r w:rsidRPr="00465F6C">
        <w:rPr>
          <w:i/>
          <w:sz w:val="28"/>
          <w:szCs w:val="28"/>
        </w:rPr>
        <w:t>.</w:t>
      </w:r>
    </w:p>
    <w:p w:rsidR="006C3550" w:rsidRPr="00465F6C" w:rsidRDefault="006C3550" w:rsidP="00465F6C">
      <w:pPr>
        <w:spacing w:line="360" w:lineRule="auto"/>
        <w:ind w:firstLine="709"/>
        <w:rPr>
          <w:b/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>Обращение.</w:t>
      </w:r>
    </w:p>
    <w:p w:rsidR="006C3550" w:rsidRPr="00465F6C" w:rsidRDefault="006C3550" w:rsidP="00465F6C">
      <w:pPr>
        <w:spacing w:line="360" w:lineRule="auto"/>
        <w:ind w:firstLine="709"/>
        <w:rPr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 xml:space="preserve">Ответоисполнитель – </w:t>
      </w:r>
      <w:r w:rsidRPr="00465F6C">
        <w:rPr>
          <w:i/>
          <w:sz w:val="28"/>
          <w:szCs w:val="28"/>
        </w:rPr>
        <w:t>ФИО сотрудника, заполняющего данные.</w:t>
      </w:r>
    </w:p>
    <w:p w:rsidR="006C3550" w:rsidRPr="00465F6C" w:rsidRDefault="006C3550" w:rsidP="00465F6C">
      <w:pPr>
        <w:spacing w:line="360" w:lineRule="auto"/>
        <w:ind w:firstLine="709"/>
        <w:rPr>
          <w:b/>
          <w:i/>
          <w:sz w:val="28"/>
          <w:szCs w:val="28"/>
        </w:rPr>
      </w:pPr>
      <w:r w:rsidRPr="00465F6C">
        <w:rPr>
          <w:b/>
          <w:i/>
          <w:sz w:val="28"/>
          <w:szCs w:val="28"/>
        </w:rPr>
        <w:t>Пол.</w:t>
      </w:r>
    </w:p>
    <w:p w:rsidR="00E9619D" w:rsidRPr="00465F6C" w:rsidRDefault="00E9619D" w:rsidP="00465F6C">
      <w:pPr>
        <w:spacing w:line="360" w:lineRule="auto"/>
        <w:ind w:firstLine="709"/>
        <w:rPr>
          <w:sz w:val="28"/>
          <w:szCs w:val="28"/>
        </w:rPr>
      </w:pPr>
    </w:p>
    <w:p w:rsidR="006C3550" w:rsidRPr="00465F6C" w:rsidRDefault="00465F6C" w:rsidP="00465F6C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1612" w:rsidRPr="00465F6C">
        <w:rPr>
          <w:b/>
          <w:sz w:val="28"/>
          <w:szCs w:val="28"/>
        </w:rPr>
        <w:t xml:space="preserve">2. </w:t>
      </w:r>
      <w:r w:rsidR="006C3550" w:rsidRPr="00465F6C">
        <w:rPr>
          <w:b/>
          <w:sz w:val="28"/>
          <w:szCs w:val="28"/>
        </w:rPr>
        <w:t>ЗАКЛАДКА  УДОСТОВЕРЕНИЕ ЛИЧНОСТИ</w:t>
      </w:r>
    </w:p>
    <w:p w:rsidR="00E9619D" w:rsidRPr="00465F6C" w:rsidRDefault="00335C4D" w:rsidP="00465F6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7.75pt;height:167.25pt">
            <v:imagedata r:id="rId8" o:title=""/>
          </v:shape>
        </w:pict>
      </w:r>
    </w:p>
    <w:p w:rsidR="00E65AF0" w:rsidRPr="00465F6C" w:rsidRDefault="00E65AF0" w:rsidP="00465F6C">
      <w:pPr>
        <w:spacing w:line="360" w:lineRule="auto"/>
        <w:ind w:firstLine="709"/>
        <w:rPr>
          <w:sz w:val="28"/>
          <w:szCs w:val="28"/>
        </w:rPr>
      </w:pPr>
    </w:p>
    <w:p w:rsidR="00E9619D" w:rsidRPr="00465F6C" w:rsidRDefault="00EA1612" w:rsidP="00465F6C">
      <w:pPr>
        <w:numPr>
          <w:ilvl w:val="0"/>
          <w:numId w:val="19"/>
        </w:numPr>
        <w:spacing w:line="360" w:lineRule="auto"/>
        <w:ind w:left="0" w:firstLine="709"/>
        <w:rPr>
          <w:b/>
          <w:sz w:val="28"/>
          <w:szCs w:val="28"/>
        </w:rPr>
      </w:pPr>
      <w:r w:rsidRPr="00465F6C">
        <w:rPr>
          <w:b/>
          <w:sz w:val="28"/>
          <w:szCs w:val="28"/>
        </w:rPr>
        <w:t>Закладка БИОГРАФИЯ.</w:t>
      </w:r>
    </w:p>
    <w:p w:rsidR="00E65AF0" w:rsidRPr="00465F6C" w:rsidRDefault="00E65AF0" w:rsidP="00465F6C">
      <w:pPr>
        <w:spacing w:line="360" w:lineRule="auto"/>
        <w:ind w:firstLine="709"/>
        <w:rPr>
          <w:b/>
          <w:sz w:val="28"/>
          <w:szCs w:val="28"/>
        </w:rPr>
      </w:pPr>
    </w:p>
    <w:p w:rsidR="00EA1612" w:rsidRPr="00465F6C" w:rsidRDefault="00335C4D" w:rsidP="00465F6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98.5pt;height:155.25pt">
            <v:imagedata r:id="rId9" o:title=""/>
          </v:shape>
        </w:pict>
      </w:r>
    </w:p>
    <w:p w:rsidR="00E65AF0" w:rsidRPr="00465F6C" w:rsidRDefault="00E65AF0" w:rsidP="00465F6C">
      <w:pPr>
        <w:spacing w:line="360" w:lineRule="auto"/>
        <w:ind w:firstLine="709"/>
        <w:rPr>
          <w:sz w:val="28"/>
          <w:szCs w:val="28"/>
        </w:rPr>
      </w:pPr>
    </w:p>
    <w:p w:rsidR="00EA1612" w:rsidRPr="00465F6C" w:rsidRDefault="00335C4D" w:rsidP="00465F6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31.5pt;height:184.5pt">
            <v:imagedata r:id="rId10" o:title=""/>
          </v:shape>
        </w:pict>
      </w:r>
    </w:p>
    <w:p w:rsidR="003A5F1F" w:rsidRPr="00465F6C" w:rsidRDefault="00465F6C" w:rsidP="00465F6C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5F1F" w:rsidRPr="00465F6C">
        <w:rPr>
          <w:b/>
          <w:sz w:val="28"/>
          <w:szCs w:val="28"/>
        </w:rPr>
        <w:t>6. ЗАКЛАДКА  РАБОТА.</w:t>
      </w:r>
    </w:p>
    <w:p w:rsidR="003A5F1F" w:rsidRPr="00465F6C" w:rsidRDefault="00335C4D" w:rsidP="00465F6C">
      <w:pPr>
        <w:tabs>
          <w:tab w:val="left" w:pos="109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57pt;height:301.5pt">
            <v:imagedata r:id="rId11" o:title=""/>
          </v:shape>
        </w:pict>
      </w:r>
    </w:p>
    <w:p w:rsidR="007C25F2" w:rsidRPr="00465F6C" w:rsidRDefault="007C25F2" w:rsidP="00465F6C">
      <w:pPr>
        <w:spacing w:line="360" w:lineRule="auto"/>
        <w:ind w:firstLine="709"/>
        <w:rPr>
          <w:sz w:val="28"/>
          <w:szCs w:val="28"/>
        </w:rPr>
      </w:pPr>
    </w:p>
    <w:p w:rsidR="007C25F2" w:rsidRPr="00465F6C" w:rsidRDefault="007C25F2" w:rsidP="00465F6C">
      <w:pPr>
        <w:numPr>
          <w:ilvl w:val="0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465F6C">
        <w:rPr>
          <w:sz w:val="28"/>
          <w:szCs w:val="28"/>
        </w:rPr>
        <w:t>Далее оформляю и подписываю у  Клиента и контролера Банка Приходный кассовый ордер на сумму первоначального взноса и платы за обслуживание карты на СКС.</w:t>
      </w:r>
    </w:p>
    <w:p w:rsidR="007C25F2" w:rsidRPr="00465F6C" w:rsidRDefault="007C25F2" w:rsidP="00465F6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Составляется договор в двух экземплярах, после чего один экземпляр отдается вкладчику, а другой остается у банка.</w:t>
      </w:r>
    </w:p>
    <w:p w:rsidR="007C25F2" w:rsidRPr="00465F6C" w:rsidRDefault="007C25F2" w:rsidP="00465F6C">
      <w:pPr>
        <w:spacing w:line="360" w:lineRule="auto"/>
        <w:ind w:firstLine="709"/>
        <w:rPr>
          <w:sz w:val="28"/>
          <w:szCs w:val="28"/>
        </w:rPr>
      </w:pPr>
      <w:r w:rsidRPr="00465F6C">
        <w:rPr>
          <w:sz w:val="28"/>
          <w:szCs w:val="28"/>
        </w:rPr>
        <w:t xml:space="preserve">Также прошла обучение по этой программе с заведением Клиента-Нерезидента. (См. прилагаю Инструкцию №1). </w:t>
      </w:r>
    </w:p>
    <w:p w:rsidR="005D273F" w:rsidRPr="00465F6C" w:rsidRDefault="005D273F" w:rsidP="00465F6C">
      <w:pPr>
        <w:spacing w:line="360" w:lineRule="auto"/>
        <w:ind w:firstLine="709"/>
        <w:rPr>
          <w:sz w:val="28"/>
          <w:szCs w:val="28"/>
        </w:rPr>
      </w:pPr>
    </w:p>
    <w:p w:rsidR="00465F6C" w:rsidRDefault="007C25F2" w:rsidP="00465F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 xml:space="preserve">Описание выполненной работы по выдаче расчетной карты с </w:t>
      </w:r>
    </w:p>
    <w:p w:rsidR="007C25F2" w:rsidRPr="00465F6C" w:rsidRDefault="007C25F2" w:rsidP="00465F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>разрешенным овердрафтом.</w:t>
      </w:r>
    </w:p>
    <w:p w:rsidR="00645F60" w:rsidRPr="00465F6C" w:rsidRDefault="00645F60" w:rsidP="00465F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Осуществляла ознакомление Клиента с условиями выпуска и обслуживания расчетных карт с разрешенным овердрафтом, с Тарифами банка.</w:t>
      </w:r>
    </w:p>
    <w:p w:rsidR="00645F60" w:rsidRPr="00465F6C" w:rsidRDefault="00D60DD1" w:rsidP="00465F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Принимаю у  клиента</w:t>
      </w:r>
      <w:r w:rsidR="00645F60" w:rsidRPr="00465F6C">
        <w:rPr>
          <w:sz w:val="28"/>
          <w:szCs w:val="28"/>
        </w:rPr>
        <w:t>:</w:t>
      </w:r>
    </w:p>
    <w:p w:rsidR="00645F60" w:rsidRPr="00465F6C" w:rsidRDefault="00645F60" w:rsidP="00465F6C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Заполненное Заявление</w:t>
      </w:r>
      <w:r w:rsidR="0073089B" w:rsidRPr="00465F6C">
        <w:rPr>
          <w:sz w:val="28"/>
          <w:szCs w:val="28"/>
        </w:rPr>
        <w:t xml:space="preserve"> (см. в приложении Заявление на выдачу расчетной карты с разрешенным овердрафтом).</w:t>
      </w:r>
    </w:p>
    <w:p w:rsidR="00645F60" w:rsidRPr="00465F6C" w:rsidRDefault="00645F60" w:rsidP="00465F6C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Паспорт гражданина;</w:t>
      </w:r>
    </w:p>
    <w:p w:rsidR="00645F60" w:rsidRPr="00465F6C" w:rsidRDefault="00645F60" w:rsidP="00465F6C">
      <w:pPr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При наличии любой из следующих документов:</w:t>
      </w:r>
    </w:p>
    <w:p w:rsidR="00645F60" w:rsidRPr="00465F6C" w:rsidRDefault="00645F60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- водительское удостоверение;</w:t>
      </w:r>
    </w:p>
    <w:p w:rsidR="00645F60" w:rsidRPr="00465F6C" w:rsidRDefault="00645F60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- заграничный паспорт;</w:t>
      </w:r>
    </w:p>
    <w:p w:rsidR="00645F60" w:rsidRPr="00465F6C" w:rsidRDefault="00645F60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- свидетельство о постановке на налоговый учет;</w:t>
      </w:r>
    </w:p>
    <w:p w:rsidR="00645F60" w:rsidRPr="00465F6C" w:rsidRDefault="00645F60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- свидетельство ГПС.</w:t>
      </w:r>
    </w:p>
    <w:p w:rsidR="00645F60" w:rsidRPr="00465F6C" w:rsidRDefault="00645F60" w:rsidP="00465F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Проверяю правильность и полноту представленных документов, при необходимости уточняю сведения у клиента.</w:t>
      </w:r>
    </w:p>
    <w:p w:rsidR="00645F60" w:rsidRPr="00465F6C" w:rsidRDefault="00645F60" w:rsidP="00465F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Проверяю соответствие представленных сведений формальным Условиям продукта (возраст, место регистрации и т.д.)</w:t>
      </w:r>
    </w:p>
    <w:p w:rsidR="00645F60" w:rsidRPr="00465F6C" w:rsidRDefault="00645F60" w:rsidP="00465F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Ксерокопирую и собственноручно заверяю копии предъявленных Клиентом документов (т.к. я практикант, за меня это делал мой куратор).</w:t>
      </w:r>
    </w:p>
    <w:p w:rsidR="00645F60" w:rsidRPr="00465F6C" w:rsidRDefault="00645F60" w:rsidP="00465F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Заполняю карточку образца подписей.</w:t>
      </w:r>
    </w:p>
    <w:p w:rsidR="00645F60" w:rsidRPr="00465F6C" w:rsidRDefault="00645F60" w:rsidP="00465F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Далее заношу все данные в компьютерную программу аналогично вышеуказанной схемы.</w:t>
      </w:r>
    </w:p>
    <w:p w:rsidR="00645F60" w:rsidRPr="00465F6C" w:rsidRDefault="00645F60" w:rsidP="00465F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Далее документы направляются в службу безопасности на рассмотрение (в течении дня).</w:t>
      </w:r>
    </w:p>
    <w:p w:rsidR="00E65AF0" w:rsidRPr="00465F6C" w:rsidRDefault="00645F60" w:rsidP="00465F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Со службы безопасности документы направляются на рассмотрение в кредитный комитет, где выносится решение о предоставлении или не предоставлении кредита.</w:t>
      </w:r>
    </w:p>
    <w:p w:rsidR="00E65AF0" w:rsidRPr="00465F6C" w:rsidRDefault="00E65AF0" w:rsidP="00465F6C">
      <w:pPr>
        <w:spacing w:line="360" w:lineRule="auto"/>
        <w:ind w:firstLine="709"/>
        <w:rPr>
          <w:sz w:val="28"/>
          <w:szCs w:val="28"/>
        </w:rPr>
      </w:pPr>
    </w:p>
    <w:p w:rsidR="00E65AF0" w:rsidRPr="00465F6C" w:rsidRDefault="00E65AF0" w:rsidP="00465F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65F6C">
        <w:rPr>
          <w:i/>
          <w:sz w:val="28"/>
          <w:szCs w:val="28"/>
          <w:u w:val="single"/>
        </w:rPr>
        <w:t>2.3.</w:t>
      </w:r>
      <w:r w:rsidR="007E2864" w:rsidRPr="00465F6C">
        <w:rPr>
          <w:i/>
          <w:sz w:val="28"/>
          <w:szCs w:val="28"/>
          <w:u w:val="single"/>
        </w:rPr>
        <w:t xml:space="preserve">Характеристика и </w:t>
      </w:r>
      <w:r w:rsidRPr="00465F6C">
        <w:rPr>
          <w:i/>
          <w:sz w:val="28"/>
          <w:szCs w:val="28"/>
          <w:u w:val="single"/>
        </w:rPr>
        <w:t xml:space="preserve"> </w:t>
      </w:r>
      <w:r w:rsidR="007E2864" w:rsidRPr="00465F6C">
        <w:rPr>
          <w:i/>
          <w:sz w:val="28"/>
          <w:szCs w:val="28"/>
          <w:u w:val="single"/>
        </w:rPr>
        <w:t>р</w:t>
      </w:r>
      <w:r w:rsidR="00812541" w:rsidRPr="00465F6C">
        <w:rPr>
          <w:i/>
          <w:sz w:val="28"/>
          <w:szCs w:val="28"/>
          <w:u w:val="single"/>
        </w:rPr>
        <w:t>екомендации по выполненным работам</w:t>
      </w:r>
      <w:r w:rsidRPr="00465F6C">
        <w:rPr>
          <w:i/>
          <w:sz w:val="28"/>
          <w:szCs w:val="28"/>
          <w:u w:val="single"/>
        </w:rPr>
        <w:t>.</w:t>
      </w:r>
    </w:p>
    <w:p w:rsidR="00465F6C" w:rsidRDefault="00465F6C" w:rsidP="00465F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812541" w:rsidRPr="00465F6C" w:rsidRDefault="00812541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При выполнении операции по выдаче пластиковых и расчетных карт</w:t>
      </w:r>
      <w:r w:rsidR="001E7E28" w:rsidRPr="00465F6C">
        <w:rPr>
          <w:sz w:val="28"/>
          <w:szCs w:val="28"/>
        </w:rPr>
        <w:t xml:space="preserve"> автором была замечена перегрузка персонала при работе с клиентами. А именно: работники  стараются  выполнить работу быстрее (что связано с большим наплывом клиентов), от чего может страдать качество выполняемой работы, правильность заполнения заявления, занесение данных в клиентскую базу, велико возникновение ошибок и неточностей. Этот фактор влияет также на индивидуальность подхода </w:t>
      </w:r>
      <w:r w:rsidR="007E2864" w:rsidRPr="00465F6C">
        <w:rPr>
          <w:sz w:val="28"/>
          <w:szCs w:val="28"/>
        </w:rPr>
        <w:t>с</w:t>
      </w:r>
      <w:r w:rsidR="001E7E28" w:rsidRPr="00465F6C">
        <w:rPr>
          <w:sz w:val="28"/>
          <w:szCs w:val="28"/>
        </w:rPr>
        <w:t xml:space="preserve"> клиентом (один из важных принципов в работе с клиентами </w:t>
      </w:r>
      <w:r w:rsidR="007E2864" w:rsidRPr="00465F6C">
        <w:rPr>
          <w:sz w:val="28"/>
          <w:szCs w:val="28"/>
        </w:rPr>
        <w:t>в</w:t>
      </w:r>
      <w:r w:rsidR="001E7E28" w:rsidRPr="00465F6C">
        <w:rPr>
          <w:sz w:val="28"/>
          <w:szCs w:val="28"/>
        </w:rPr>
        <w:t xml:space="preserve"> АКБ «МБРР» (ОАО)), </w:t>
      </w:r>
      <w:r w:rsidR="007E2864" w:rsidRPr="00465F6C">
        <w:rPr>
          <w:sz w:val="28"/>
          <w:szCs w:val="28"/>
        </w:rPr>
        <w:t xml:space="preserve">теряется «лицо» человека в глазах операциониста, в результате страдает качество выполняемых услуг, т.к. стремление быстро обслужить клиента приводит к раздражительности и невнимательности операциониста. </w:t>
      </w:r>
      <w:r w:rsidR="00DD2FCA" w:rsidRPr="00465F6C">
        <w:rPr>
          <w:sz w:val="28"/>
          <w:szCs w:val="28"/>
        </w:rPr>
        <w:t>Вследствие</w:t>
      </w:r>
      <w:r w:rsidR="007E2864" w:rsidRPr="00465F6C">
        <w:rPr>
          <w:sz w:val="28"/>
          <w:szCs w:val="28"/>
        </w:rPr>
        <w:t xml:space="preserve"> чего Клиент может остаться неудовлетворенным оказанной им услугой и повторно не </w:t>
      </w:r>
      <w:r w:rsidR="00DD2FCA" w:rsidRPr="00465F6C">
        <w:rPr>
          <w:sz w:val="28"/>
          <w:szCs w:val="28"/>
        </w:rPr>
        <w:t xml:space="preserve">обратиться </w:t>
      </w:r>
      <w:r w:rsidR="007E2864" w:rsidRPr="00465F6C">
        <w:rPr>
          <w:sz w:val="28"/>
          <w:szCs w:val="28"/>
        </w:rPr>
        <w:t xml:space="preserve"> в данный Банк. </w:t>
      </w:r>
    </w:p>
    <w:p w:rsidR="007E2864" w:rsidRPr="00465F6C" w:rsidRDefault="007E2864" w:rsidP="00465F6C">
      <w:pPr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Как известно, на сегодняшний день банки конкурируют между собой не </w:t>
      </w:r>
      <w:r w:rsidR="00DD2FCA" w:rsidRPr="00465F6C">
        <w:rPr>
          <w:sz w:val="28"/>
          <w:szCs w:val="28"/>
        </w:rPr>
        <w:t>«</w:t>
      </w:r>
      <w:r w:rsidRPr="00465F6C">
        <w:rPr>
          <w:sz w:val="28"/>
          <w:szCs w:val="28"/>
        </w:rPr>
        <w:t>количественно</w:t>
      </w:r>
      <w:r w:rsidR="00DD2FCA" w:rsidRPr="00465F6C">
        <w:rPr>
          <w:sz w:val="28"/>
          <w:szCs w:val="28"/>
        </w:rPr>
        <w:t>» (т.е. снижением % ставки)</w:t>
      </w:r>
      <w:r w:rsidRPr="00465F6C">
        <w:rPr>
          <w:sz w:val="28"/>
          <w:szCs w:val="28"/>
        </w:rPr>
        <w:t xml:space="preserve">, а </w:t>
      </w:r>
      <w:r w:rsidR="00DD2FCA" w:rsidRPr="00465F6C">
        <w:rPr>
          <w:sz w:val="28"/>
          <w:szCs w:val="28"/>
        </w:rPr>
        <w:t>«</w:t>
      </w:r>
      <w:r w:rsidRPr="00465F6C">
        <w:rPr>
          <w:sz w:val="28"/>
          <w:szCs w:val="28"/>
        </w:rPr>
        <w:t>качественно</w:t>
      </w:r>
      <w:r w:rsidR="00DD2FCA" w:rsidRPr="00465F6C">
        <w:rPr>
          <w:sz w:val="28"/>
          <w:szCs w:val="28"/>
        </w:rPr>
        <w:t>»</w:t>
      </w:r>
      <w:r w:rsidRPr="00465F6C">
        <w:rPr>
          <w:sz w:val="28"/>
          <w:szCs w:val="28"/>
        </w:rPr>
        <w:t xml:space="preserve">, т.е. качеством предлагаемых услуг. Поэтому, необходимо увеличивать скорость обслуживания клиентов за счет привлечения дополнительного сотрудника в каждый отдел, который будет отвечать за проверку и занесение информации в компьютерную программу, </w:t>
      </w:r>
      <w:r w:rsidR="00B72937" w:rsidRPr="00465F6C">
        <w:rPr>
          <w:sz w:val="28"/>
          <w:szCs w:val="28"/>
        </w:rPr>
        <w:t>вследствие</w:t>
      </w:r>
      <w:r w:rsidRPr="00465F6C">
        <w:rPr>
          <w:sz w:val="28"/>
          <w:szCs w:val="28"/>
        </w:rPr>
        <w:t xml:space="preserve"> чего сни</w:t>
      </w:r>
      <w:r w:rsidR="00DD2FCA" w:rsidRPr="00465F6C">
        <w:rPr>
          <w:sz w:val="28"/>
          <w:szCs w:val="28"/>
        </w:rPr>
        <w:t>зится нагрузка на операциониста и не пострадает качество оказываемых услуг.</w:t>
      </w:r>
    </w:p>
    <w:p w:rsidR="00B72937" w:rsidRPr="00465F6C" w:rsidRDefault="00B72937" w:rsidP="00465F6C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Кроме данной работ</w:t>
      </w:r>
      <w:r w:rsidR="003963FB" w:rsidRPr="00465F6C">
        <w:rPr>
          <w:sz w:val="28"/>
          <w:szCs w:val="28"/>
        </w:rPr>
        <w:t xml:space="preserve">ы </w:t>
      </w:r>
      <w:r w:rsidRPr="00465F6C">
        <w:rPr>
          <w:sz w:val="28"/>
          <w:szCs w:val="28"/>
        </w:rPr>
        <w:t xml:space="preserve"> мной также выполнялась работа по обзвону клиентов по просроченной задолженности, что также должны выполнять операционисты</w:t>
      </w:r>
      <w:r w:rsidR="0043346A" w:rsidRPr="00465F6C">
        <w:rPr>
          <w:sz w:val="28"/>
          <w:szCs w:val="28"/>
        </w:rPr>
        <w:t xml:space="preserve">. Это занимает много времени, соответственно </w:t>
      </w:r>
      <w:r w:rsidR="003963FB" w:rsidRPr="00465F6C">
        <w:rPr>
          <w:sz w:val="28"/>
          <w:szCs w:val="28"/>
        </w:rPr>
        <w:t xml:space="preserve">в это время </w:t>
      </w:r>
      <w:r w:rsidR="0043346A" w:rsidRPr="00465F6C">
        <w:rPr>
          <w:sz w:val="28"/>
          <w:szCs w:val="28"/>
        </w:rPr>
        <w:t xml:space="preserve"> операционист не может заниматься обслуживанием клиентов</w:t>
      </w:r>
      <w:r w:rsidR="003963FB" w:rsidRPr="00465F6C">
        <w:rPr>
          <w:sz w:val="28"/>
          <w:szCs w:val="28"/>
        </w:rPr>
        <w:t xml:space="preserve">, </w:t>
      </w:r>
      <w:r w:rsidR="00DD2FCA" w:rsidRPr="00465F6C">
        <w:rPr>
          <w:sz w:val="28"/>
          <w:szCs w:val="28"/>
        </w:rPr>
        <w:t>вследствие</w:t>
      </w:r>
      <w:r w:rsidR="003963FB" w:rsidRPr="00465F6C">
        <w:rPr>
          <w:sz w:val="28"/>
          <w:szCs w:val="28"/>
        </w:rPr>
        <w:t xml:space="preserve"> чего </w:t>
      </w:r>
      <w:r w:rsidR="00DD2FCA" w:rsidRPr="00465F6C">
        <w:rPr>
          <w:sz w:val="28"/>
          <w:szCs w:val="28"/>
        </w:rPr>
        <w:t xml:space="preserve">замедляется работа с клиентами. Поэтому мной были разработаны следующие рекомендации: </w:t>
      </w:r>
    </w:p>
    <w:p w:rsidR="00DD2FCA" w:rsidRPr="00465F6C" w:rsidRDefault="00DD2FCA" w:rsidP="00465F6C">
      <w:pPr>
        <w:numPr>
          <w:ilvl w:val="0"/>
          <w:numId w:val="25"/>
        </w:numPr>
        <w:tabs>
          <w:tab w:val="left" w:pos="12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 xml:space="preserve">Необходимо создание своего </w:t>
      </w:r>
      <w:r w:rsidRPr="00465F6C">
        <w:rPr>
          <w:sz w:val="28"/>
          <w:szCs w:val="28"/>
          <w:lang w:val="en-US"/>
        </w:rPr>
        <w:t>CALL</w:t>
      </w:r>
      <w:r w:rsidRPr="00465F6C">
        <w:rPr>
          <w:sz w:val="28"/>
          <w:szCs w:val="28"/>
        </w:rPr>
        <w:t xml:space="preserve"> – центра;</w:t>
      </w:r>
    </w:p>
    <w:p w:rsidR="00DD2FCA" w:rsidRPr="00465F6C" w:rsidRDefault="00DD2FCA" w:rsidP="00465F6C">
      <w:pPr>
        <w:numPr>
          <w:ilvl w:val="0"/>
          <w:numId w:val="25"/>
        </w:numPr>
        <w:tabs>
          <w:tab w:val="left" w:pos="12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Введение практики по обзвону клиентов следующим образом: сначала напоминание – предварительный обзвон, далее повторный звонок.</w:t>
      </w:r>
    </w:p>
    <w:p w:rsidR="00D60DD1" w:rsidRPr="00465F6C" w:rsidRDefault="00DD2FCA" w:rsidP="00465F6C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По моему мнению, работа в Банке может выполняться оперативнее и качественнее, если принять к сведению разработанные автором рекомендации</w:t>
      </w:r>
      <w:r w:rsidR="002860B8" w:rsidRPr="00465F6C">
        <w:rPr>
          <w:sz w:val="28"/>
          <w:szCs w:val="28"/>
        </w:rPr>
        <w:t>.</w:t>
      </w:r>
      <w:r w:rsidR="00D60DD1" w:rsidRPr="00465F6C">
        <w:rPr>
          <w:sz w:val="28"/>
          <w:szCs w:val="28"/>
        </w:rPr>
        <w:t xml:space="preserve"> </w:t>
      </w:r>
    </w:p>
    <w:p w:rsidR="00D60DD1" w:rsidRPr="00465F6C" w:rsidRDefault="00D60DD1" w:rsidP="00465F6C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465F6C">
        <w:rPr>
          <w:sz w:val="28"/>
          <w:szCs w:val="28"/>
        </w:rPr>
        <w:t>В остальном характеристика Банка следующая: в Банке современная оргтехника и оборудование, интерьеры помещений Банка находятся в отличном состоянии, персонал Банка приятной наружности, опрятен, дисциплинирован.  Внешний вид информационных материалов (буклетов, проспектов) Банка привлекателен и вызывает интерес. Т.е. Банк отвечает основным требованиям качества, доступности, своевременности, оперативности, материальной обеспеченности и индивидуальности в подходе к клиенту.</w:t>
      </w:r>
    </w:p>
    <w:p w:rsidR="00DD2FCA" w:rsidRPr="00465F6C" w:rsidRDefault="00DD2FCA" w:rsidP="00465F6C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D2FCA" w:rsidRPr="00465F6C" w:rsidSect="00465F6C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C0" w:rsidRDefault="001D49C0">
      <w:r>
        <w:separator/>
      </w:r>
    </w:p>
  </w:endnote>
  <w:endnote w:type="continuationSeparator" w:id="0">
    <w:p w:rsidR="001D49C0" w:rsidRDefault="001D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D1" w:rsidRDefault="00D60DD1" w:rsidP="00127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0DD1" w:rsidRDefault="00D60DD1" w:rsidP="00D60DD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D1" w:rsidRDefault="00D60DD1" w:rsidP="00127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0C65">
      <w:rPr>
        <w:rStyle w:val="a7"/>
        <w:noProof/>
      </w:rPr>
      <w:t>1</w:t>
    </w:r>
    <w:r>
      <w:rPr>
        <w:rStyle w:val="a7"/>
      </w:rPr>
      <w:fldChar w:fldCharType="end"/>
    </w:r>
  </w:p>
  <w:p w:rsidR="00D60DD1" w:rsidRDefault="00D60DD1" w:rsidP="00D60D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C0" w:rsidRDefault="001D49C0">
      <w:r>
        <w:separator/>
      </w:r>
    </w:p>
  </w:footnote>
  <w:footnote w:type="continuationSeparator" w:id="0">
    <w:p w:rsidR="001D49C0" w:rsidRDefault="001D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02FC3536"/>
    <w:multiLevelType w:val="multilevel"/>
    <w:tmpl w:val="F16E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33737"/>
    <w:multiLevelType w:val="hybridMultilevel"/>
    <w:tmpl w:val="F4088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AD62B4"/>
    <w:multiLevelType w:val="hybridMultilevel"/>
    <w:tmpl w:val="AE8A7214"/>
    <w:lvl w:ilvl="0" w:tplc="0419000B">
      <w:start w:val="1"/>
      <w:numFmt w:val="bullet"/>
      <w:lvlText w:val="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3"/>
        </w:tabs>
        <w:ind w:left="26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3"/>
        </w:tabs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3"/>
        </w:tabs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3"/>
        </w:tabs>
        <w:ind w:left="48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3"/>
        </w:tabs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3"/>
        </w:tabs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3"/>
        </w:tabs>
        <w:ind w:left="69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3"/>
        </w:tabs>
        <w:ind w:left="7693" w:hanging="360"/>
      </w:pPr>
      <w:rPr>
        <w:rFonts w:ascii="Wingdings" w:hAnsi="Wingdings" w:hint="default"/>
      </w:rPr>
    </w:lvl>
  </w:abstractNum>
  <w:abstractNum w:abstractNumId="3">
    <w:nsid w:val="0E0E56E5"/>
    <w:multiLevelType w:val="hybridMultilevel"/>
    <w:tmpl w:val="9D6CB768"/>
    <w:lvl w:ilvl="0" w:tplc="CC542712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>
    <w:nsid w:val="0E9945A8"/>
    <w:multiLevelType w:val="multilevel"/>
    <w:tmpl w:val="FD7C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E72219"/>
    <w:multiLevelType w:val="hybridMultilevel"/>
    <w:tmpl w:val="D5D291CA"/>
    <w:lvl w:ilvl="0" w:tplc="9B6268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676311E"/>
    <w:multiLevelType w:val="multilevel"/>
    <w:tmpl w:val="16D2D3A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7">
    <w:nsid w:val="26A248FE"/>
    <w:multiLevelType w:val="hybridMultilevel"/>
    <w:tmpl w:val="F71A3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B43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F51BAD"/>
    <w:multiLevelType w:val="hybridMultilevel"/>
    <w:tmpl w:val="BE66C188"/>
    <w:lvl w:ilvl="0" w:tplc="2FB0E9BE">
      <w:start w:val="1"/>
      <w:numFmt w:val="bullet"/>
      <w:lvlText w:val=""/>
      <w:lvlPicBulletId w:val="0"/>
      <w:lvlJc w:val="left"/>
      <w:pPr>
        <w:tabs>
          <w:tab w:val="num" w:pos="2552"/>
        </w:tabs>
        <w:ind w:left="1843"/>
      </w:pPr>
      <w:rPr>
        <w:rFonts w:ascii="Symbol" w:hAnsi="Symbol" w:hint="default"/>
        <w:b/>
        <w:color w:val="auto"/>
      </w:rPr>
    </w:lvl>
    <w:lvl w:ilvl="1" w:tplc="5EDA5246">
      <w:start w:val="1"/>
      <w:numFmt w:val="bullet"/>
      <w:lvlText w:val=""/>
      <w:lvlPicBulletId w:val="1"/>
      <w:lvlJc w:val="left"/>
      <w:pPr>
        <w:tabs>
          <w:tab w:val="num" w:pos="709"/>
        </w:tabs>
        <w:ind w:left="709"/>
      </w:pPr>
      <w:rPr>
        <w:rFonts w:ascii="Symbol" w:hAnsi="Symbol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0AE480F"/>
    <w:multiLevelType w:val="hybridMultilevel"/>
    <w:tmpl w:val="3F28537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B83207"/>
    <w:multiLevelType w:val="multilevel"/>
    <w:tmpl w:val="7DCE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8555DD"/>
    <w:multiLevelType w:val="multilevel"/>
    <w:tmpl w:val="9D6CB768"/>
    <w:lvl w:ilvl="0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>
    <w:nsid w:val="456157F1"/>
    <w:multiLevelType w:val="multilevel"/>
    <w:tmpl w:val="B7109130"/>
    <w:lvl w:ilvl="0">
      <w:start w:val="1"/>
      <w:numFmt w:val="bullet"/>
      <w:lvlText w:val="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8F63DBA"/>
    <w:multiLevelType w:val="multilevel"/>
    <w:tmpl w:val="35F2FAB4"/>
    <w:lvl w:ilvl="0">
      <w:start w:val="1"/>
      <w:numFmt w:val="bullet"/>
      <w:lvlText w:val=""/>
      <w:lvlPicBulletId w:val="1"/>
      <w:lvlJc w:val="left"/>
      <w:pPr>
        <w:tabs>
          <w:tab w:val="num" w:pos="1418"/>
        </w:tabs>
        <w:ind w:left="1418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C454A7C"/>
    <w:multiLevelType w:val="hybridMultilevel"/>
    <w:tmpl w:val="F16E8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0B39AE"/>
    <w:multiLevelType w:val="hybridMultilevel"/>
    <w:tmpl w:val="D220BE56"/>
    <w:lvl w:ilvl="0" w:tplc="5692AF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9380B98"/>
    <w:multiLevelType w:val="multilevel"/>
    <w:tmpl w:val="8090955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93C1564"/>
    <w:multiLevelType w:val="hybridMultilevel"/>
    <w:tmpl w:val="9F56113C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8">
    <w:nsid w:val="595271E7"/>
    <w:multiLevelType w:val="hybridMultilevel"/>
    <w:tmpl w:val="15222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9E20A3"/>
    <w:multiLevelType w:val="hybridMultilevel"/>
    <w:tmpl w:val="B7109130"/>
    <w:lvl w:ilvl="0" w:tplc="CC542712">
      <w:start w:val="1"/>
      <w:numFmt w:val="bullet"/>
      <w:lvlText w:val="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F3961A7"/>
    <w:multiLevelType w:val="multilevel"/>
    <w:tmpl w:val="1E98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B69D9"/>
    <w:multiLevelType w:val="multilevel"/>
    <w:tmpl w:val="21B0A2EC"/>
    <w:lvl w:ilvl="0">
      <w:numFmt w:val="bullet"/>
      <w:lvlText w:val=""/>
      <w:lvlJc w:val="left"/>
      <w:pPr>
        <w:tabs>
          <w:tab w:val="num" w:pos="1639"/>
        </w:tabs>
        <w:ind w:left="1639" w:hanging="390"/>
      </w:pPr>
      <w:rPr>
        <w:rFonts w:ascii="Wingdings 2" w:eastAsia="Times New Roman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2991890"/>
    <w:multiLevelType w:val="hybridMultilevel"/>
    <w:tmpl w:val="21B0A2EC"/>
    <w:lvl w:ilvl="0" w:tplc="37CCE4BE">
      <w:numFmt w:val="bullet"/>
      <w:lvlText w:val=""/>
      <w:lvlJc w:val="left"/>
      <w:pPr>
        <w:tabs>
          <w:tab w:val="num" w:pos="1639"/>
        </w:tabs>
        <w:ind w:left="1639" w:hanging="390"/>
      </w:pPr>
      <w:rPr>
        <w:rFonts w:ascii="Wingdings 2" w:eastAsia="Times New Roman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B2471E2"/>
    <w:multiLevelType w:val="hybridMultilevel"/>
    <w:tmpl w:val="C9B25416"/>
    <w:lvl w:ilvl="0" w:tplc="7D4E78EC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B855F4B"/>
    <w:multiLevelType w:val="hybridMultilevel"/>
    <w:tmpl w:val="35F2FAB4"/>
    <w:lvl w:ilvl="0" w:tplc="5734BC78">
      <w:start w:val="1"/>
      <w:numFmt w:val="bullet"/>
      <w:lvlText w:val=""/>
      <w:lvlPicBulletId w:val="1"/>
      <w:lvlJc w:val="left"/>
      <w:pPr>
        <w:tabs>
          <w:tab w:val="num" w:pos="1418"/>
        </w:tabs>
        <w:ind w:left="1418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D0E5A72"/>
    <w:multiLevelType w:val="hybridMultilevel"/>
    <w:tmpl w:val="44CCC82C"/>
    <w:lvl w:ilvl="0" w:tplc="CC542712">
      <w:start w:val="1"/>
      <w:numFmt w:val="bullet"/>
      <w:lvlText w:val="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EFE3885"/>
    <w:multiLevelType w:val="hybridMultilevel"/>
    <w:tmpl w:val="16D2D3A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8"/>
  </w:num>
  <w:num w:numId="5">
    <w:abstractNumId w:val="22"/>
  </w:num>
  <w:num w:numId="6">
    <w:abstractNumId w:val="21"/>
  </w:num>
  <w:num w:numId="7">
    <w:abstractNumId w:val="25"/>
  </w:num>
  <w:num w:numId="8">
    <w:abstractNumId w:val="24"/>
  </w:num>
  <w:num w:numId="9">
    <w:abstractNumId w:val="13"/>
  </w:num>
  <w:num w:numId="10">
    <w:abstractNumId w:val="19"/>
  </w:num>
  <w:num w:numId="11">
    <w:abstractNumId w:val="12"/>
  </w:num>
  <w:num w:numId="12">
    <w:abstractNumId w:val="26"/>
  </w:num>
  <w:num w:numId="13">
    <w:abstractNumId w:val="6"/>
  </w:num>
  <w:num w:numId="14">
    <w:abstractNumId w:val="3"/>
  </w:num>
  <w:num w:numId="15">
    <w:abstractNumId w:val="9"/>
  </w:num>
  <w:num w:numId="16">
    <w:abstractNumId w:val="14"/>
  </w:num>
  <w:num w:numId="17">
    <w:abstractNumId w:val="1"/>
  </w:num>
  <w:num w:numId="18">
    <w:abstractNumId w:val="18"/>
  </w:num>
  <w:num w:numId="19">
    <w:abstractNumId w:val="23"/>
  </w:num>
  <w:num w:numId="20">
    <w:abstractNumId w:val="16"/>
  </w:num>
  <w:num w:numId="21">
    <w:abstractNumId w:val="0"/>
  </w:num>
  <w:num w:numId="22">
    <w:abstractNumId w:val="7"/>
  </w:num>
  <w:num w:numId="23">
    <w:abstractNumId w:val="11"/>
  </w:num>
  <w:num w:numId="24">
    <w:abstractNumId w:val="17"/>
  </w:num>
  <w:num w:numId="25">
    <w:abstractNumId w:val="2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CC"/>
    <w:rsid w:val="00072091"/>
    <w:rsid w:val="000A4638"/>
    <w:rsid w:val="000C4504"/>
    <w:rsid w:val="00101444"/>
    <w:rsid w:val="00127E26"/>
    <w:rsid w:val="001D49C0"/>
    <w:rsid w:val="001E4ECB"/>
    <w:rsid w:val="001E7E28"/>
    <w:rsid w:val="001F70BE"/>
    <w:rsid w:val="002559E7"/>
    <w:rsid w:val="002860B8"/>
    <w:rsid w:val="00335C4D"/>
    <w:rsid w:val="00391FF1"/>
    <w:rsid w:val="003963FB"/>
    <w:rsid w:val="003A5F1F"/>
    <w:rsid w:val="003F158E"/>
    <w:rsid w:val="0043346A"/>
    <w:rsid w:val="00450C49"/>
    <w:rsid w:val="00465F6C"/>
    <w:rsid w:val="00470E96"/>
    <w:rsid w:val="004C18ED"/>
    <w:rsid w:val="004F6620"/>
    <w:rsid w:val="00547E0F"/>
    <w:rsid w:val="005700AF"/>
    <w:rsid w:val="00597512"/>
    <w:rsid w:val="005D273F"/>
    <w:rsid w:val="006155A0"/>
    <w:rsid w:val="006253D3"/>
    <w:rsid w:val="00645F60"/>
    <w:rsid w:val="00667AF6"/>
    <w:rsid w:val="00692933"/>
    <w:rsid w:val="00693DA5"/>
    <w:rsid w:val="00696A0E"/>
    <w:rsid w:val="006B6335"/>
    <w:rsid w:val="006C3550"/>
    <w:rsid w:val="006D30F2"/>
    <w:rsid w:val="0073089B"/>
    <w:rsid w:val="007619A4"/>
    <w:rsid w:val="007A555D"/>
    <w:rsid w:val="007A579C"/>
    <w:rsid w:val="007C25F2"/>
    <w:rsid w:val="007E2864"/>
    <w:rsid w:val="00812541"/>
    <w:rsid w:val="009C6998"/>
    <w:rsid w:val="009D483B"/>
    <w:rsid w:val="00A67E06"/>
    <w:rsid w:val="00A85D2A"/>
    <w:rsid w:val="00A96143"/>
    <w:rsid w:val="00AC6E0F"/>
    <w:rsid w:val="00B40C65"/>
    <w:rsid w:val="00B512BF"/>
    <w:rsid w:val="00B72937"/>
    <w:rsid w:val="00BE7AD0"/>
    <w:rsid w:val="00C367CC"/>
    <w:rsid w:val="00CA48D7"/>
    <w:rsid w:val="00D60DD1"/>
    <w:rsid w:val="00DD2FCA"/>
    <w:rsid w:val="00E65AF0"/>
    <w:rsid w:val="00E9619D"/>
    <w:rsid w:val="00EA1612"/>
    <w:rsid w:val="00F17914"/>
    <w:rsid w:val="00F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F869C39-3CB1-4166-83BA-B0186A6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C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367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C367C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367CC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D60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60D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О банке</vt:lpstr>
    </vt:vector>
  </TitlesOfParts>
  <Company>Салон</Company>
  <LinksUpToDate>false</LinksUpToDate>
  <CharactersWithSpaces>19061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О банке</dc:title>
  <dc:subject/>
  <dc:creator>Экзотика</dc:creator>
  <cp:keywords/>
  <dc:description/>
  <cp:lastModifiedBy>admin</cp:lastModifiedBy>
  <cp:revision>2</cp:revision>
  <dcterms:created xsi:type="dcterms:W3CDTF">2014-04-24T18:45:00Z</dcterms:created>
  <dcterms:modified xsi:type="dcterms:W3CDTF">2014-04-24T18:45:00Z</dcterms:modified>
</cp:coreProperties>
</file>