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4B" w:rsidRPr="00DA4C75" w:rsidRDefault="002B124B" w:rsidP="00DA4C75">
      <w:pPr>
        <w:widowControl w:val="0"/>
        <w:tabs>
          <w:tab w:val="left" w:pos="5408"/>
          <w:tab w:val="left" w:pos="8205"/>
        </w:tabs>
        <w:spacing w:line="336" w:lineRule="auto"/>
        <w:ind w:firstLine="709"/>
        <w:jc w:val="both"/>
        <w:rPr>
          <w:b/>
          <w:bCs/>
          <w:sz w:val="28"/>
          <w:szCs w:val="28"/>
        </w:rPr>
      </w:pPr>
      <w:r w:rsidRPr="00DA4C75">
        <w:rPr>
          <w:b/>
          <w:bCs/>
          <w:sz w:val="28"/>
          <w:szCs w:val="28"/>
        </w:rPr>
        <w:t>ВВЕДЕНИЕ</w:t>
      </w:r>
    </w:p>
    <w:p w:rsidR="002B124B" w:rsidRPr="00DA4C75" w:rsidRDefault="002B124B" w:rsidP="00DA4C75">
      <w:pPr>
        <w:widowControl w:val="0"/>
        <w:tabs>
          <w:tab w:val="left" w:pos="5408"/>
          <w:tab w:val="left" w:pos="8205"/>
        </w:tabs>
        <w:spacing w:line="336" w:lineRule="auto"/>
        <w:ind w:firstLine="709"/>
        <w:jc w:val="both"/>
        <w:rPr>
          <w:bCs/>
          <w:sz w:val="28"/>
          <w:szCs w:val="28"/>
        </w:rPr>
      </w:pPr>
    </w:p>
    <w:p w:rsidR="002B124B" w:rsidRPr="00DA4C75" w:rsidRDefault="002B124B" w:rsidP="00DA4C75">
      <w:pPr>
        <w:widowControl w:val="0"/>
        <w:shd w:val="clear" w:color="auto" w:fill="FFFFFF"/>
        <w:spacing w:line="336" w:lineRule="auto"/>
        <w:ind w:firstLine="709"/>
        <w:jc w:val="both"/>
        <w:rPr>
          <w:sz w:val="28"/>
          <w:szCs w:val="28"/>
        </w:rPr>
      </w:pPr>
      <w:r w:rsidRPr="00DA4C75">
        <w:rPr>
          <w:sz w:val="28"/>
          <w:szCs w:val="28"/>
        </w:rPr>
        <w:t>В период с 1.09.2010 г. по 1.10.2010 г. я проходил преддипломную практику на ОАО «Богословское рудоуправление».</w:t>
      </w:r>
    </w:p>
    <w:p w:rsidR="002B124B" w:rsidRPr="00DA4C75" w:rsidRDefault="002B124B" w:rsidP="00DA4C75">
      <w:pPr>
        <w:widowControl w:val="0"/>
        <w:shd w:val="clear" w:color="auto" w:fill="FFFFFF"/>
        <w:spacing w:line="336" w:lineRule="auto"/>
        <w:ind w:firstLine="709"/>
        <w:jc w:val="both"/>
        <w:rPr>
          <w:sz w:val="28"/>
          <w:szCs w:val="28"/>
        </w:rPr>
      </w:pPr>
      <w:r w:rsidRPr="00DA4C75">
        <w:rPr>
          <w:sz w:val="28"/>
          <w:szCs w:val="28"/>
        </w:rPr>
        <w:t>В процессе прохождения преддипломной практики потребовалось собрать необходимый материал для написания отчета, сделать необходимые выписки из служебной документации предприятия, провести экономический,</w:t>
      </w:r>
      <w:r w:rsidRPr="00DA4C75">
        <w:rPr>
          <w:rStyle w:val="a3"/>
          <w:spacing w:val="0"/>
          <w:sz w:val="28"/>
          <w:szCs w:val="28"/>
        </w:rPr>
        <w:t xml:space="preserve"> </w:t>
      </w:r>
      <w:r w:rsidRPr="00DA4C75">
        <w:rPr>
          <w:sz w:val="28"/>
          <w:szCs w:val="28"/>
        </w:rPr>
        <w:t>организационный,</w:t>
      </w:r>
      <w:r w:rsidRPr="00DA4C75">
        <w:rPr>
          <w:rStyle w:val="a3"/>
          <w:spacing w:val="0"/>
          <w:sz w:val="28"/>
          <w:szCs w:val="28"/>
        </w:rPr>
        <w:t xml:space="preserve"> </w:t>
      </w:r>
      <w:r w:rsidRPr="00DA4C75">
        <w:rPr>
          <w:sz w:val="28"/>
          <w:szCs w:val="28"/>
        </w:rPr>
        <w:t>управленческий и нормативно-правовой анализ деятельности предприятия.</w:t>
      </w:r>
    </w:p>
    <w:p w:rsidR="002B124B" w:rsidRPr="00DA4C75" w:rsidRDefault="002B124B" w:rsidP="00DA4C75">
      <w:pPr>
        <w:widowControl w:val="0"/>
        <w:shd w:val="clear" w:color="auto" w:fill="FFFFFF"/>
        <w:spacing w:line="336" w:lineRule="auto"/>
        <w:ind w:firstLine="709"/>
        <w:jc w:val="both"/>
        <w:rPr>
          <w:sz w:val="28"/>
          <w:szCs w:val="28"/>
        </w:rPr>
      </w:pPr>
      <w:r w:rsidRPr="00DA4C75">
        <w:rPr>
          <w:sz w:val="28"/>
          <w:szCs w:val="28"/>
        </w:rPr>
        <w:t>Были изучены следующие документы, характеризующие деятельность ОАО «Богословское рудоуправление» в финансово-хозяйственном и организационно-правовом плане:</w:t>
      </w:r>
    </w:p>
    <w:p w:rsidR="002B124B" w:rsidRPr="00DA4C75" w:rsidRDefault="002B124B" w:rsidP="00DA4C75">
      <w:pPr>
        <w:pStyle w:val="a5"/>
        <w:widowControl w:val="0"/>
        <w:numPr>
          <w:ilvl w:val="0"/>
          <w:numId w:val="1"/>
        </w:numPr>
        <w:shd w:val="clear" w:color="auto" w:fill="FFFFFF"/>
        <w:tabs>
          <w:tab w:val="left" w:pos="1134"/>
        </w:tabs>
        <w:spacing w:line="336" w:lineRule="auto"/>
        <w:ind w:left="0" w:firstLine="709"/>
        <w:jc w:val="both"/>
        <w:rPr>
          <w:sz w:val="28"/>
          <w:szCs w:val="28"/>
        </w:rPr>
      </w:pPr>
      <w:r w:rsidRPr="00DA4C75">
        <w:rPr>
          <w:sz w:val="28"/>
          <w:szCs w:val="28"/>
        </w:rPr>
        <w:t>Устав ОАО «Богословское рудоуправление»</w:t>
      </w:r>
    </w:p>
    <w:p w:rsidR="002B124B" w:rsidRPr="00DA4C75" w:rsidRDefault="002B124B" w:rsidP="00DA4C75">
      <w:pPr>
        <w:pStyle w:val="a5"/>
        <w:widowControl w:val="0"/>
        <w:numPr>
          <w:ilvl w:val="0"/>
          <w:numId w:val="1"/>
        </w:numPr>
        <w:shd w:val="clear" w:color="auto" w:fill="FFFFFF"/>
        <w:tabs>
          <w:tab w:val="left" w:pos="1134"/>
        </w:tabs>
        <w:spacing w:line="336" w:lineRule="auto"/>
        <w:ind w:left="0" w:firstLine="709"/>
        <w:jc w:val="both"/>
        <w:rPr>
          <w:sz w:val="28"/>
          <w:szCs w:val="28"/>
        </w:rPr>
      </w:pPr>
      <w:r w:rsidRPr="00DA4C75">
        <w:rPr>
          <w:sz w:val="28"/>
          <w:szCs w:val="28"/>
        </w:rPr>
        <w:t>Бухгалтерский баланс ОАО «Богословское рудоуправление» за период 2007…2009 гг.</w:t>
      </w:r>
    </w:p>
    <w:p w:rsidR="002B124B" w:rsidRPr="00DA4C75" w:rsidRDefault="002B124B" w:rsidP="00DA4C75">
      <w:pPr>
        <w:pStyle w:val="a5"/>
        <w:widowControl w:val="0"/>
        <w:numPr>
          <w:ilvl w:val="0"/>
          <w:numId w:val="1"/>
        </w:numPr>
        <w:shd w:val="clear" w:color="auto" w:fill="FFFFFF"/>
        <w:tabs>
          <w:tab w:val="left" w:pos="1134"/>
        </w:tabs>
        <w:spacing w:line="336" w:lineRule="auto"/>
        <w:ind w:left="0" w:firstLine="709"/>
        <w:jc w:val="both"/>
        <w:rPr>
          <w:sz w:val="28"/>
          <w:szCs w:val="28"/>
        </w:rPr>
      </w:pPr>
      <w:r w:rsidRPr="00DA4C75">
        <w:rPr>
          <w:sz w:val="28"/>
          <w:szCs w:val="28"/>
        </w:rPr>
        <w:t>Отчет о прибылях и убытках ОАО «Богословское рудоуправление» за период 2007…2009 гг.</w:t>
      </w:r>
    </w:p>
    <w:p w:rsidR="002B124B" w:rsidRPr="00DA4C75" w:rsidRDefault="002B124B" w:rsidP="00DA4C75">
      <w:pPr>
        <w:pStyle w:val="a4"/>
        <w:widowControl w:val="0"/>
        <w:numPr>
          <w:ilvl w:val="0"/>
          <w:numId w:val="1"/>
        </w:numPr>
        <w:tabs>
          <w:tab w:val="left" w:pos="1134"/>
        </w:tabs>
        <w:spacing w:line="336" w:lineRule="auto"/>
        <w:ind w:left="0" w:firstLine="709"/>
        <w:jc w:val="both"/>
        <w:rPr>
          <w:sz w:val="28"/>
          <w:szCs w:val="28"/>
        </w:rPr>
      </w:pPr>
      <w:r w:rsidRPr="00DA4C75">
        <w:rPr>
          <w:sz w:val="28"/>
          <w:szCs w:val="28"/>
        </w:rPr>
        <w:t>Положение о совете директоров ОАО «Богословское рудоуправление»</w:t>
      </w:r>
    </w:p>
    <w:p w:rsidR="002B124B" w:rsidRPr="00DA4C75" w:rsidRDefault="002B124B" w:rsidP="00DA4C75">
      <w:pPr>
        <w:pStyle w:val="a4"/>
        <w:widowControl w:val="0"/>
        <w:numPr>
          <w:ilvl w:val="0"/>
          <w:numId w:val="1"/>
        </w:numPr>
        <w:tabs>
          <w:tab w:val="left" w:pos="1134"/>
        </w:tabs>
        <w:spacing w:line="336" w:lineRule="auto"/>
        <w:ind w:left="0" w:firstLine="709"/>
        <w:jc w:val="both"/>
        <w:rPr>
          <w:sz w:val="28"/>
          <w:szCs w:val="28"/>
        </w:rPr>
      </w:pPr>
      <w:r w:rsidRPr="00DA4C75">
        <w:rPr>
          <w:sz w:val="28"/>
          <w:szCs w:val="28"/>
        </w:rPr>
        <w:t>Положение о единоличном исполнительном органе ОАО «Богословское рудоуправление»</w:t>
      </w:r>
    </w:p>
    <w:p w:rsidR="002B124B" w:rsidRPr="00DA4C75" w:rsidRDefault="002B124B" w:rsidP="00DA4C75">
      <w:pPr>
        <w:pStyle w:val="a4"/>
        <w:widowControl w:val="0"/>
        <w:numPr>
          <w:ilvl w:val="0"/>
          <w:numId w:val="1"/>
        </w:numPr>
        <w:tabs>
          <w:tab w:val="left" w:pos="1134"/>
        </w:tabs>
        <w:spacing w:line="336" w:lineRule="auto"/>
        <w:ind w:left="0" w:firstLine="709"/>
        <w:jc w:val="both"/>
        <w:rPr>
          <w:sz w:val="28"/>
          <w:szCs w:val="28"/>
        </w:rPr>
      </w:pPr>
      <w:r w:rsidRPr="00DA4C75">
        <w:rPr>
          <w:sz w:val="28"/>
          <w:szCs w:val="28"/>
        </w:rPr>
        <w:t>Положение о ревизионной комиссии ОАО «Богословское рудоуправление»</w:t>
      </w:r>
    </w:p>
    <w:p w:rsidR="002B124B" w:rsidRPr="00DA4C75" w:rsidRDefault="002B124B" w:rsidP="00DA4C75">
      <w:pPr>
        <w:pStyle w:val="a4"/>
        <w:widowControl w:val="0"/>
        <w:numPr>
          <w:ilvl w:val="0"/>
          <w:numId w:val="1"/>
        </w:numPr>
        <w:tabs>
          <w:tab w:val="left" w:pos="1134"/>
        </w:tabs>
        <w:spacing w:line="336" w:lineRule="auto"/>
        <w:ind w:left="0" w:firstLine="709"/>
        <w:jc w:val="both"/>
        <w:rPr>
          <w:sz w:val="28"/>
          <w:szCs w:val="28"/>
        </w:rPr>
      </w:pPr>
      <w:r w:rsidRPr="00DA4C75">
        <w:rPr>
          <w:sz w:val="28"/>
          <w:szCs w:val="28"/>
        </w:rPr>
        <w:t>Положение о счетной комиссии ОАО «Богословское рудоуправление»</w:t>
      </w:r>
    </w:p>
    <w:p w:rsidR="002B124B" w:rsidRPr="00DA4C75" w:rsidRDefault="002B124B" w:rsidP="00DA4C75">
      <w:pPr>
        <w:pStyle w:val="a4"/>
        <w:widowControl w:val="0"/>
        <w:numPr>
          <w:ilvl w:val="0"/>
          <w:numId w:val="1"/>
        </w:numPr>
        <w:tabs>
          <w:tab w:val="left" w:pos="1134"/>
        </w:tabs>
        <w:spacing w:line="336" w:lineRule="auto"/>
        <w:ind w:left="0" w:firstLine="709"/>
        <w:jc w:val="both"/>
        <w:rPr>
          <w:sz w:val="28"/>
          <w:szCs w:val="28"/>
        </w:rPr>
      </w:pPr>
      <w:r w:rsidRPr="00DA4C75">
        <w:rPr>
          <w:sz w:val="28"/>
          <w:szCs w:val="28"/>
        </w:rPr>
        <w:t>Положение о порядке проведения общего собрания акционеров ОАО «Богословское рудоуправление».</w:t>
      </w:r>
    </w:p>
    <w:p w:rsidR="002B124B" w:rsidRPr="00DA4C75" w:rsidRDefault="002B124B" w:rsidP="00DA4C75">
      <w:pPr>
        <w:pStyle w:val="a4"/>
        <w:widowControl w:val="0"/>
        <w:spacing w:line="336" w:lineRule="auto"/>
        <w:ind w:firstLine="709"/>
        <w:jc w:val="both"/>
        <w:rPr>
          <w:sz w:val="28"/>
          <w:szCs w:val="28"/>
        </w:rPr>
      </w:pPr>
      <w:r w:rsidRPr="00DA4C75">
        <w:rPr>
          <w:sz w:val="28"/>
          <w:szCs w:val="28"/>
        </w:rPr>
        <w:t xml:space="preserve">Богословское рудоуправление, входящее с 1999 г. в состав Уральской горно-металлургической компании, является крупным горнорудным предприятием с подземной добычей руды, основанное на разработке железорудных месторождений Северного Урала. </w:t>
      </w:r>
    </w:p>
    <w:p w:rsidR="002B124B" w:rsidRPr="00DA4C75" w:rsidRDefault="00F55891" w:rsidP="00DA4C75">
      <w:pPr>
        <w:pStyle w:val="2"/>
        <w:widowControl w:val="0"/>
        <w:numPr>
          <w:ilvl w:val="0"/>
          <w:numId w:val="2"/>
        </w:numPr>
        <w:ind w:left="0" w:firstLine="709"/>
        <w:jc w:val="both"/>
        <w:rPr>
          <w:b/>
          <w:szCs w:val="28"/>
        </w:rPr>
      </w:pPr>
      <w:r w:rsidRPr="00DA4C75">
        <w:rPr>
          <w:b/>
          <w:szCs w:val="28"/>
        </w:rPr>
        <w:br w:type="page"/>
      </w:r>
      <w:r w:rsidR="002B124B" w:rsidRPr="00DA4C75">
        <w:rPr>
          <w:b/>
          <w:szCs w:val="28"/>
        </w:rPr>
        <w:t>ОБЩИЕ СВЕДЕНИЯ О ПРЕДПРИЯТИИ</w:t>
      </w:r>
    </w:p>
    <w:p w:rsidR="002B124B" w:rsidRPr="00DA4C75" w:rsidRDefault="002B124B" w:rsidP="00DA4C75">
      <w:pPr>
        <w:pStyle w:val="2"/>
        <w:widowControl w:val="0"/>
        <w:tabs>
          <w:tab w:val="num" w:pos="570"/>
        </w:tabs>
        <w:ind w:firstLine="709"/>
        <w:jc w:val="both"/>
        <w:rPr>
          <w:b/>
          <w:szCs w:val="28"/>
        </w:rPr>
      </w:pPr>
    </w:p>
    <w:p w:rsidR="002B124B" w:rsidRPr="00DA4C75" w:rsidRDefault="002B124B" w:rsidP="00DA4C75">
      <w:pPr>
        <w:pStyle w:val="2"/>
        <w:widowControl w:val="0"/>
        <w:numPr>
          <w:ilvl w:val="1"/>
          <w:numId w:val="2"/>
        </w:numPr>
        <w:tabs>
          <w:tab w:val="num" w:pos="570"/>
        </w:tabs>
        <w:ind w:left="0" w:firstLine="709"/>
        <w:jc w:val="both"/>
        <w:rPr>
          <w:b/>
          <w:szCs w:val="28"/>
        </w:rPr>
      </w:pPr>
      <w:r w:rsidRPr="00DA4C75">
        <w:rPr>
          <w:b/>
          <w:szCs w:val="28"/>
        </w:rPr>
        <w:t>Краткая история и характеристика предприятия</w:t>
      </w:r>
    </w:p>
    <w:p w:rsidR="00F55891" w:rsidRPr="00DA4C75" w:rsidRDefault="00F55891"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 xml:space="preserve">Полное название Открытое Акционерное Общество «Богословское рудоуправление»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Краткое название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Предприятие расположено Россия, Свердловская область, г.Краснотурьинск, ул. Октябрьская, 28.</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 xml:space="preserve">В июле 2010 года ОАО «Богословское рудоуправление» отметило 252-летие образования горнорудного комплекса Богословского горного округа, в состав которого входили и рудники будущего Богословского рудоуправления. В 1754 году экспедиция рудоискателей во главе с Г. Н. Посниковым открыла здесь месторождения медной руды. Позже в здешних местах нашли золото и железную руду, и в долине реки Турьи родился горняцкий поселок Турьинские Рудники (позднее – город Краснотурьинск).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Открытие, официальное обследование и начало разработки месторождений железной и медной руд системы будущего Богословского горного округа заняло в общей сложности период более десяти лет. В 1752-1757 гг. было открыто 29 рудников, в том числе 9 железных. В развитии железных рудников, явившихся основой будущего Богословского рудоуправления, выделяют несколько этапов: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Период с 1752 по 1791 гг., когда владельцем заводов и рудников был Максим Походяшин. Среди принадлежащих ему месторождений железных руд выделяют месторождения, которые позже отрабатывали работники Богословского рудоуправления. Среди них Покровское, Колонгское и Баяновское месторождения (район г. Североуральска) и Ольховское (район г. Краснотурьинска). Этот период характеризуется развитием горных и металлургических предприятий, сопровождающийся сильным угнетением рабочих.</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Вторым этапом развития горнорудного комплекса считается</w:t>
      </w:r>
      <w:r w:rsidRPr="00DA4C75">
        <w:rPr>
          <w:b/>
          <w:bCs/>
          <w:sz w:val="28"/>
          <w:szCs w:val="28"/>
        </w:rPr>
        <w:t xml:space="preserve"> </w:t>
      </w:r>
      <w:r w:rsidRPr="00DA4C75">
        <w:rPr>
          <w:sz w:val="28"/>
          <w:szCs w:val="28"/>
        </w:rPr>
        <w:t>так называемый «казенный период» (1791-1875 гг.). Это период, когда сыновья Походяшина продали рудники и заводы казне. В период управления казной рудники и заводы пришли в крайне запущенное состояние, а железное Депо в округе прекратило свое существование.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В июле 1875 года казна продает рудники и заводы статскому советнику Сергею Башмакову. С этого момента по 1894 год продолжается следующий этап развития горного округа. Положение округа, как в техническом, так и в хозяйственном отношении остается крайне тяжелым. Однако, с приходом в мае 1881 года на должность управляющим округом талантливого инженера А. А. Ауэрбаха, горные работы резко оживляются. По его инициативе в 1884 году организуется Турьинское горное училище. В 1886 году возобновляются разведочные работы на Ауэрбаховском (ранее Ольховском) месторождении.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Для развития черной металлургии в здешних местах требовались марганец, доломиты, огнеупоры. А для выявления месторождения нужны были детальные геологические исследования. С этой целью, в 1894 году, в Турьнские Рудники был приглашен Петербургский геолог Е.С. Федоров. Исследования в суровых таежных местах требовали огромных трудовых затрат, и как говорил сам Федоров, «усердия, доведенного почти до самоотвержения». Детальная топографическая и геологическая съемка на площади в 4</w:t>
      </w:r>
      <w:r w:rsidR="00F55891" w:rsidRPr="00DA4C75">
        <w:rPr>
          <w:sz w:val="28"/>
          <w:szCs w:val="28"/>
        </w:rPr>
        <w:t xml:space="preserve"> </w:t>
      </w:r>
      <w:r w:rsidRPr="00DA4C75">
        <w:rPr>
          <w:sz w:val="28"/>
          <w:szCs w:val="28"/>
        </w:rPr>
        <w:t xml:space="preserve">тысячи квадратных километров велась пять лет.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Геологические исследования, начатые в 1894 году известным ученым Е. С. Федоровым и продолженные современными российскими геологами, обеспечили ритмичную работу по добыче руды ОАО «Богословское рудоуправление» во все периоды существования предприятия. По заключению специалистов руды на Песчанском месторождении хватит еще на десятки лет.</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 xml:space="preserve">Современный период производственной деятельности рудоуправления связан с отработкой Северопесчанского месторождения магнетитовых руд, которые по своему составу являются комплексными и содержат железо, серу, медь, кобальт, а на отдельных участках золото, серебро и другие элементы. На базе этого месторождения построена и введена в эксплуатацию в 1967 году крупнейшая на Урале шахта «Северопесчанская» – основной цех современного Богословского рудоуправления. Кроме шахты, в состав рудоуправления входят: </w:t>
      </w:r>
    </w:p>
    <w:p w:rsidR="002B124B" w:rsidRPr="00DA4C75" w:rsidRDefault="002B124B" w:rsidP="00DA4C75">
      <w:pPr>
        <w:pStyle w:val="a4"/>
        <w:widowControl w:val="0"/>
        <w:numPr>
          <w:ilvl w:val="0"/>
          <w:numId w:val="4"/>
        </w:numPr>
        <w:spacing w:line="360" w:lineRule="auto"/>
        <w:ind w:left="0" w:firstLine="709"/>
        <w:jc w:val="both"/>
        <w:rPr>
          <w:sz w:val="28"/>
          <w:szCs w:val="28"/>
        </w:rPr>
      </w:pPr>
      <w:r w:rsidRPr="00DA4C75">
        <w:rPr>
          <w:sz w:val="28"/>
          <w:szCs w:val="28"/>
        </w:rPr>
        <w:t xml:space="preserve">дробильно-обогатительная фабрика, обогащающая рудную массу методом сухой магнитной сепарации; </w:t>
      </w:r>
    </w:p>
    <w:p w:rsidR="002B124B" w:rsidRPr="00DA4C75" w:rsidRDefault="002B124B" w:rsidP="00DA4C75">
      <w:pPr>
        <w:pStyle w:val="a4"/>
        <w:widowControl w:val="0"/>
        <w:numPr>
          <w:ilvl w:val="0"/>
          <w:numId w:val="4"/>
        </w:numPr>
        <w:spacing w:line="360" w:lineRule="auto"/>
        <w:ind w:left="0" w:firstLine="709"/>
        <w:jc w:val="both"/>
        <w:rPr>
          <w:sz w:val="28"/>
          <w:szCs w:val="28"/>
        </w:rPr>
      </w:pPr>
      <w:r w:rsidRPr="00DA4C75">
        <w:rPr>
          <w:sz w:val="28"/>
          <w:szCs w:val="28"/>
        </w:rPr>
        <w:t xml:space="preserve">энергоцех, включающий в себя: теплосиловой цех, электроцех, центральную компрессорную станцию, участок контрольно-измерительных приборов и автоматики и другие участки; </w:t>
      </w:r>
    </w:p>
    <w:p w:rsidR="002B124B" w:rsidRPr="00DA4C75" w:rsidRDefault="002B124B" w:rsidP="00DA4C75">
      <w:pPr>
        <w:pStyle w:val="a4"/>
        <w:widowControl w:val="0"/>
        <w:numPr>
          <w:ilvl w:val="0"/>
          <w:numId w:val="4"/>
        </w:numPr>
        <w:spacing w:line="360" w:lineRule="auto"/>
        <w:ind w:left="0" w:firstLine="709"/>
        <w:jc w:val="both"/>
        <w:rPr>
          <w:sz w:val="28"/>
          <w:szCs w:val="28"/>
        </w:rPr>
      </w:pPr>
      <w:r w:rsidRPr="00DA4C75">
        <w:rPr>
          <w:sz w:val="28"/>
          <w:szCs w:val="28"/>
        </w:rPr>
        <w:t xml:space="preserve">железнодорожный цех, обеспечивающий перевозки продукции предприятия; </w:t>
      </w:r>
    </w:p>
    <w:p w:rsidR="002B124B" w:rsidRPr="00DA4C75" w:rsidRDefault="002B124B" w:rsidP="00DA4C75">
      <w:pPr>
        <w:pStyle w:val="a4"/>
        <w:widowControl w:val="0"/>
        <w:numPr>
          <w:ilvl w:val="0"/>
          <w:numId w:val="4"/>
        </w:numPr>
        <w:spacing w:line="360" w:lineRule="auto"/>
        <w:ind w:left="0" w:firstLine="709"/>
        <w:jc w:val="both"/>
        <w:rPr>
          <w:sz w:val="28"/>
          <w:szCs w:val="28"/>
        </w:rPr>
      </w:pPr>
      <w:r w:rsidRPr="00DA4C75">
        <w:rPr>
          <w:sz w:val="28"/>
          <w:szCs w:val="28"/>
        </w:rPr>
        <w:t xml:space="preserve">автотранспортный цех, ремонтно - механический цех и другие цехи и участки. </w:t>
      </w:r>
    </w:p>
    <w:p w:rsidR="00F55891" w:rsidRPr="00DA4C75" w:rsidRDefault="00F55891" w:rsidP="00DA4C75">
      <w:pPr>
        <w:pStyle w:val="a4"/>
        <w:widowControl w:val="0"/>
        <w:spacing w:line="360" w:lineRule="auto"/>
        <w:ind w:left="709"/>
        <w:jc w:val="both"/>
        <w:rPr>
          <w:sz w:val="28"/>
          <w:szCs w:val="28"/>
        </w:rPr>
      </w:pPr>
    </w:p>
    <w:p w:rsidR="002B124B" w:rsidRPr="00DA4C75" w:rsidRDefault="002B124B" w:rsidP="00DA4C75">
      <w:pPr>
        <w:pStyle w:val="a4"/>
        <w:widowControl w:val="0"/>
        <w:numPr>
          <w:ilvl w:val="1"/>
          <w:numId w:val="2"/>
        </w:numPr>
        <w:spacing w:line="360" w:lineRule="auto"/>
        <w:ind w:left="0" w:firstLine="709"/>
        <w:jc w:val="both"/>
        <w:rPr>
          <w:b/>
          <w:sz w:val="28"/>
          <w:szCs w:val="28"/>
        </w:rPr>
      </w:pPr>
      <w:r w:rsidRPr="00DA4C75">
        <w:rPr>
          <w:b/>
          <w:sz w:val="28"/>
          <w:szCs w:val="28"/>
        </w:rPr>
        <w:t>Цель и миссия ОАО «Богословское рудоуправление»</w:t>
      </w:r>
    </w:p>
    <w:p w:rsidR="00F55891" w:rsidRPr="00DA4C75" w:rsidRDefault="00F55891"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Количество и разнообразие целей и задач менеджмента настолько велики, что без комплексного, системного подхода к определению их состава не может обойтись ни одна организация, независимо от ее размеров, специализации, вида, формы собственности. Основной целью деятельности ОАО «Богословское рудоуправление» является получение прибыли. Данная цель достигается путем решения следующих задач: бесперебойной работы всех подразделений, оптимального использования факторов производства, максимально возможной загрузки мощностей, предоставления качественной продукции потребителям.</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Миссию ОАО «Богословское рудоуправление» можно сформулировать следующим образом: содействие экономическому развитию и благосостоянию сообществ, обслуживаемых обществом, путем предоставления потребителям качественных услуг по добыче, переработке и реализации железорудного концентрата, а также услуг по сопутствующим видам деятельности таким образом, и в таком объеме, которые соответствуют высоким технологическим и этическим требованиям.</w:t>
      </w:r>
    </w:p>
    <w:p w:rsidR="00F55891" w:rsidRPr="00DA4C75" w:rsidRDefault="00F55891" w:rsidP="00DA4C75">
      <w:pPr>
        <w:widowControl w:val="0"/>
        <w:spacing w:line="360" w:lineRule="auto"/>
        <w:ind w:firstLine="709"/>
        <w:jc w:val="both"/>
        <w:rPr>
          <w:b/>
          <w:sz w:val="28"/>
          <w:szCs w:val="28"/>
        </w:rPr>
      </w:pPr>
    </w:p>
    <w:p w:rsidR="002B124B" w:rsidRPr="00DA4C75" w:rsidRDefault="002B124B" w:rsidP="00DA4C75">
      <w:pPr>
        <w:widowControl w:val="0"/>
        <w:spacing w:line="360" w:lineRule="auto"/>
        <w:ind w:firstLine="709"/>
        <w:jc w:val="both"/>
        <w:rPr>
          <w:b/>
          <w:sz w:val="28"/>
          <w:szCs w:val="28"/>
        </w:rPr>
      </w:pPr>
      <w:r w:rsidRPr="00DA4C75">
        <w:rPr>
          <w:b/>
          <w:sz w:val="28"/>
          <w:szCs w:val="28"/>
        </w:rPr>
        <w:t>1.3 Организационная структура управления</w:t>
      </w:r>
    </w:p>
    <w:p w:rsidR="00F55891" w:rsidRPr="00DA4C75" w:rsidRDefault="00F55891"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Организационная структура управления ОАО «Богословское рудоуправление» является линейно-функциональной, т. е. основана на четком разделении функций, которые делегируются высшими элементами управленческой структуры более низким и которые образуют непрерывную связь по вертикали. Организационная структура управления ОАО «Богословское рудоуправление» представлена на рис.1</w:t>
      </w:r>
    </w:p>
    <w:p w:rsidR="00F55891" w:rsidRPr="00DA4C75" w:rsidRDefault="00F55891" w:rsidP="00DA4C75">
      <w:pPr>
        <w:pStyle w:val="a4"/>
        <w:widowControl w:val="0"/>
        <w:spacing w:line="360" w:lineRule="auto"/>
        <w:ind w:firstLine="709"/>
        <w:jc w:val="both"/>
        <w:rPr>
          <w:sz w:val="28"/>
          <w:szCs w:val="28"/>
        </w:rPr>
      </w:pPr>
    </w:p>
    <w:p w:rsidR="002B124B" w:rsidRPr="00DA4C75" w:rsidRDefault="00F55891" w:rsidP="00DA4C75">
      <w:pPr>
        <w:pStyle w:val="a4"/>
        <w:widowControl w:val="0"/>
        <w:spacing w:line="360" w:lineRule="auto"/>
        <w:ind w:firstLine="709"/>
        <w:jc w:val="both"/>
        <w:rPr>
          <w:sz w:val="28"/>
          <w:szCs w:val="28"/>
        </w:rPr>
      </w:pPr>
      <w:r w:rsidRPr="00DA4C75">
        <w:rPr>
          <w:sz w:val="28"/>
          <w:szCs w:val="28"/>
        </w:rPr>
        <w:br w:type="page"/>
      </w:r>
      <w:r w:rsidR="0036503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36.75pt">
            <v:imagedata r:id="rId7" o:title=""/>
          </v:shape>
        </w:pic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Рисунок 1 – Организационная структура управления</w:t>
      </w:r>
      <w:r w:rsidR="00F55891" w:rsidRPr="00DA4C75">
        <w:rPr>
          <w:sz w:val="28"/>
          <w:szCs w:val="28"/>
        </w:rPr>
        <w:t xml:space="preserve"> </w:t>
      </w:r>
      <w:r w:rsidRPr="00DA4C75">
        <w:rPr>
          <w:sz w:val="28"/>
          <w:szCs w:val="28"/>
        </w:rPr>
        <w:t>ОАО «Богословское рудоуправление»</w:t>
      </w:r>
    </w:p>
    <w:p w:rsidR="00F55891" w:rsidRPr="00DA4C75" w:rsidRDefault="00F55891"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Идея состоит в том, что выполнение отдельных функций по конкретным вопросам возлагается на специалистов, т.е. каждый орган управления специализирован на выполнение отдельных видов деятельности.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Специалисты одного профиля объединяются в специализированные структурные подразделения (отделы), например, отдел сбыта, отдел снабжения, отдел кадров, бухгалтерия и т. д. Таким образом, общая задача управления предприятием делится начиная со среднего уровня по функциональному критерию.</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Руководство текущей деятельностью осуществляет исполнительный орган в лице директора ОАО «Богословское рудоуправление», который утверждается управляющей компанией ООО «УГМК-сталь».</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 xml:space="preserve">При разработке конкретных вопросов и подготовке соответствующих решений, программ, планов директору помогает специальный аппарат, состоящий из советника директора, главного инженера, главного бухгалтера, заместителя директора по безопасности и режиму, каждый из которых отвечает за определенную функциональную область.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Таким образом, линейно-функциональная структура включает в себя специальные подразделения при линейных руководителях, которые помогают им выполнять задачи организации, что освобождает главного линейного руководителя от глубокого анализа проблем.</w:t>
      </w:r>
    </w:p>
    <w:p w:rsidR="002B124B" w:rsidRPr="00DA4C75" w:rsidRDefault="002B124B" w:rsidP="00DA4C75">
      <w:pPr>
        <w:widowControl w:val="0"/>
        <w:tabs>
          <w:tab w:val="left" w:pos="1134"/>
        </w:tabs>
        <w:spacing w:line="360" w:lineRule="auto"/>
        <w:ind w:left="709"/>
        <w:rPr>
          <w:b/>
          <w:sz w:val="28"/>
          <w:szCs w:val="28"/>
        </w:rPr>
      </w:pPr>
      <w:r w:rsidRPr="00DA4C75">
        <w:rPr>
          <w:sz w:val="28"/>
          <w:szCs w:val="28"/>
        </w:rPr>
        <w:br w:type="page"/>
      </w:r>
      <w:r w:rsidR="009F7E95" w:rsidRPr="00DA4C75">
        <w:rPr>
          <w:b/>
          <w:sz w:val="28"/>
          <w:szCs w:val="28"/>
        </w:rPr>
        <w:t>АНАЛИЗ ФИНАНСОВО-ХОЗЯЙСТВЕННОЙ И ОРГАНИЗАЦИОННО-ПРАВОВОЙ ДЕЯТЕЛЬНОСТИ ПРЕДПРИЯТИЯ</w:t>
      </w:r>
    </w:p>
    <w:p w:rsidR="002B124B" w:rsidRPr="00DA4C75" w:rsidRDefault="002B124B" w:rsidP="00DA4C75">
      <w:pPr>
        <w:pStyle w:val="a4"/>
        <w:widowControl w:val="0"/>
        <w:tabs>
          <w:tab w:val="left" w:pos="1134"/>
        </w:tabs>
        <w:spacing w:line="360" w:lineRule="auto"/>
        <w:ind w:left="709"/>
        <w:rPr>
          <w:sz w:val="28"/>
          <w:szCs w:val="28"/>
        </w:rPr>
      </w:pPr>
    </w:p>
    <w:p w:rsidR="002B124B" w:rsidRPr="00DA4C75" w:rsidRDefault="002B124B" w:rsidP="00DA4C75">
      <w:pPr>
        <w:pStyle w:val="a4"/>
        <w:widowControl w:val="0"/>
        <w:numPr>
          <w:ilvl w:val="1"/>
          <w:numId w:val="11"/>
        </w:numPr>
        <w:tabs>
          <w:tab w:val="left" w:pos="1134"/>
        </w:tabs>
        <w:spacing w:line="360" w:lineRule="auto"/>
        <w:ind w:left="709" w:firstLine="0"/>
        <w:rPr>
          <w:b/>
          <w:sz w:val="28"/>
          <w:szCs w:val="28"/>
        </w:rPr>
      </w:pPr>
      <w:r w:rsidRPr="00DA4C75">
        <w:rPr>
          <w:b/>
          <w:sz w:val="28"/>
          <w:szCs w:val="28"/>
        </w:rPr>
        <w:t>Анализ технико-экономических показателей деятельности предприятия</w:t>
      </w:r>
    </w:p>
    <w:p w:rsidR="00F55891" w:rsidRPr="00DA4C75" w:rsidRDefault="00F55891"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В работе каждого предприятия важным является анализ и учет основных технико-экономических показателей. На протяжении длительного периода ОАО «Богословское рудоуправление» стабильно удерживает высокие темпы роста технико-экономических показателей. Основные технико-экономические показатели работы предприятия приведены в таблице 1.</w:t>
      </w:r>
    </w:p>
    <w:p w:rsidR="00DA4C75" w:rsidRDefault="00DA4C75" w:rsidP="00DA4C75">
      <w:pPr>
        <w:widowControl w:val="0"/>
        <w:spacing w:line="360" w:lineRule="auto"/>
        <w:ind w:firstLine="709"/>
        <w:jc w:val="both"/>
        <w:rPr>
          <w:sz w:val="28"/>
          <w:szCs w:val="28"/>
        </w:rPr>
      </w:pPr>
    </w:p>
    <w:p w:rsidR="002B124B" w:rsidRPr="00DA4C75" w:rsidRDefault="002B124B" w:rsidP="00DA4C75">
      <w:pPr>
        <w:widowControl w:val="0"/>
        <w:spacing w:line="360" w:lineRule="auto"/>
        <w:ind w:firstLine="709"/>
        <w:jc w:val="both"/>
        <w:rPr>
          <w:sz w:val="28"/>
          <w:szCs w:val="28"/>
        </w:rPr>
      </w:pPr>
      <w:r w:rsidRPr="00DA4C75">
        <w:rPr>
          <w:sz w:val="28"/>
          <w:szCs w:val="28"/>
        </w:rPr>
        <w:t>Таблица 1 – Технико-экономические показатели предприятия (2007…2009 гг.)</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4"/>
        <w:gridCol w:w="1446"/>
        <w:gridCol w:w="1254"/>
        <w:gridCol w:w="1308"/>
        <w:gridCol w:w="1214"/>
      </w:tblGrid>
      <w:tr w:rsidR="002B124B" w:rsidRPr="00DA4C75" w:rsidTr="00552161">
        <w:trPr>
          <w:trHeight w:val="315"/>
          <w:jc w:val="center"/>
        </w:trPr>
        <w:tc>
          <w:tcPr>
            <w:tcW w:w="4074" w:type="dxa"/>
            <w:vMerge w:val="restart"/>
          </w:tcPr>
          <w:p w:rsidR="002B124B" w:rsidRPr="00DA4C75" w:rsidRDefault="002B124B" w:rsidP="00DA4C75">
            <w:pPr>
              <w:widowControl w:val="0"/>
              <w:spacing w:line="360" w:lineRule="auto"/>
              <w:rPr>
                <w:sz w:val="20"/>
                <w:szCs w:val="20"/>
              </w:rPr>
            </w:pPr>
            <w:r w:rsidRPr="00DA4C75">
              <w:rPr>
                <w:sz w:val="20"/>
                <w:szCs w:val="20"/>
              </w:rPr>
              <w:t>Наименование</w:t>
            </w:r>
          </w:p>
        </w:tc>
        <w:tc>
          <w:tcPr>
            <w:tcW w:w="1446" w:type="dxa"/>
            <w:vMerge w:val="restart"/>
          </w:tcPr>
          <w:p w:rsidR="002B124B" w:rsidRPr="00DA4C75" w:rsidRDefault="002B124B" w:rsidP="00DA4C75">
            <w:pPr>
              <w:widowControl w:val="0"/>
              <w:spacing w:line="360" w:lineRule="auto"/>
              <w:rPr>
                <w:sz w:val="20"/>
                <w:szCs w:val="20"/>
              </w:rPr>
            </w:pPr>
            <w:r w:rsidRPr="00DA4C75">
              <w:rPr>
                <w:sz w:val="20"/>
                <w:szCs w:val="20"/>
              </w:rPr>
              <w:t>Ед.измерения</w:t>
            </w:r>
          </w:p>
        </w:tc>
        <w:tc>
          <w:tcPr>
            <w:tcW w:w="3776" w:type="dxa"/>
            <w:gridSpan w:val="3"/>
            <w:tcBorders>
              <w:bottom w:val="single" w:sz="4" w:space="0" w:color="auto"/>
            </w:tcBorders>
          </w:tcPr>
          <w:p w:rsidR="002B124B" w:rsidRPr="00DA4C75" w:rsidRDefault="002B124B" w:rsidP="00DA4C75">
            <w:pPr>
              <w:widowControl w:val="0"/>
              <w:spacing w:line="360" w:lineRule="auto"/>
              <w:rPr>
                <w:sz w:val="20"/>
                <w:szCs w:val="20"/>
              </w:rPr>
            </w:pPr>
            <w:r w:rsidRPr="00DA4C75">
              <w:rPr>
                <w:sz w:val="20"/>
                <w:szCs w:val="20"/>
              </w:rPr>
              <w:t>Абсолютные значения</w:t>
            </w:r>
          </w:p>
        </w:tc>
      </w:tr>
      <w:tr w:rsidR="002B124B" w:rsidRPr="00DA4C75" w:rsidTr="00552161">
        <w:trPr>
          <w:trHeight w:val="330"/>
          <w:jc w:val="center"/>
        </w:trPr>
        <w:tc>
          <w:tcPr>
            <w:tcW w:w="4074" w:type="dxa"/>
            <w:vMerge/>
          </w:tcPr>
          <w:p w:rsidR="002B124B" w:rsidRPr="00DA4C75" w:rsidRDefault="002B124B" w:rsidP="00DA4C75">
            <w:pPr>
              <w:widowControl w:val="0"/>
              <w:spacing w:line="360" w:lineRule="auto"/>
              <w:rPr>
                <w:sz w:val="20"/>
                <w:szCs w:val="20"/>
              </w:rPr>
            </w:pPr>
          </w:p>
        </w:tc>
        <w:tc>
          <w:tcPr>
            <w:tcW w:w="1446" w:type="dxa"/>
            <w:vMerge/>
          </w:tcPr>
          <w:p w:rsidR="002B124B" w:rsidRPr="00DA4C75" w:rsidRDefault="002B124B" w:rsidP="00DA4C75">
            <w:pPr>
              <w:widowControl w:val="0"/>
              <w:spacing w:line="360" w:lineRule="auto"/>
              <w:rPr>
                <w:sz w:val="20"/>
                <w:szCs w:val="20"/>
              </w:rPr>
            </w:pPr>
          </w:p>
        </w:tc>
        <w:tc>
          <w:tcPr>
            <w:tcW w:w="1254" w:type="dxa"/>
            <w:tcBorders>
              <w:top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2007</w:t>
            </w:r>
          </w:p>
        </w:tc>
        <w:tc>
          <w:tcPr>
            <w:tcW w:w="1308" w:type="dxa"/>
            <w:tcBorders>
              <w:top w:val="single" w:sz="4" w:space="0" w:color="auto"/>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2008</w:t>
            </w:r>
          </w:p>
        </w:tc>
        <w:tc>
          <w:tcPr>
            <w:tcW w:w="1214" w:type="dxa"/>
            <w:tcBorders>
              <w:top w:val="single" w:sz="4" w:space="0" w:color="auto"/>
              <w:left w:val="single" w:sz="4" w:space="0" w:color="auto"/>
            </w:tcBorders>
          </w:tcPr>
          <w:p w:rsidR="002B124B" w:rsidRPr="00DA4C75" w:rsidRDefault="002B124B" w:rsidP="00DA4C75">
            <w:pPr>
              <w:widowControl w:val="0"/>
              <w:spacing w:line="360" w:lineRule="auto"/>
              <w:rPr>
                <w:sz w:val="20"/>
                <w:szCs w:val="20"/>
              </w:rPr>
            </w:pPr>
            <w:r w:rsidRPr="00DA4C75">
              <w:rPr>
                <w:sz w:val="20"/>
                <w:szCs w:val="20"/>
              </w:rPr>
              <w:t>2009</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Физический объем выпуска</w:t>
            </w:r>
          </w:p>
        </w:tc>
        <w:tc>
          <w:tcPr>
            <w:tcW w:w="1446" w:type="dxa"/>
          </w:tcPr>
          <w:p w:rsidR="002B124B" w:rsidRPr="00DA4C75" w:rsidRDefault="002B124B" w:rsidP="00DA4C75">
            <w:pPr>
              <w:widowControl w:val="0"/>
              <w:spacing w:line="360" w:lineRule="auto"/>
              <w:rPr>
                <w:sz w:val="20"/>
                <w:szCs w:val="20"/>
              </w:rPr>
            </w:pPr>
            <w:r w:rsidRPr="00DA4C75">
              <w:rPr>
                <w:sz w:val="20"/>
                <w:szCs w:val="20"/>
              </w:rPr>
              <w:t>тонна</w:t>
            </w:r>
          </w:p>
        </w:tc>
        <w:tc>
          <w:tcPr>
            <w:tcW w:w="1254" w:type="dxa"/>
            <w:tcBorders>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 xml:space="preserve">1302470 </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 xml:space="preserve">1057470 </w:t>
            </w:r>
          </w:p>
        </w:tc>
        <w:tc>
          <w:tcPr>
            <w:tcW w:w="1214" w:type="dxa"/>
            <w:tcBorders>
              <w:left w:val="single" w:sz="4" w:space="0" w:color="auto"/>
            </w:tcBorders>
          </w:tcPr>
          <w:p w:rsidR="002B124B" w:rsidRPr="00DA4C75" w:rsidRDefault="002B124B" w:rsidP="00DA4C75">
            <w:pPr>
              <w:widowControl w:val="0"/>
              <w:spacing w:line="360" w:lineRule="auto"/>
              <w:rPr>
                <w:sz w:val="20"/>
                <w:szCs w:val="20"/>
              </w:rPr>
            </w:pPr>
            <w:r w:rsidRPr="00DA4C75">
              <w:rPr>
                <w:sz w:val="20"/>
                <w:szCs w:val="20"/>
              </w:rPr>
              <w:t xml:space="preserve">621940 </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Численность персонала</w:t>
            </w:r>
          </w:p>
        </w:tc>
        <w:tc>
          <w:tcPr>
            <w:tcW w:w="1446" w:type="dxa"/>
          </w:tcPr>
          <w:p w:rsidR="002B124B" w:rsidRPr="00DA4C75" w:rsidRDefault="002B124B" w:rsidP="00DA4C75">
            <w:pPr>
              <w:widowControl w:val="0"/>
              <w:spacing w:line="360" w:lineRule="auto"/>
              <w:rPr>
                <w:sz w:val="20"/>
                <w:szCs w:val="20"/>
              </w:rPr>
            </w:pPr>
            <w:r w:rsidRPr="00DA4C75">
              <w:rPr>
                <w:sz w:val="20"/>
                <w:szCs w:val="20"/>
              </w:rPr>
              <w:t xml:space="preserve">чел. </w:t>
            </w:r>
          </w:p>
        </w:tc>
        <w:tc>
          <w:tcPr>
            <w:tcW w:w="1254" w:type="dxa"/>
            <w:tcBorders>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2472</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2324</w:t>
            </w:r>
          </w:p>
        </w:tc>
        <w:tc>
          <w:tcPr>
            <w:tcW w:w="1214" w:type="dxa"/>
            <w:tcBorders>
              <w:lef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1662</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Среднемесячная зарплата</w:t>
            </w:r>
          </w:p>
        </w:tc>
        <w:tc>
          <w:tcPr>
            <w:tcW w:w="1446" w:type="dxa"/>
          </w:tcPr>
          <w:p w:rsidR="002B124B" w:rsidRPr="00DA4C75" w:rsidRDefault="002B124B" w:rsidP="00DA4C75">
            <w:pPr>
              <w:widowControl w:val="0"/>
              <w:spacing w:line="360" w:lineRule="auto"/>
              <w:rPr>
                <w:sz w:val="20"/>
                <w:szCs w:val="20"/>
              </w:rPr>
            </w:pPr>
            <w:r w:rsidRPr="00DA4C75">
              <w:rPr>
                <w:sz w:val="20"/>
                <w:szCs w:val="20"/>
              </w:rPr>
              <w:t>руб./мес.</w:t>
            </w:r>
          </w:p>
        </w:tc>
        <w:tc>
          <w:tcPr>
            <w:tcW w:w="1254" w:type="dxa"/>
            <w:tcBorders>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13752</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16416</w:t>
            </w:r>
          </w:p>
        </w:tc>
        <w:tc>
          <w:tcPr>
            <w:tcW w:w="1214" w:type="dxa"/>
            <w:tcBorders>
              <w:lef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11820</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Производительность труда</w:t>
            </w:r>
          </w:p>
        </w:tc>
        <w:tc>
          <w:tcPr>
            <w:tcW w:w="1446" w:type="dxa"/>
          </w:tcPr>
          <w:p w:rsidR="002B124B" w:rsidRPr="00DA4C75" w:rsidRDefault="002B124B" w:rsidP="00DA4C75">
            <w:pPr>
              <w:widowControl w:val="0"/>
              <w:spacing w:line="360" w:lineRule="auto"/>
              <w:rPr>
                <w:sz w:val="20"/>
                <w:szCs w:val="20"/>
              </w:rPr>
            </w:pPr>
            <w:r w:rsidRPr="00DA4C75">
              <w:rPr>
                <w:sz w:val="20"/>
                <w:szCs w:val="20"/>
              </w:rPr>
              <w:t>руб./чел.</w:t>
            </w:r>
          </w:p>
        </w:tc>
        <w:tc>
          <w:tcPr>
            <w:tcW w:w="1254" w:type="dxa"/>
            <w:tcBorders>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498562,7</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473756,5</w:t>
            </w:r>
          </w:p>
        </w:tc>
        <w:tc>
          <w:tcPr>
            <w:tcW w:w="1214" w:type="dxa"/>
            <w:tcBorders>
              <w:lef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358373,6</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Себестоимость проданных товаров (выпуска)</w:t>
            </w:r>
          </w:p>
        </w:tc>
        <w:tc>
          <w:tcPr>
            <w:tcW w:w="1446" w:type="dxa"/>
          </w:tcPr>
          <w:p w:rsidR="002B124B" w:rsidRPr="00DA4C75" w:rsidRDefault="002B124B" w:rsidP="00DA4C75">
            <w:pPr>
              <w:widowControl w:val="0"/>
              <w:spacing w:line="360" w:lineRule="auto"/>
              <w:rPr>
                <w:sz w:val="20"/>
                <w:szCs w:val="20"/>
                <w:highlight w:val="yellow"/>
              </w:rPr>
            </w:pPr>
            <w:r w:rsidRPr="00DA4C75">
              <w:rPr>
                <w:sz w:val="20"/>
                <w:szCs w:val="20"/>
              </w:rPr>
              <w:t>тыс. руб.</w:t>
            </w:r>
          </w:p>
        </w:tc>
        <w:tc>
          <w:tcPr>
            <w:tcW w:w="1254" w:type="dxa"/>
            <w:tcBorders>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974874</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825117</w:t>
            </w:r>
          </w:p>
        </w:tc>
        <w:tc>
          <w:tcPr>
            <w:tcW w:w="1214" w:type="dxa"/>
            <w:tcBorders>
              <w:left w:val="single" w:sz="4" w:space="0" w:color="auto"/>
            </w:tcBorders>
          </w:tcPr>
          <w:p w:rsidR="002B124B" w:rsidRPr="00DA4C75" w:rsidRDefault="002B124B" w:rsidP="00DA4C75">
            <w:pPr>
              <w:widowControl w:val="0"/>
              <w:spacing w:line="360" w:lineRule="auto"/>
              <w:rPr>
                <w:sz w:val="20"/>
                <w:szCs w:val="20"/>
                <w:highlight w:val="yellow"/>
              </w:rPr>
            </w:pPr>
            <w:r w:rsidRPr="00DA4C75">
              <w:rPr>
                <w:sz w:val="20"/>
                <w:szCs w:val="20"/>
              </w:rPr>
              <w:t>431554</w:t>
            </w:r>
          </w:p>
        </w:tc>
      </w:tr>
      <w:tr w:rsidR="002B124B" w:rsidRPr="00DA4C75" w:rsidTr="00552161">
        <w:trPr>
          <w:jc w:val="center"/>
        </w:trPr>
        <w:tc>
          <w:tcPr>
            <w:tcW w:w="4074"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Выручка от продажи товаров</w:t>
            </w:r>
          </w:p>
        </w:tc>
        <w:tc>
          <w:tcPr>
            <w:tcW w:w="1446" w:type="dxa"/>
            <w:tcBorders>
              <w:left w:val="single" w:sz="4" w:space="0" w:color="auto"/>
            </w:tcBorders>
          </w:tcPr>
          <w:p w:rsidR="002B124B" w:rsidRPr="00DA4C75" w:rsidRDefault="002B124B" w:rsidP="00DA4C75">
            <w:pPr>
              <w:widowControl w:val="0"/>
              <w:spacing w:line="360" w:lineRule="auto"/>
              <w:rPr>
                <w:sz w:val="20"/>
                <w:szCs w:val="20"/>
              </w:rPr>
            </w:pPr>
            <w:r w:rsidRPr="00DA4C75">
              <w:rPr>
                <w:sz w:val="20"/>
                <w:szCs w:val="20"/>
              </w:rPr>
              <w:t>тыс. руб.</w:t>
            </w:r>
          </w:p>
        </w:tc>
        <w:tc>
          <w:tcPr>
            <w:tcW w:w="1254" w:type="dxa"/>
            <w:tcBorders>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1232447</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1101010</w:t>
            </w:r>
          </w:p>
        </w:tc>
        <w:tc>
          <w:tcPr>
            <w:tcW w:w="1214"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595617</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Валовая прибыль</w:t>
            </w:r>
          </w:p>
        </w:tc>
        <w:tc>
          <w:tcPr>
            <w:tcW w:w="1446" w:type="dxa"/>
          </w:tcPr>
          <w:p w:rsidR="002B124B" w:rsidRPr="00DA4C75" w:rsidRDefault="002B124B" w:rsidP="00DA4C75">
            <w:pPr>
              <w:widowControl w:val="0"/>
              <w:spacing w:line="360" w:lineRule="auto"/>
              <w:rPr>
                <w:sz w:val="20"/>
                <w:szCs w:val="20"/>
              </w:rPr>
            </w:pPr>
            <w:r w:rsidRPr="00DA4C75">
              <w:rPr>
                <w:sz w:val="20"/>
                <w:szCs w:val="20"/>
              </w:rPr>
              <w:t>тыс. руб.</w:t>
            </w:r>
          </w:p>
        </w:tc>
        <w:tc>
          <w:tcPr>
            <w:tcW w:w="1254" w:type="dxa"/>
            <w:tcBorders>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257573</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275893</w:t>
            </w:r>
          </w:p>
        </w:tc>
        <w:tc>
          <w:tcPr>
            <w:tcW w:w="1214" w:type="dxa"/>
            <w:tcBorders>
              <w:left w:val="single" w:sz="4" w:space="0" w:color="auto"/>
            </w:tcBorders>
          </w:tcPr>
          <w:p w:rsidR="002B124B" w:rsidRPr="00DA4C75" w:rsidRDefault="002B124B" w:rsidP="00DA4C75">
            <w:pPr>
              <w:widowControl w:val="0"/>
              <w:spacing w:line="360" w:lineRule="auto"/>
              <w:rPr>
                <w:sz w:val="20"/>
                <w:szCs w:val="20"/>
              </w:rPr>
            </w:pPr>
            <w:r w:rsidRPr="00DA4C75">
              <w:rPr>
                <w:sz w:val="20"/>
                <w:szCs w:val="20"/>
              </w:rPr>
              <w:t>164063</w:t>
            </w:r>
          </w:p>
        </w:tc>
      </w:tr>
      <w:tr w:rsidR="002B124B" w:rsidRPr="00DA4C75" w:rsidTr="00552161">
        <w:trPr>
          <w:jc w:val="center"/>
        </w:trPr>
        <w:tc>
          <w:tcPr>
            <w:tcW w:w="4074" w:type="dxa"/>
          </w:tcPr>
          <w:p w:rsidR="002B124B" w:rsidRPr="00DA4C75" w:rsidRDefault="002B124B" w:rsidP="00DA4C75">
            <w:pPr>
              <w:widowControl w:val="0"/>
              <w:spacing w:line="360" w:lineRule="auto"/>
              <w:rPr>
                <w:sz w:val="20"/>
                <w:szCs w:val="20"/>
              </w:rPr>
            </w:pPr>
            <w:r w:rsidRPr="00DA4C75">
              <w:rPr>
                <w:sz w:val="20"/>
                <w:szCs w:val="20"/>
              </w:rPr>
              <w:t>Чистая прибыль (убыток)</w:t>
            </w:r>
          </w:p>
        </w:tc>
        <w:tc>
          <w:tcPr>
            <w:tcW w:w="1446" w:type="dxa"/>
          </w:tcPr>
          <w:p w:rsidR="002B124B" w:rsidRPr="00DA4C75" w:rsidRDefault="002B124B" w:rsidP="00DA4C75">
            <w:pPr>
              <w:widowControl w:val="0"/>
              <w:spacing w:line="360" w:lineRule="auto"/>
              <w:rPr>
                <w:sz w:val="20"/>
                <w:szCs w:val="20"/>
              </w:rPr>
            </w:pPr>
            <w:r w:rsidRPr="00DA4C75">
              <w:rPr>
                <w:sz w:val="20"/>
                <w:szCs w:val="20"/>
              </w:rPr>
              <w:t>тыс.руб.</w:t>
            </w:r>
          </w:p>
        </w:tc>
        <w:tc>
          <w:tcPr>
            <w:tcW w:w="1254" w:type="dxa"/>
            <w:tcBorders>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36832</w:t>
            </w:r>
          </w:p>
        </w:tc>
        <w:tc>
          <w:tcPr>
            <w:tcW w:w="1308" w:type="dxa"/>
            <w:tcBorders>
              <w:left w:val="single" w:sz="4" w:space="0" w:color="auto"/>
              <w:right w:val="single" w:sz="4" w:space="0" w:color="auto"/>
            </w:tcBorders>
          </w:tcPr>
          <w:p w:rsidR="002B124B" w:rsidRPr="00DA4C75" w:rsidRDefault="002B124B" w:rsidP="00DA4C75">
            <w:pPr>
              <w:widowControl w:val="0"/>
              <w:spacing w:line="360" w:lineRule="auto"/>
              <w:rPr>
                <w:sz w:val="20"/>
                <w:szCs w:val="20"/>
              </w:rPr>
            </w:pPr>
            <w:r w:rsidRPr="00DA4C75">
              <w:rPr>
                <w:sz w:val="20"/>
                <w:szCs w:val="20"/>
              </w:rPr>
              <w:t>4045</w:t>
            </w:r>
          </w:p>
        </w:tc>
        <w:tc>
          <w:tcPr>
            <w:tcW w:w="1214" w:type="dxa"/>
            <w:tcBorders>
              <w:left w:val="single" w:sz="4" w:space="0" w:color="auto"/>
            </w:tcBorders>
          </w:tcPr>
          <w:p w:rsidR="002B124B" w:rsidRPr="00DA4C75" w:rsidRDefault="002B124B" w:rsidP="00DA4C75">
            <w:pPr>
              <w:widowControl w:val="0"/>
              <w:spacing w:line="360" w:lineRule="auto"/>
              <w:rPr>
                <w:sz w:val="20"/>
                <w:szCs w:val="20"/>
              </w:rPr>
            </w:pPr>
            <w:r w:rsidRPr="00DA4C75">
              <w:rPr>
                <w:sz w:val="20"/>
                <w:szCs w:val="20"/>
              </w:rPr>
              <w:t>-109516</w:t>
            </w:r>
          </w:p>
        </w:tc>
      </w:tr>
    </w:tbl>
    <w:p w:rsidR="002B124B" w:rsidRPr="00DA4C75" w:rsidRDefault="002B124B" w:rsidP="00DA4C75">
      <w:pPr>
        <w:widowControl w:val="0"/>
        <w:spacing w:line="360" w:lineRule="auto"/>
        <w:ind w:firstLine="709"/>
        <w:jc w:val="both"/>
        <w:outlineLvl w:val="0"/>
        <w:rPr>
          <w:b/>
          <w:sz w:val="28"/>
          <w:szCs w:val="28"/>
        </w:rPr>
      </w:pPr>
    </w:p>
    <w:p w:rsidR="002B124B" w:rsidRPr="00DA4C75" w:rsidRDefault="002B124B" w:rsidP="00DA4C75">
      <w:pPr>
        <w:widowControl w:val="0"/>
        <w:spacing w:line="360" w:lineRule="auto"/>
        <w:ind w:firstLine="709"/>
        <w:jc w:val="both"/>
        <w:outlineLvl w:val="0"/>
        <w:rPr>
          <w:sz w:val="28"/>
          <w:szCs w:val="28"/>
        </w:rPr>
      </w:pPr>
      <w:r w:rsidRPr="00DA4C75">
        <w:rPr>
          <w:sz w:val="28"/>
          <w:szCs w:val="28"/>
        </w:rPr>
        <w:t>За анализируемый период наблюдается тенденция снижения всех технико-экономических показателей предприятия. Так, физический объем выпуска готовой продукции в 2009 году снизился на 52% к уровню 2007 года. Данный факт повлек за собой снижение финансовых показателей деятельности ОАО «Богословское рудоуправление» - выручки (снижение в 2009 г. на 52% к уровню 2007 г.), валовой прибыли (снижение на 36% в 2009 г. по сравнению с 2007 г.) и чистой прибыли (2009 г. предприятие отработало с убытком в размере 109516 тыс.руб.).</w:t>
      </w:r>
    </w:p>
    <w:p w:rsidR="002B124B" w:rsidRPr="00DA4C75" w:rsidRDefault="002B124B" w:rsidP="00DA4C75">
      <w:pPr>
        <w:widowControl w:val="0"/>
        <w:spacing w:line="360" w:lineRule="auto"/>
        <w:ind w:firstLine="709"/>
        <w:jc w:val="both"/>
        <w:outlineLvl w:val="0"/>
        <w:rPr>
          <w:sz w:val="28"/>
          <w:szCs w:val="28"/>
        </w:rPr>
      </w:pPr>
      <w:r w:rsidRPr="00DA4C75">
        <w:rPr>
          <w:sz w:val="28"/>
          <w:szCs w:val="28"/>
        </w:rPr>
        <w:t>Также наблюдается снижение численности работников предприятия и производительности труда.</w:t>
      </w:r>
    </w:p>
    <w:p w:rsidR="002B124B" w:rsidRPr="00DA4C75" w:rsidRDefault="002B124B" w:rsidP="00DA4C75">
      <w:pPr>
        <w:widowControl w:val="0"/>
        <w:spacing w:line="360" w:lineRule="auto"/>
        <w:ind w:firstLine="709"/>
        <w:jc w:val="both"/>
        <w:outlineLvl w:val="0"/>
        <w:rPr>
          <w:sz w:val="28"/>
          <w:szCs w:val="28"/>
        </w:rPr>
      </w:pPr>
      <w:r w:rsidRPr="00DA4C75">
        <w:rPr>
          <w:sz w:val="28"/>
          <w:szCs w:val="28"/>
        </w:rPr>
        <w:t>Данные негативные тенденции были связаны с падением спроса на рынке черных металлов в период мирового финансового кризиса.</w:t>
      </w:r>
    </w:p>
    <w:p w:rsidR="002B124B" w:rsidRPr="00DA4C75" w:rsidRDefault="002B124B" w:rsidP="00DA4C75">
      <w:pPr>
        <w:pStyle w:val="a5"/>
        <w:widowControl w:val="0"/>
        <w:numPr>
          <w:ilvl w:val="1"/>
          <w:numId w:val="7"/>
        </w:numPr>
        <w:spacing w:line="360" w:lineRule="auto"/>
        <w:ind w:left="0" w:firstLine="709"/>
        <w:jc w:val="both"/>
        <w:outlineLvl w:val="0"/>
        <w:rPr>
          <w:sz w:val="28"/>
          <w:szCs w:val="28"/>
        </w:rPr>
      </w:pPr>
      <w:r w:rsidRPr="00DA4C75">
        <w:rPr>
          <w:sz w:val="28"/>
          <w:szCs w:val="28"/>
        </w:rPr>
        <w:t xml:space="preserve"> Анализ платежеспособности предприятия</w:t>
      </w:r>
    </w:p>
    <w:p w:rsidR="002B124B" w:rsidRPr="00DA4C75" w:rsidRDefault="002B124B" w:rsidP="00DA4C75">
      <w:pPr>
        <w:widowControl w:val="0"/>
        <w:spacing w:line="360" w:lineRule="auto"/>
        <w:ind w:firstLine="709"/>
        <w:jc w:val="both"/>
        <w:rPr>
          <w:sz w:val="28"/>
          <w:szCs w:val="28"/>
        </w:rPr>
      </w:pPr>
      <w:r w:rsidRPr="00DA4C75">
        <w:rPr>
          <w:sz w:val="28"/>
          <w:szCs w:val="28"/>
        </w:rPr>
        <w:t>В таблице 2 проведен анализ платежеспособности исследуемого предприятия. В данной таблице фигурируют следующие показатели:</w:t>
      </w:r>
    </w:p>
    <w:p w:rsidR="002B124B" w:rsidRPr="00DA4C75" w:rsidRDefault="002B124B" w:rsidP="00DA4C75">
      <w:pPr>
        <w:pStyle w:val="a5"/>
        <w:widowControl w:val="0"/>
        <w:numPr>
          <w:ilvl w:val="0"/>
          <w:numId w:val="9"/>
        </w:numPr>
        <w:spacing w:line="360" w:lineRule="auto"/>
        <w:ind w:left="0" w:firstLine="709"/>
        <w:jc w:val="both"/>
        <w:rPr>
          <w:sz w:val="28"/>
          <w:szCs w:val="28"/>
        </w:rPr>
      </w:pPr>
      <w:r w:rsidRPr="00DA4C75">
        <w:rPr>
          <w:sz w:val="28"/>
          <w:szCs w:val="28"/>
        </w:rPr>
        <w:t>наличные средства и денежные эквиваленты – сумма денежных средств (ст.260 бухгалтерского баланса) и краткосрочных финансовых вложений (ст.250 бухгалтерского баланса)</w:t>
      </w:r>
    </w:p>
    <w:p w:rsidR="002B124B" w:rsidRPr="00DA4C75" w:rsidRDefault="002B124B" w:rsidP="00DA4C75">
      <w:pPr>
        <w:pStyle w:val="a5"/>
        <w:widowControl w:val="0"/>
        <w:numPr>
          <w:ilvl w:val="0"/>
          <w:numId w:val="9"/>
        </w:numPr>
        <w:spacing w:line="360" w:lineRule="auto"/>
        <w:ind w:left="0" w:firstLine="709"/>
        <w:jc w:val="both"/>
        <w:rPr>
          <w:sz w:val="28"/>
          <w:szCs w:val="28"/>
        </w:rPr>
      </w:pPr>
      <w:r w:rsidRPr="00DA4C75">
        <w:rPr>
          <w:sz w:val="28"/>
          <w:szCs w:val="28"/>
        </w:rPr>
        <w:t>краткосрочные обязательства предприятия (краткосрочный долговой капитал, краткосрочные пассивы, краткосрочные долговые обязательства) – сумма всех краткосрочных обязательств (ст.690 бухгалтерского баланса)</w:t>
      </w:r>
    </w:p>
    <w:p w:rsidR="002B124B" w:rsidRPr="00DA4C75" w:rsidRDefault="002B124B" w:rsidP="00DA4C75">
      <w:pPr>
        <w:pStyle w:val="a5"/>
        <w:widowControl w:val="0"/>
        <w:numPr>
          <w:ilvl w:val="0"/>
          <w:numId w:val="9"/>
        </w:numPr>
        <w:spacing w:line="360" w:lineRule="auto"/>
        <w:ind w:left="0" w:firstLine="709"/>
        <w:jc w:val="both"/>
        <w:rPr>
          <w:sz w:val="28"/>
          <w:szCs w:val="28"/>
        </w:rPr>
      </w:pPr>
      <w:r w:rsidRPr="00DA4C75">
        <w:rPr>
          <w:sz w:val="28"/>
          <w:szCs w:val="28"/>
        </w:rPr>
        <w:t>оборотные средства в денежной форме – сумма оборотных средств предприятия за вычетом запасов и НДС по приобретенным ценностям (ст.290 – ст.210 – ст.220 бухгалтерского баланса)</w:t>
      </w:r>
    </w:p>
    <w:p w:rsidR="002B124B" w:rsidRPr="00DA4C75" w:rsidRDefault="002B124B" w:rsidP="00DA4C75">
      <w:pPr>
        <w:pStyle w:val="a5"/>
        <w:widowControl w:val="0"/>
        <w:numPr>
          <w:ilvl w:val="0"/>
          <w:numId w:val="9"/>
        </w:numPr>
        <w:spacing w:line="360" w:lineRule="auto"/>
        <w:ind w:left="0" w:firstLine="709"/>
        <w:jc w:val="both"/>
        <w:rPr>
          <w:sz w:val="28"/>
          <w:szCs w:val="28"/>
        </w:rPr>
      </w:pPr>
      <w:r w:rsidRPr="00DA4C75">
        <w:rPr>
          <w:sz w:val="28"/>
          <w:szCs w:val="28"/>
        </w:rPr>
        <w:t>текущие оборотные активы – сумма оборотных активов предприятия (ст.290 бухгалтерского баланса)</w:t>
      </w:r>
    </w:p>
    <w:p w:rsidR="002B124B" w:rsidRPr="00DA4C75" w:rsidRDefault="002B124B" w:rsidP="00DA4C75">
      <w:pPr>
        <w:pStyle w:val="a5"/>
        <w:widowControl w:val="0"/>
        <w:numPr>
          <w:ilvl w:val="0"/>
          <w:numId w:val="9"/>
        </w:numPr>
        <w:spacing w:line="360" w:lineRule="auto"/>
        <w:ind w:left="0" w:firstLine="709"/>
        <w:jc w:val="both"/>
        <w:rPr>
          <w:sz w:val="28"/>
          <w:szCs w:val="28"/>
        </w:rPr>
      </w:pPr>
      <w:r w:rsidRPr="00DA4C75">
        <w:rPr>
          <w:sz w:val="28"/>
          <w:szCs w:val="28"/>
        </w:rPr>
        <w:t>оборотные средства без производственных запасов – сумма оборотных активов за вычетом запасов сырья и материалов (ст.290 – ст.211 бухгалтерского баланса)</w:t>
      </w:r>
    </w:p>
    <w:p w:rsidR="002B124B" w:rsidRPr="00DA4C75" w:rsidRDefault="002B124B" w:rsidP="00DA4C75">
      <w:pPr>
        <w:widowControl w:val="0"/>
        <w:spacing w:line="360" w:lineRule="auto"/>
        <w:ind w:firstLine="709"/>
        <w:jc w:val="both"/>
        <w:rPr>
          <w:sz w:val="28"/>
          <w:szCs w:val="28"/>
        </w:rPr>
      </w:pPr>
    </w:p>
    <w:p w:rsidR="00DA4C75" w:rsidRPr="00DA4C75" w:rsidRDefault="00DA4C75" w:rsidP="00DA4C75">
      <w:pPr>
        <w:widowControl w:val="0"/>
        <w:spacing w:line="360" w:lineRule="auto"/>
        <w:ind w:firstLine="709"/>
        <w:jc w:val="both"/>
        <w:rPr>
          <w:sz w:val="28"/>
          <w:szCs w:val="28"/>
        </w:rPr>
      </w:pPr>
      <w:r>
        <w:rPr>
          <w:sz w:val="28"/>
          <w:szCs w:val="28"/>
        </w:rPr>
        <w:br w:type="page"/>
      </w:r>
      <w:r w:rsidRPr="00DA4C75">
        <w:rPr>
          <w:sz w:val="28"/>
          <w:szCs w:val="28"/>
        </w:rPr>
        <w:t>Таблица 2 – Анализ платежеспособности ОАО «Богословское рудоуправление»</w:t>
      </w:r>
    </w:p>
    <w:tbl>
      <w:tblPr>
        <w:tblW w:w="5000" w:type="pct"/>
        <w:tblLook w:val="04A0" w:firstRow="1" w:lastRow="0" w:firstColumn="1" w:lastColumn="0" w:noHBand="0" w:noVBand="1"/>
      </w:tblPr>
      <w:tblGrid>
        <w:gridCol w:w="1243"/>
        <w:gridCol w:w="971"/>
        <w:gridCol w:w="875"/>
        <w:gridCol w:w="866"/>
        <w:gridCol w:w="866"/>
        <w:gridCol w:w="866"/>
        <w:gridCol w:w="866"/>
        <w:gridCol w:w="683"/>
        <w:gridCol w:w="655"/>
        <w:gridCol w:w="697"/>
        <w:gridCol w:w="983"/>
      </w:tblGrid>
      <w:tr w:rsidR="002B124B" w:rsidRPr="00DA4C75" w:rsidTr="00DA4C75">
        <w:trPr>
          <w:trHeight w:val="315"/>
        </w:trPr>
        <w:tc>
          <w:tcPr>
            <w:tcW w:w="672" w:type="pct"/>
            <w:vMerge w:val="restart"/>
            <w:tcBorders>
              <w:top w:val="single" w:sz="4" w:space="0" w:color="auto"/>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Наимено</w:t>
            </w:r>
          </w:p>
          <w:p w:rsidR="002B124B" w:rsidRPr="00DA4C75" w:rsidRDefault="002B124B" w:rsidP="00DA4C75">
            <w:pPr>
              <w:widowControl w:val="0"/>
              <w:spacing w:line="360" w:lineRule="auto"/>
              <w:rPr>
                <w:sz w:val="20"/>
                <w:szCs w:val="20"/>
              </w:rPr>
            </w:pPr>
            <w:r w:rsidRPr="00DA4C75">
              <w:rPr>
                <w:sz w:val="20"/>
                <w:szCs w:val="20"/>
              </w:rPr>
              <w:t>вание</w:t>
            </w:r>
          </w:p>
        </w:tc>
        <w:tc>
          <w:tcPr>
            <w:tcW w:w="2727" w:type="pct"/>
            <w:gridSpan w:val="6"/>
            <w:tcBorders>
              <w:top w:val="single" w:sz="4" w:space="0" w:color="auto"/>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Алгоритм расчета</w:t>
            </w:r>
          </w:p>
        </w:tc>
        <w:tc>
          <w:tcPr>
            <w:tcW w:w="113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r w:rsidRPr="00DA4C75">
              <w:rPr>
                <w:sz w:val="20"/>
                <w:szCs w:val="20"/>
              </w:rPr>
              <w:t>Коэффициенты платежеспособности предприятия</w:t>
            </w:r>
          </w:p>
        </w:tc>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r w:rsidRPr="00DA4C75">
              <w:rPr>
                <w:sz w:val="20"/>
                <w:szCs w:val="20"/>
              </w:rPr>
              <w:t>Нормаль ное значение</w:t>
            </w:r>
          </w:p>
        </w:tc>
      </w:tr>
      <w:tr w:rsidR="002B124B" w:rsidRPr="00DA4C75" w:rsidTr="00DA4C75">
        <w:trPr>
          <w:trHeight w:val="315"/>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1428" w:type="pct"/>
            <w:gridSpan w:val="3"/>
            <w:tcBorders>
              <w:top w:val="single" w:sz="4" w:space="0" w:color="auto"/>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числитель, тыс.руб.</w:t>
            </w:r>
          </w:p>
        </w:tc>
        <w:tc>
          <w:tcPr>
            <w:tcW w:w="1300" w:type="pct"/>
            <w:gridSpan w:val="3"/>
            <w:tcBorders>
              <w:top w:val="single" w:sz="4" w:space="0" w:color="auto"/>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знаменатель, тыс.руб.</w:t>
            </w:r>
          </w:p>
        </w:tc>
        <w:tc>
          <w:tcPr>
            <w:tcW w:w="1131" w:type="pct"/>
            <w:gridSpan w:val="3"/>
            <w:vMerge/>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p>
        </w:tc>
      </w:tr>
      <w:tr w:rsidR="002B124B" w:rsidRPr="00DA4C75" w:rsidTr="00DA4C75">
        <w:trPr>
          <w:trHeight w:val="315"/>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52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2007</w:t>
            </w:r>
          </w:p>
        </w:tc>
        <w:tc>
          <w:tcPr>
            <w:tcW w:w="47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2008</w:t>
            </w:r>
          </w:p>
        </w:tc>
        <w:tc>
          <w:tcPr>
            <w:tcW w:w="420"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2009</w:t>
            </w:r>
          </w:p>
        </w:tc>
        <w:tc>
          <w:tcPr>
            <w:tcW w:w="41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2007</w:t>
            </w:r>
          </w:p>
        </w:tc>
        <w:tc>
          <w:tcPr>
            <w:tcW w:w="472"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2008</w:t>
            </w:r>
          </w:p>
        </w:tc>
        <w:tc>
          <w:tcPr>
            <w:tcW w:w="41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2009</w:t>
            </w:r>
          </w:p>
        </w:tc>
        <w:tc>
          <w:tcPr>
            <w:tcW w:w="38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2007</w:t>
            </w:r>
          </w:p>
        </w:tc>
        <w:tc>
          <w:tcPr>
            <w:tcW w:w="364"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2008</w:t>
            </w:r>
          </w:p>
        </w:tc>
        <w:tc>
          <w:tcPr>
            <w:tcW w:w="38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2009</w:t>
            </w: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p>
        </w:tc>
      </w:tr>
      <w:tr w:rsidR="002B124B" w:rsidRPr="00DA4C75" w:rsidTr="00DA4C75">
        <w:trPr>
          <w:trHeight w:val="496"/>
        </w:trPr>
        <w:tc>
          <w:tcPr>
            <w:tcW w:w="672" w:type="pct"/>
            <w:vMerge w:val="restart"/>
            <w:tcBorders>
              <w:top w:val="nil"/>
              <w:left w:val="single" w:sz="4" w:space="0" w:color="auto"/>
              <w:bottom w:val="single" w:sz="4" w:space="0" w:color="000000"/>
              <w:right w:val="single" w:sz="4" w:space="0" w:color="auto"/>
            </w:tcBorders>
            <w:textDirection w:val="btLr"/>
            <w:vAlign w:val="center"/>
            <w:hideMark/>
          </w:tcPr>
          <w:p w:rsidR="002B124B" w:rsidRPr="00DA4C75" w:rsidRDefault="002B124B" w:rsidP="00DA4C75">
            <w:pPr>
              <w:widowControl w:val="0"/>
              <w:spacing w:line="360" w:lineRule="auto"/>
              <w:rPr>
                <w:sz w:val="20"/>
                <w:szCs w:val="20"/>
              </w:rPr>
            </w:pPr>
            <w:r w:rsidRPr="00DA4C75">
              <w:rPr>
                <w:sz w:val="20"/>
                <w:szCs w:val="20"/>
              </w:rPr>
              <w:t>Коэффициент абсолютной ликвидности; денежное покрытие ("быстрый показатель")</w:t>
            </w:r>
          </w:p>
        </w:tc>
        <w:tc>
          <w:tcPr>
            <w:tcW w:w="1428"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r w:rsidRPr="00DA4C75">
              <w:rPr>
                <w:sz w:val="20"/>
                <w:szCs w:val="20"/>
              </w:rPr>
              <w:t>Наличные средства и денежные эквиваленты</w:t>
            </w:r>
          </w:p>
        </w:tc>
        <w:tc>
          <w:tcPr>
            <w:tcW w:w="1300"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r w:rsidRPr="00DA4C75">
              <w:rPr>
                <w:sz w:val="20"/>
                <w:szCs w:val="20"/>
              </w:rPr>
              <w:t>Краткосрочные обязательства предприятия</w:t>
            </w:r>
          </w:p>
        </w:tc>
        <w:tc>
          <w:tcPr>
            <w:tcW w:w="381"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0,12</w:t>
            </w:r>
          </w:p>
        </w:tc>
        <w:tc>
          <w:tcPr>
            <w:tcW w:w="364"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0,09</w:t>
            </w:r>
          </w:p>
        </w:tc>
        <w:tc>
          <w:tcPr>
            <w:tcW w:w="386"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0,07</w:t>
            </w:r>
          </w:p>
        </w:tc>
        <w:tc>
          <w:tcPr>
            <w:tcW w:w="470"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0,25</w:t>
            </w:r>
          </w:p>
        </w:tc>
      </w:tr>
      <w:tr w:rsidR="002B124B" w:rsidRPr="00DA4C75" w:rsidTr="00DA4C75">
        <w:trPr>
          <w:trHeight w:val="483"/>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1428"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p>
        </w:tc>
        <w:tc>
          <w:tcPr>
            <w:tcW w:w="1300"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r w:rsidR="002B124B" w:rsidRPr="00DA4C75" w:rsidTr="00DA4C75">
        <w:trPr>
          <w:trHeight w:val="2178"/>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52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20,054</w:t>
            </w:r>
          </w:p>
        </w:tc>
        <w:tc>
          <w:tcPr>
            <w:tcW w:w="47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19,972</w:t>
            </w:r>
          </w:p>
        </w:tc>
        <w:tc>
          <w:tcPr>
            <w:tcW w:w="420"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18,420</w:t>
            </w:r>
          </w:p>
        </w:tc>
        <w:tc>
          <w:tcPr>
            <w:tcW w:w="41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166,692</w:t>
            </w:r>
          </w:p>
        </w:tc>
        <w:tc>
          <w:tcPr>
            <w:tcW w:w="472"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209,459</w:t>
            </w:r>
          </w:p>
        </w:tc>
        <w:tc>
          <w:tcPr>
            <w:tcW w:w="41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263,781</w:t>
            </w: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r w:rsidR="002B124B" w:rsidRPr="00DA4C75" w:rsidTr="00DA4C75">
        <w:trPr>
          <w:trHeight w:val="496"/>
        </w:trPr>
        <w:tc>
          <w:tcPr>
            <w:tcW w:w="672" w:type="pct"/>
            <w:vMerge w:val="restart"/>
            <w:tcBorders>
              <w:top w:val="nil"/>
              <w:left w:val="single" w:sz="4" w:space="0" w:color="auto"/>
              <w:bottom w:val="single" w:sz="4" w:space="0" w:color="000000"/>
              <w:right w:val="single" w:sz="4" w:space="0" w:color="auto"/>
            </w:tcBorders>
            <w:textDirection w:val="btLr"/>
            <w:vAlign w:val="center"/>
            <w:hideMark/>
          </w:tcPr>
          <w:p w:rsidR="002B124B" w:rsidRPr="00DA4C75" w:rsidRDefault="002B124B" w:rsidP="00DA4C75">
            <w:pPr>
              <w:widowControl w:val="0"/>
              <w:spacing w:line="360" w:lineRule="auto"/>
              <w:rPr>
                <w:sz w:val="20"/>
                <w:szCs w:val="20"/>
              </w:rPr>
            </w:pPr>
            <w:r w:rsidRPr="00DA4C75">
              <w:rPr>
                <w:sz w:val="20"/>
                <w:szCs w:val="20"/>
              </w:rPr>
              <w:t>Коэффициент быстрой ликвидности; фин. покрытие</w:t>
            </w:r>
          </w:p>
        </w:tc>
        <w:tc>
          <w:tcPr>
            <w:tcW w:w="1428"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r w:rsidRPr="00DA4C75">
              <w:rPr>
                <w:sz w:val="20"/>
                <w:szCs w:val="20"/>
              </w:rPr>
              <w:t>Оборотные средства в денежной форме</w:t>
            </w:r>
          </w:p>
        </w:tc>
        <w:tc>
          <w:tcPr>
            <w:tcW w:w="1300"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r w:rsidRPr="00DA4C75">
              <w:rPr>
                <w:sz w:val="20"/>
                <w:szCs w:val="20"/>
              </w:rPr>
              <w:t>Краткосрочный долговой капитал</w:t>
            </w:r>
          </w:p>
        </w:tc>
        <w:tc>
          <w:tcPr>
            <w:tcW w:w="381"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1,05</w:t>
            </w:r>
          </w:p>
        </w:tc>
        <w:tc>
          <w:tcPr>
            <w:tcW w:w="364"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0,76</w:t>
            </w:r>
          </w:p>
        </w:tc>
        <w:tc>
          <w:tcPr>
            <w:tcW w:w="386"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0,52</w:t>
            </w:r>
          </w:p>
        </w:tc>
        <w:tc>
          <w:tcPr>
            <w:tcW w:w="470"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w:t>
            </w:r>
          </w:p>
        </w:tc>
      </w:tr>
      <w:tr w:rsidR="002B124B" w:rsidRPr="00DA4C75" w:rsidTr="00DA4C75">
        <w:trPr>
          <w:trHeight w:val="483"/>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1428"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p>
        </w:tc>
        <w:tc>
          <w:tcPr>
            <w:tcW w:w="1300"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r>
      <w:tr w:rsidR="002B124B" w:rsidRPr="00DA4C75" w:rsidTr="00DA4C75">
        <w:trPr>
          <w:trHeight w:val="1170"/>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52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175,292</w:t>
            </w:r>
          </w:p>
        </w:tc>
        <w:tc>
          <w:tcPr>
            <w:tcW w:w="47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159,477</w:t>
            </w:r>
          </w:p>
        </w:tc>
        <w:tc>
          <w:tcPr>
            <w:tcW w:w="420"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138,718</w:t>
            </w:r>
          </w:p>
        </w:tc>
        <w:tc>
          <w:tcPr>
            <w:tcW w:w="41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166,692</w:t>
            </w:r>
          </w:p>
        </w:tc>
        <w:tc>
          <w:tcPr>
            <w:tcW w:w="472"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209,459</w:t>
            </w:r>
          </w:p>
        </w:tc>
        <w:tc>
          <w:tcPr>
            <w:tcW w:w="41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263,781</w:t>
            </w: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r>
      <w:tr w:rsidR="002B124B" w:rsidRPr="00DA4C75" w:rsidTr="00DA4C75">
        <w:trPr>
          <w:trHeight w:val="496"/>
        </w:trPr>
        <w:tc>
          <w:tcPr>
            <w:tcW w:w="672" w:type="pct"/>
            <w:vMerge w:val="restart"/>
            <w:tcBorders>
              <w:top w:val="nil"/>
              <w:left w:val="single" w:sz="4" w:space="0" w:color="auto"/>
              <w:bottom w:val="single" w:sz="4" w:space="0" w:color="000000"/>
              <w:right w:val="single" w:sz="4" w:space="0" w:color="auto"/>
            </w:tcBorders>
            <w:textDirection w:val="btLr"/>
            <w:vAlign w:val="center"/>
            <w:hideMark/>
          </w:tcPr>
          <w:p w:rsidR="002B124B" w:rsidRPr="00DA4C75" w:rsidRDefault="002B124B" w:rsidP="00DA4C75">
            <w:pPr>
              <w:widowControl w:val="0"/>
              <w:spacing w:line="360" w:lineRule="auto"/>
              <w:rPr>
                <w:sz w:val="20"/>
                <w:szCs w:val="20"/>
              </w:rPr>
            </w:pPr>
            <w:r w:rsidRPr="00DA4C75">
              <w:rPr>
                <w:sz w:val="20"/>
                <w:szCs w:val="20"/>
              </w:rPr>
              <w:t>Коэффициент текущей ликвидности; общее покрытие ("текущий показатель")</w:t>
            </w:r>
          </w:p>
        </w:tc>
        <w:tc>
          <w:tcPr>
            <w:tcW w:w="1428"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r w:rsidRPr="00DA4C75">
              <w:rPr>
                <w:sz w:val="20"/>
                <w:szCs w:val="20"/>
              </w:rPr>
              <w:t>Текущие оборотные активы</w:t>
            </w:r>
          </w:p>
        </w:tc>
        <w:tc>
          <w:tcPr>
            <w:tcW w:w="1300"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r w:rsidRPr="00DA4C75">
              <w:rPr>
                <w:sz w:val="20"/>
                <w:szCs w:val="20"/>
              </w:rPr>
              <w:t>Краткосрочные пассивы предприятия</w:t>
            </w:r>
          </w:p>
        </w:tc>
        <w:tc>
          <w:tcPr>
            <w:tcW w:w="381"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1,49</w:t>
            </w:r>
          </w:p>
        </w:tc>
        <w:tc>
          <w:tcPr>
            <w:tcW w:w="364"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1,28</w:t>
            </w:r>
          </w:p>
        </w:tc>
        <w:tc>
          <w:tcPr>
            <w:tcW w:w="386"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0,96</w:t>
            </w:r>
          </w:p>
        </w:tc>
        <w:tc>
          <w:tcPr>
            <w:tcW w:w="470" w:type="pct"/>
            <w:vMerge w:val="restart"/>
            <w:tcBorders>
              <w:top w:val="nil"/>
              <w:left w:val="single" w:sz="4" w:space="0" w:color="auto"/>
              <w:bottom w:val="single" w:sz="4" w:space="0" w:color="000000"/>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w:t>
            </w:r>
          </w:p>
        </w:tc>
      </w:tr>
      <w:tr w:rsidR="002B124B" w:rsidRPr="00DA4C75" w:rsidTr="00DA4C75">
        <w:trPr>
          <w:trHeight w:val="483"/>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1428"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rPr>
            </w:pPr>
          </w:p>
        </w:tc>
        <w:tc>
          <w:tcPr>
            <w:tcW w:w="1300" w:type="pct"/>
            <w:gridSpan w:val="3"/>
            <w:vMerge/>
            <w:tcBorders>
              <w:top w:val="single" w:sz="4" w:space="0" w:color="auto"/>
              <w:left w:val="single" w:sz="4" w:space="0" w:color="auto"/>
              <w:bottom w:val="single" w:sz="4" w:space="0" w:color="000000"/>
              <w:right w:val="single" w:sz="4" w:space="0" w:color="000000"/>
            </w:tcBorders>
            <w:vAlign w:val="center"/>
            <w:hideMark/>
          </w:tcPr>
          <w:p w:rsidR="002B124B" w:rsidRPr="00DA4C75" w:rsidRDefault="002B124B" w:rsidP="00DA4C75">
            <w:pPr>
              <w:widowControl w:val="0"/>
              <w:spacing w:line="360" w:lineRule="auto"/>
              <w:rPr>
                <w:sz w:val="20"/>
                <w:szCs w:val="20"/>
                <w:highlight w:val="yellow"/>
              </w:rPr>
            </w:pP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r w:rsidR="002B124B" w:rsidRPr="00DA4C75" w:rsidTr="00DA4C75">
        <w:trPr>
          <w:trHeight w:val="2174"/>
        </w:trPr>
        <w:tc>
          <w:tcPr>
            <w:tcW w:w="672"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rPr>
            </w:pPr>
          </w:p>
        </w:tc>
        <w:tc>
          <w:tcPr>
            <w:tcW w:w="52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247,876</w:t>
            </w:r>
          </w:p>
        </w:tc>
        <w:tc>
          <w:tcPr>
            <w:tcW w:w="47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268,110</w:t>
            </w:r>
          </w:p>
        </w:tc>
        <w:tc>
          <w:tcPr>
            <w:tcW w:w="420"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252,842</w:t>
            </w:r>
          </w:p>
        </w:tc>
        <w:tc>
          <w:tcPr>
            <w:tcW w:w="41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166,692</w:t>
            </w:r>
          </w:p>
        </w:tc>
        <w:tc>
          <w:tcPr>
            <w:tcW w:w="472"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209,459</w:t>
            </w:r>
          </w:p>
        </w:tc>
        <w:tc>
          <w:tcPr>
            <w:tcW w:w="41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263,781</w:t>
            </w:r>
          </w:p>
        </w:tc>
        <w:tc>
          <w:tcPr>
            <w:tcW w:w="381"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000000"/>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r w:rsidR="002B124B" w:rsidRPr="00DA4C75" w:rsidTr="00DA4C75">
        <w:trPr>
          <w:trHeight w:val="496"/>
        </w:trPr>
        <w:tc>
          <w:tcPr>
            <w:tcW w:w="672" w:type="pct"/>
            <w:vMerge w:val="restart"/>
            <w:tcBorders>
              <w:top w:val="nil"/>
              <w:left w:val="single" w:sz="4" w:space="0" w:color="auto"/>
              <w:bottom w:val="single" w:sz="4" w:space="0" w:color="auto"/>
              <w:right w:val="single" w:sz="4" w:space="0" w:color="auto"/>
            </w:tcBorders>
            <w:textDirection w:val="btLr"/>
            <w:vAlign w:val="center"/>
            <w:hideMark/>
          </w:tcPr>
          <w:p w:rsidR="002B124B" w:rsidRPr="00DA4C75" w:rsidRDefault="002B124B" w:rsidP="00DA4C75">
            <w:pPr>
              <w:widowControl w:val="0"/>
              <w:spacing w:line="360" w:lineRule="auto"/>
              <w:rPr>
                <w:sz w:val="20"/>
                <w:szCs w:val="20"/>
              </w:rPr>
            </w:pPr>
            <w:r w:rsidRPr="00DA4C75">
              <w:rPr>
                <w:sz w:val="20"/>
                <w:szCs w:val="20"/>
              </w:rPr>
              <w:t>Коэффициент "критической" оценки; ("лакмусовая бумажка")</w:t>
            </w:r>
          </w:p>
        </w:tc>
        <w:tc>
          <w:tcPr>
            <w:tcW w:w="142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rPr>
            </w:pPr>
            <w:r w:rsidRPr="00DA4C75">
              <w:rPr>
                <w:sz w:val="20"/>
                <w:szCs w:val="20"/>
              </w:rPr>
              <w:t>Оборотные средства без производственных запасов</w:t>
            </w:r>
          </w:p>
        </w:tc>
        <w:tc>
          <w:tcPr>
            <w:tcW w:w="130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r w:rsidRPr="00DA4C75">
              <w:rPr>
                <w:sz w:val="20"/>
                <w:szCs w:val="20"/>
              </w:rPr>
              <w:t>Краткосрочные долговые обязательства</w:t>
            </w:r>
          </w:p>
        </w:tc>
        <w:tc>
          <w:tcPr>
            <w:tcW w:w="381" w:type="pct"/>
            <w:vMerge w:val="restart"/>
            <w:tcBorders>
              <w:top w:val="nil"/>
              <w:left w:val="single" w:sz="4" w:space="0" w:color="auto"/>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1,26</w:t>
            </w:r>
          </w:p>
        </w:tc>
        <w:tc>
          <w:tcPr>
            <w:tcW w:w="364" w:type="pct"/>
            <w:vMerge w:val="restart"/>
            <w:tcBorders>
              <w:top w:val="nil"/>
              <w:left w:val="single" w:sz="4" w:space="0" w:color="auto"/>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1,07</w:t>
            </w:r>
          </w:p>
        </w:tc>
        <w:tc>
          <w:tcPr>
            <w:tcW w:w="386" w:type="pct"/>
            <w:vMerge w:val="restart"/>
            <w:tcBorders>
              <w:top w:val="nil"/>
              <w:left w:val="single" w:sz="4" w:space="0" w:color="auto"/>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0,80</w:t>
            </w:r>
          </w:p>
        </w:tc>
        <w:tc>
          <w:tcPr>
            <w:tcW w:w="470" w:type="pct"/>
            <w:vMerge w:val="restart"/>
            <w:tcBorders>
              <w:top w:val="nil"/>
              <w:left w:val="single" w:sz="4" w:space="0" w:color="auto"/>
              <w:bottom w:val="single" w:sz="4" w:space="0" w:color="auto"/>
              <w:right w:val="single" w:sz="4" w:space="0" w:color="auto"/>
            </w:tcBorders>
            <w:noWrap/>
            <w:vAlign w:val="center"/>
            <w:hideMark/>
          </w:tcPr>
          <w:p w:rsidR="002B124B" w:rsidRPr="00DA4C75" w:rsidRDefault="00F55891" w:rsidP="00DA4C75">
            <w:pPr>
              <w:widowControl w:val="0"/>
              <w:spacing w:line="360" w:lineRule="auto"/>
              <w:rPr>
                <w:sz w:val="20"/>
                <w:szCs w:val="20"/>
                <w:highlight w:val="yellow"/>
              </w:rPr>
            </w:pPr>
            <w:r w:rsidRPr="00DA4C75">
              <w:rPr>
                <w:sz w:val="20"/>
                <w:szCs w:val="20"/>
              </w:rPr>
              <w:t xml:space="preserve"> </w:t>
            </w:r>
          </w:p>
        </w:tc>
      </w:tr>
      <w:tr w:rsidR="002B124B" w:rsidRPr="00DA4C75" w:rsidTr="00DA4C75">
        <w:trPr>
          <w:trHeight w:val="483"/>
        </w:trPr>
        <w:tc>
          <w:tcPr>
            <w:tcW w:w="672"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1428" w:type="pct"/>
            <w:gridSpan w:val="3"/>
            <w:vMerge/>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1300" w:type="pct"/>
            <w:gridSpan w:val="3"/>
            <w:vMerge/>
            <w:tcBorders>
              <w:top w:val="single" w:sz="4" w:space="0" w:color="auto"/>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1"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r w:rsidR="002B124B" w:rsidRPr="00DA4C75" w:rsidTr="00DA4C75">
        <w:trPr>
          <w:trHeight w:val="1335"/>
        </w:trPr>
        <w:tc>
          <w:tcPr>
            <w:tcW w:w="672"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52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210,266</w:t>
            </w:r>
          </w:p>
        </w:tc>
        <w:tc>
          <w:tcPr>
            <w:tcW w:w="479"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224,906</w:t>
            </w:r>
          </w:p>
        </w:tc>
        <w:tc>
          <w:tcPr>
            <w:tcW w:w="420"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211,704</w:t>
            </w:r>
          </w:p>
        </w:tc>
        <w:tc>
          <w:tcPr>
            <w:tcW w:w="416"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166,692</w:t>
            </w:r>
          </w:p>
        </w:tc>
        <w:tc>
          <w:tcPr>
            <w:tcW w:w="472"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209,459</w:t>
            </w:r>
          </w:p>
        </w:tc>
        <w:tc>
          <w:tcPr>
            <w:tcW w:w="411" w:type="pct"/>
            <w:tcBorders>
              <w:top w:val="nil"/>
              <w:left w:val="nil"/>
              <w:bottom w:val="single" w:sz="4" w:space="0" w:color="auto"/>
              <w:right w:val="single" w:sz="4" w:space="0" w:color="auto"/>
            </w:tcBorders>
            <w:noWrap/>
            <w:vAlign w:val="center"/>
            <w:hideMark/>
          </w:tcPr>
          <w:p w:rsidR="002B124B" w:rsidRPr="00DA4C75" w:rsidRDefault="002B124B" w:rsidP="00DA4C75">
            <w:pPr>
              <w:widowControl w:val="0"/>
              <w:spacing w:line="360" w:lineRule="auto"/>
              <w:rPr>
                <w:sz w:val="20"/>
                <w:szCs w:val="20"/>
              </w:rPr>
            </w:pPr>
            <w:r w:rsidRPr="00DA4C75">
              <w:rPr>
                <w:sz w:val="20"/>
                <w:szCs w:val="20"/>
              </w:rPr>
              <w:t>263,781</w:t>
            </w:r>
          </w:p>
        </w:tc>
        <w:tc>
          <w:tcPr>
            <w:tcW w:w="381"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64"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386"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c>
          <w:tcPr>
            <w:tcW w:w="470" w:type="pct"/>
            <w:vMerge/>
            <w:tcBorders>
              <w:top w:val="nil"/>
              <w:left w:val="single" w:sz="4" w:space="0" w:color="auto"/>
              <w:bottom w:val="single" w:sz="4" w:space="0" w:color="auto"/>
              <w:right w:val="single" w:sz="4" w:space="0" w:color="auto"/>
            </w:tcBorders>
            <w:vAlign w:val="center"/>
            <w:hideMark/>
          </w:tcPr>
          <w:p w:rsidR="002B124B" w:rsidRPr="00DA4C75" w:rsidRDefault="002B124B" w:rsidP="00DA4C75">
            <w:pPr>
              <w:widowControl w:val="0"/>
              <w:spacing w:line="360" w:lineRule="auto"/>
              <w:rPr>
                <w:sz w:val="20"/>
                <w:szCs w:val="20"/>
                <w:highlight w:val="yellow"/>
              </w:rPr>
            </w:pPr>
          </w:p>
        </w:tc>
      </w:tr>
    </w:tbl>
    <w:p w:rsidR="002B124B" w:rsidRPr="00DA4C75" w:rsidRDefault="002B124B" w:rsidP="00DA4C75">
      <w:pPr>
        <w:widowControl w:val="0"/>
        <w:spacing w:line="360" w:lineRule="auto"/>
        <w:ind w:firstLine="709"/>
        <w:jc w:val="both"/>
        <w:rPr>
          <w:sz w:val="28"/>
          <w:szCs w:val="28"/>
          <w:highlight w:val="yellow"/>
        </w:rPr>
      </w:pPr>
    </w:p>
    <w:p w:rsidR="002B124B" w:rsidRPr="00DA4C75" w:rsidRDefault="00DA4C75" w:rsidP="00DA4C75">
      <w:pPr>
        <w:widowControl w:val="0"/>
        <w:spacing w:line="360" w:lineRule="auto"/>
        <w:ind w:firstLine="709"/>
        <w:jc w:val="both"/>
        <w:rPr>
          <w:sz w:val="28"/>
          <w:szCs w:val="28"/>
        </w:rPr>
      </w:pPr>
      <w:r>
        <w:rPr>
          <w:sz w:val="28"/>
          <w:szCs w:val="28"/>
        </w:rPr>
        <w:br w:type="page"/>
      </w:r>
      <w:r w:rsidR="002B124B" w:rsidRPr="00DA4C75">
        <w:rPr>
          <w:sz w:val="28"/>
          <w:szCs w:val="28"/>
        </w:rPr>
        <w:t>Проведя анализ платежеспособности предприятия, результаты которого представлены в таблице 2, можно сделать вывод о нижеследующем.</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абсолютной ликвидности показал, какую часть краткосрочных долговых обязательств ОАО «Богословское рудоуправление» может покрыть немедленно, используя для этой цели денежные средства и денежные эквиваленты (ценные бумаги). В 2009 г. составил 0,07 (при нормативе 0,25), т.е. абсолютная ликвидность в 3,5 раза меньше нормы. В целом за анализируемый период наблюдается понижательная тенденция, причем данный коэффициент постоянно находится ниже норматива.</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быстрой ликвидности показывает, в какой мере предприятие может выполнить свои краткосрочные долговые обязательства, используя для этих целей денежную наличность, высоколиквидные ценные бумаги других эмитентов и мобилизуя дебиторскую задолженность. В 2009 г. составил 0,52 (при нормативе 1,0), т.е. быстрая ликвидность предприятия в 2 раза меньше нормативного уровня. За анализируемый период наблюдается снижение данного показателя.</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текущей ликвидности показывает способность предприятия покрывать краткосрочные обязательства своими оборотными активами. В 2009 г. составил 0,96 (при нормативе 2,0). За анализируемый период наблюдается понижательная тенденция.</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«критической» оценки – наиболее авторитетный (репрезентативный) показатель платежеспособности в западной практике. Качественное своеобразие этого коэффициента обеспечивает числитель формулы (оборотные средства без учета запасов), поскольку для выполнения краткосрочных обязательств предприятие использует только часть оборотных средств, сохраняя в неприкосновенности запасы сырья и материалы. В 2009 г. «лакмусовая бумажка» составила 0,80, т.е. ОАО «Богословское рудоуправление» не способно одновременно полностью покрыть свои обязательства без ущерба для текущей производственной деятельности.</w:t>
      </w:r>
    </w:p>
    <w:p w:rsidR="002B124B" w:rsidRPr="00DA4C75" w:rsidRDefault="002B124B" w:rsidP="00DA4C75">
      <w:pPr>
        <w:widowControl w:val="0"/>
        <w:spacing w:line="360" w:lineRule="auto"/>
        <w:ind w:firstLine="709"/>
        <w:jc w:val="both"/>
        <w:rPr>
          <w:sz w:val="28"/>
          <w:szCs w:val="28"/>
        </w:rPr>
      </w:pPr>
      <w:r w:rsidRPr="00DA4C75">
        <w:rPr>
          <w:sz w:val="28"/>
          <w:szCs w:val="28"/>
        </w:rPr>
        <w:t>Таким образом, можно сделать вывод о том, что ОАО «Богословское рудоуправление» обладает крайне низкой платежеспособностью.</w:t>
      </w:r>
    </w:p>
    <w:p w:rsidR="002B124B" w:rsidRPr="00DA4C75" w:rsidRDefault="002B124B" w:rsidP="00DA4C75">
      <w:pPr>
        <w:widowControl w:val="0"/>
        <w:spacing w:line="360" w:lineRule="auto"/>
        <w:ind w:firstLine="709"/>
        <w:jc w:val="both"/>
        <w:rPr>
          <w:sz w:val="28"/>
          <w:szCs w:val="28"/>
        </w:rPr>
      </w:pPr>
    </w:p>
    <w:p w:rsidR="002B124B" w:rsidRPr="00DA4C75" w:rsidRDefault="00DA4C75" w:rsidP="00DA4C75">
      <w:pPr>
        <w:pStyle w:val="a5"/>
        <w:widowControl w:val="0"/>
        <w:tabs>
          <w:tab w:val="left" w:pos="1134"/>
        </w:tabs>
        <w:spacing w:line="360" w:lineRule="auto"/>
        <w:ind w:left="709"/>
        <w:outlineLvl w:val="0"/>
        <w:rPr>
          <w:b/>
          <w:sz w:val="28"/>
          <w:szCs w:val="28"/>
        </w:rPr>
      </w:pPr>
      <w:r>
        <w:rPr>
          <w:b/>
          <w:sz w:val="28"/>
          <w:szCs w:val="28"/>
        </w:rPr>
        <w:t xml:space="preserve">2.2 </w:t>
      </w:r>
      <w:r w:rsidR="002B124B" w:rsidRPr="00DA4C75">
        <w:rPr>
          <w:b/>
          <w:sz w:val="28"/>
          <w:szCs w:val="28"/>
        </w:rPr>
        <w:t>Анализ показателей финансово-экономической эффективности работы предприятия</w:t>
      </w:r>
    </w:p>
    <w:p w:rsidR="00DA4C75" w:rsidRDefault="00DA4C75" w:rsidP="00DA4C75">
      <w:pPr>
        <w:widowControl w:val="0"/>
        <w:spacing w:line="360" w:lineRule="auto"/>
        <w:ind w:firstLine="709"/>
        <w:jc w:val="both"/>
        <w:rPr>
          <w:sz w:val="28"/>
          <w:szCs w:val="28"/>
        </w:rPr>
      </w:pPr>
    </w:p>
    <w:p w:rsidR="002B124B" w:rsidRPr="00DA4C75" w:rsidRDefault="002B124B" w:rsidP="00DA4C75">
      <w:pPr>
        <w:widowControl w:val="0"/>
        <w:spacing w:line="360" w:lineRule="auto"/>
        <w:ind w:firstLine="709"/>
        <w:jc w:val="both"/>
        <w:rPr>
          <w:sz w:val="28"/>
          <w:szCs w:val="28"/>
        </w:rPr>
      </w:pPr>
      <w:r w:rsidRPr="00DA4C75">
        <w:rPr>
          <w:sz w:val="28"/>
          <w:szCs w:val="28"/>
        </w:rPr>
        <w:t>Для проведения комплексного анализа финансово-экономической эффективности ОАО «Богословское рудоуправление» были проведены следующие оценки.</w:t>
      </w:r>
    </w:p>
    <w:p w:rsidR="002B124B" w:rsidRPr="00DA4C75" w:rsidRDefault="002B124B" w:rsidP="00DA4C75">
      <w:pPr>
        <w:widowControl w:val="0"/>
        <w:spacing w:line="360" w:lineRule="auto"/>
        <w:ind w:firstLine="709"/>
        <w:jc w:val="both"/>
        <w:rPr>
          <w:sz w:val="28"/>
          <w:szCs w:val="28"/>
        </w:rPr>
      </w:pPr>
      <w:r w:rsidRPr="00DA4C75">
        <w:rPr>
          <w:sz w:val="28"/>
          <w:szCs w:val="28"/>
        </w:rPr>
        <w:t>1) Оценка оборачиваемости капитала (диагностика деловой активности предприятия), представленная в таблице 3.</w:t>
      </w:r>
    </w:p>
    <w:p w:rsidR="00DA4C75" w:rsidRDefault="00DA4C75" w:rsidP="00DA4C75">
      <w:pPr>
        <w:widowControl w:val="0"/>
        <w:spacing w:line="360" w:lineRule="auto"/>
        <w:ind w:firstLine="709"/>
        <w:jc w:val="both"/>
        <w:rPr>
          <w:sz w:val="28"/>
          <w:szCs w:val="28"/>
        </w:rPr>
      </w:pPr>
    </w:p>
    <w:p w:rsidR="002B124B" w:rsidRPr="00DA4C75" w:rsidRDefault="002B124B" w:rsidP="00DA4C75">
      <w:pPr>
        <w:widowControl w:val="0"/>
        <w:spacing w:line="360" w:lineRule="auto"/>
        <w:ind w:firstLine="709"/>
        <w:jc w:val="both"/>
        <w:rPr>
          <w:sz w:val="28"/>
          <w:szCs w:val="28"/>
        </w:rPr>
      </w:pPr>
      <w:r w:rsidRPr="00DA4C75">
        <w:rPr>
          <w:sz w:val="28"/>
          <w:szCs w:val="28"/>
        </w:rPr>
        <w:t>Таблица 3 – Оценка оборачиваемости капитала ОАО «Богословское рудоуправление»</w:t>
      </w:r>
    </w:p>
    <w:p w:rsidR="002B124B" w:rsidRPr="00DA4C75" w:rsidRDefault="0036503A" w:rsidP="00DA4C75">
      <w:pPr>
        <w:widowControl w:val="0"/>
        <w:tabs>
          <w:tab w:val="left" w:pos="4108"/>
        </w:tabs>
        <w:spacing w:line="360" w:lineRule="auto"/>
        <w:jc w:val="both"/>
        <w:rPr>
          <w:sz w:val="28"/>
          <w:szCs w:val="28"/>
        </w:rPr>
      </w:pPr>
      <w:r>
        <w:rPr>
          <w:sz w:val="28"/>
          <w:szCs w:val="28"/>
        </w:rPr>
        <w:pict>
          <v:shape id="_x0000_i1026" type="#_x0000_t75" style="width:492.75pt;height:301.5pt">
            <v:imagedata r:id="rId8" o:title=""/>
          </v:shape>
        </w:pict>
      </w:r>
    </w:p>
    <w:p w:rsidR="002B124B" w:rsidRPr="00DA4C75" w:rsidRDefault="00DA4C75" w:rsidP="00DA4C75">
      <w:pPr>
        <w:widowControl w:val="0"/>
        <w:tabs>
          <w:tab w:val="left" w:pos="4108"/>
        </w:tabs>
        <w:spacing w:line="336" w:lineRule="auto"/>
        <w:ind w:firstLine="709"/>
        <w:jc w:val="both"/>
        <w:rPr>
          <w:sz w:val="28"/>
          <w:szCs w:val="28"/>
        </w:rPr>
      </w:pPr>
      <w:r>
        <w:rPr>
          <w:sz w:val="28"/>
          <w:szCs w:val="28"/>
        </w:rPr>
        <w:br w:type="page"/>
      </w:r>
      <w:r w:rsidR="002B124B" w:rsidRPr="00DA4C75">
        <w:rPr>
          <w:sz w:val="28"/>
          <w:szCs w:val="28"/>
        </w:rPr>
        <w:t>Деловая активность предприятия – способность капитала предприятия генерировать выручку от продаж в процессе осуществления хозяйственной деятельности. Норматива по данному коэффициенту нет, однако по статистике деловая активность предприятий РФ промышленного профиля приближается к 1,5 об/год.</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 xml:space="preserve">В 2009 г. деловая активность ОАО «Богословское рудоуправление» составила 0,843 об/год, т.е. в течение года 1 рубль капитала приносит 84 копеек выручки. По сравнению с 2007 г. деловая активность снизилась (в 2007 г. составляла 1,746 об/год). </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Коэффициент оборачиваемости собственного капитала показывает способность собственного капитала генерировать выручку. В 2009 г. составил 1,409 об/год, т.е. в течении года 1 рубль собственного капитала ОАО «Богословское рудоуправление» приносит 1 рубль 41 копейку выручки. За анализируемый период наметилась понижательная тенденция данного коэффициента (в 2007 г. составлял 2,337 об/год).</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Коэффициент оборачиваемости основного капитала позволяет определить сколько рублей (копеек) выручки способен принести рубль стоимости основного имущественного комплекса предприятия. В 2009 г. составил 1,313, что в 2 раза отличается в худшую сторону от значения 2007 г., которое составляло 2,691.</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Коэффициент оборачиваемости оборотного капитала, так же как и предыдущие три коэффициента оценки оборачиваемости капитала, показал значительный спад с 4,972 в 2007 г. до 2,356 в 2009 г.</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Таким образом, можно сделать вывод о том, что ОАО «Богословское рудоуправление» по всем показателям оборачиваемости капитала имеет негативную тенденцию, что в итоге приводит к неудовлетворительным основным технико-экономическим показателям в 2009 г.</w:t>
      </w:r>
    </w:p>
    <w:p w:rsidR="002B124B" w:rsidRPr="00DA4C75" w:rsidRDefault="002B124B" w:rsidP="00DA4C75">
      <w:pPr>
        <w:widowControl w:val="0"/>
        <w:tabs>
          <w:tab w:val="left" w:pos="4108"/>
        </w:tabs>
        <w:spacing w:line="336" w:lineRule="auto"/>
        <w:ind w:firstLine="709"/>
        <w:jc w:val="both"/>
        <w:rPr>
          <w:sz w:val="28"/>
          <w:szCs w:val="28"/>
        </w:rPr>
      </w:pPr>
      <w:r w:rsidRPr="00DA4C75">
        <w:rPr>
          <w:sz w:val="28"/>
          <w:szCs w:val="28"/>
        </w:rPr>
        <w:t>2) Оценка состояния текущих активов предприятия</w:t>
      </w:r>
    </w:p>
    <w:p w:rsidR="002B124B" w:rsidRPr="00DA4C75" w:rsidRDefault="002B124B" w:rsidP="00DA4C75">
      <w:pPr>
        <w:widowControl w:val="0"/>
        <w:spacing w:line="336" w:lineRule="auto"/>
        <w:ind w:firstLine="709"/>
        <w:jc w:val="both"/>
        <w:rPr>
          <w:sz w:val="28"/>
          <w:szCs w:val="28"/>
        </w:rPr>
      </w:pPr>
      <w:r w:rsidRPr="00DA4C75">
        <w:rPr>
          <w:sz w:val="28"/>
          <w:szCs w:val="28"/>
        </w:rPr>
        <w:t xml:space="preserve">Финансовая литература предлагает более 20 коэффициентов, позволяющих оценить состояние оборотных средств, четыре из которых представлены в таблице 4. </w:t>
      </w:r>
    </w:p>
    <w:p w:rsidR="002B124B" w:rsidRDefault="00DA4C75" w:rsidP="00DA4C75">
      <w:pPr>
        <w:widowControl w:val="0"/>
        <w:spacing w:line="360" w:lineRule="auto"/>
        <w:ind w:firstLine="709"/>
        <w:jc w:val="both"/>
        <w:rPr>
          <w:sz w:val="28"/>
          <w:szCs w:val="28"/>
        </w:rPr>
      </w:pPr>
      <w:r>
        <w:rPr>
          <w:sz w:val="28"/>
          <w:szCs w:val="28"/>
        </w:rPr>
        <w:br w:type="page"/>
      </w:r>
      <w:r w:rsidR="002B124B" w:rsidRPr="00DA4C75">
        <w:rPr>
          <w:sz w:val="28"/>
          <w:szCs w:val="28"/>
        </w:rPr>
        <w:t>Таблица 4 – Оценка состояния текущих активов ОАО «Богословское рудоуправление»</w:t>
      </w:r>
    </w:p>
    <w:p w:rsidR="002B124B" w:rsidRPr="00DA4C75" w:rsidRDefault="0036503A" w:rsidP="00DA4C75">
      <w:pPr>
        <w:widowControl w:val="0"/>
        <w:spacing w:line="360" w:lineRule="auto"/>
        <w:jc w:val="both"/>
        <w:rPr>
          <w:sz w:val="28"/>
          <w:szCs w:val="28"/>
        </w:rPr>
      </w:pPr>
      <w:r>
        <w:rPr>
          <w:sz w:val="28"/>
          <w:szCs w:val="28"/>
        </w:rPr>
        <w:pict>
          <v:shape id="_x0000_i1027" type="#_x0000_t75" style="width:503.25pt;height:291.75pt">
            <v:imagedata r:id="rId9" o:title=""/>
          </v:shape>
        </w:pict>
      </w:r>
    </w:p>
    <w:p w:rsidR="002B124B" w:rsidRPr="00DA4C75" w:rsidRDefault="002B124B" w:rsidP="00DA4C75">
      <w:pPr>
        <w:widowControl w:val="0"/>
        <w:spacing w:line="360" w:lineRule="auto"/>
        <w:ind w:firstLine="709"/>
        <w:jc w:val="both"/>
        <w:rPr>
          <w:sz w:val="28"/>
          <w:szCs w:val="28"/>
        </w:rPr>
      </w:pPr>
      <w:r w:rsidRPr="00DA4C75">
        <w:rPr>
          <w:sz w:val="28"/>
          <w:szCs w:val="28"/>
        </w:rPr>
        <w:t>Базовым является коэффициент оборачиваемости текущих активов предприятия, который характеризует способность оборотных средств в процессе осуществления производственно-хозяйственной деятельности генерировать выручку. За анализируемый период наблюдается понижательная тенденция коэффициента оборачиваемости. В 2009 г. коэффициент оборачиваемости снизился до 2,356 об/год (в 2007 г. он составлял 4,972 об/год), т.е. каждый рубль оборотных средств в течение 2009 г. принес ОАО «Богословское рудоуправление» 2,36 рубля выручки.</w:t>
      </w:r>
    </w:p>
    <w:p w:rsidR="002B124B" w:rsidRPr="00DA4C75" w:rsidRDefault="002B124B" w:rsidP="00DA4C75">
      <w:pPr>
        <w:widowControl w:val="0"/>
        <w:spacing w:line="360" w:lineRule="auto"/>
        <w:ind w:firstLine="709"/>
        <w:jc w:val="both"/>
        <w:rPr>
          <w:sz w:val="28"/>
          <w:szCs w:val="28"/>
        </w:rPr>
      </w:pPr>
      <w:r w:rsidRPr="00DA4C75">
        <w:rPr>
          <w:sz w:val="28"/>
          <w:szCs w:val="28"/>
        </w:rPr>
        <w:t>Ввиду того, что коэффициент оборачиваемости за анализируемый период снижался, за 2007-2009 гг. увеличилась длительность одного оборота текущих активов предприятия, которая в 2009 г. достигла 152,8 дней.</w:t>
      </w:r>
    </w:p>
    <w:p w:rsidR="002B124B" w:rsidRPr="00DA4C75" w:rsidRDefault="002B124B" w:rsidP="00DA4C75">
      <w:pPr>
        <w:widowControl w:val="0"/>
        <w:spacing w:line="360" w:lineRule="auto"/>
        <w:ind w:firstLine="709"/>
        <w:jc w:val="both"/>
        <w:rPr>
          <w:sz w:val="28"/>
          <w:szCs w:val="28"/>
        </w:rPr>
      </w:pPr>
      <w:r w:rsidRPr="00DA4C75">
        <w:rPr>
          <w:sz w:val="28"/>
          <w:szCs w:val="28"/>
        </w:rPr>
        <w:t>Следующий коэффициент, позволяющий оценить состояние оборотных средств, является коэффициент загрузки текущих активов в обороте предприятия, который показывает количество оборотных средств, которыми должно располагать предприятие, чтобы получить 1 рубль выручки. За анализируемый период наблюдается повышательная тенденция, что говорит о том, что ОАО «Богословское рудоуправление» необходимо в 2007-2009 гг. все больше и больше оборотных средств для получения выручки. В 2009 г. коэффициент загрузки составил 0,424, т.е. 42,4%. Повышательная тенденция данного коэффициента приводит к перерасходу оборотных средств, что негативно сказывается на работе предприятия.</w:t>
      </w:r>
    </w:p>
    <w:p w:rsidR="002B124B" w:rsidRPr="00DA4C75" w:rsidRDefault="002B124B" w:rsidP="00DA4C75">
      <w:pPr>
        <w:widowControl w:val="0"/>
        <w:spacing w:line="360" w:lineRule="auto"/>
        <w:ind w:firstLine="709"/>
        <w:jc w:val="both"/>
        <w:rPr>
          <w:sz w:val="28"/>
          <w:szCs w:val="28"/>
        </w:rPr>
      </w:pPr>
      <w:r w:rsidRPr="00DA4C75">
        <w:rPr>
          <w:sz w:val="28"/>
          <w:szCs w:val="28"/>
        </w:rPr>
        <w:t>На протяжении всего анализируемого периода наблюдается понижательная тенденция превышения оборотных активов над краткосрочными обязательствами с 1,487 раза в 2007 г. до 0,958 в 2009 г.</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3) Оценка рентабельности хозяйственной деятельности предприятия (см. табл.5)</w:t>
      </w:r>
    </w:p>
    <w:p w:rsidR="00DA4C75" w:rsidRDefault="00DA4C75" w:rsidP="00DA4C75">
      <w:pPr>
        <w:widowControl w:val="0"/>
        <w:tabs>
          <w:tab w:val="left" w:pos="4108"/>
        </w:tabs>
        <w:spacing w:line="360" w:lineRule="auto"/>
        <w:ind w:firstLine="709"/>
        <w:jc w:val="both"/>
        <w:rPr>
          <w:sz w:val="28"/>
          <w:szCs w:val="28"/>
        </w:rPr>
      </w:pP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Таблица 5 – Оценка рентабельности хозяйственной деятельности ОАО «Богословское рудоуправление»</w:t>
      </w:r>
    </w:p>
    <w:p w:rsidR="002B124B" w:rsidRPr="00DA4C75" w:rsidRDefault="0036503A" w:rsidP="00DA4C75">
      <w:pPr>
        <w:widowControl w:val="0"/>
        <w:tabs>
          <w:tab w:val="left" w:pos="4108"/>
        </w:tabs>
        <w:spacing w:line="360" w:lineRule="auto"/>
        <w:jc w:val="both"/>
        <w:rPr>
          <w:sz w:val="28"/>
          <w:szCs w:val="28"/>
        </w:rPr>
      </w:pPr>
      <w:r>
        <w:rPr>
          <w:sz w:val="28"/>
          <w:szCs w:val="28"/>
        </w:rPr>
        <w:pict>
          <v:shape id="_x0000_i1028" type="#_x0000_t75" style="width:476.25pt;height:272.25pt">
            <v:imagedata r:id="rId10" o:title=""/>
          </v:shape>
        </w:pict>
      </w:r>
    </w:p>
    <w:p w:rsidR="002B124B" w:rsidRPr="00DA4C75" w:rsidRDefault="00DA4C75" w:rsidP="00DA4C75">
      <w:pPr>
        <w:widowControl w:val="0"/>
        <w:tabs>
          <w:tab w:val="left" w:pos="4108"/>
        </w:tabs>
        <w:spacing w:line="360" w:lineRule="auto"/>
        <w:ind w:firstLine="709"/>
        <w:jc w:val="both"/>
        <w:rPr>
          <w:sz w:val="28"/>
          <w:szCs w:val="28"/>
        </w:rPr>
      </w:pPr>
      <w:r>
        <w:rPr>
          <w:sz w:val="28"/>
          <w:szCs w:val="28"/>
        </w:rPr>
        <w:br w:type="page"/>
      </w:r>
      <w:r w:rsidR="002B124B" w:rsidRPr="00DA4C75">
        <w:rPr>
          <w:sz w:val="28"/>
          <w:szCs w:val="28"/>
        </w:rPr>
        <w:t>Рентабельность основной деятельности – способность предприятия генерировать в процессе своей производственно-хозяйственной деятельности валовую прибыль за счет себестоимости проданных товаров. В 2009 г. составила 38,02%, т.е. 1 рубль себестоимости приносит ОАО «Богословское рудоуправление» 38 коп. валовой прибыли. За анализируемый период наблюдается рост данного показателя.</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Рентабельность продаж – способность предприятия за счет выручки от продаж генерировать операционную прибыль. В 2009 г. составила 13,1%, т.е. 1 рубль выручки приносит ОАО «Богословское рудоуправление» 13 коп. прибыли от продаж. За анализируемый период наблюдается рост данного показателя (в 2007 г. рентабельность продаж составила 8,78%).</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 xml:space="preserve">Норма прибыли – финансовый коэффициент, показывающий способность предприятия за счет выручки от продаж генерировать чистую прибыль. В 2009 г. составила -18,39%, поскольку по итогам работы в 2009 г. предприятие продемонстрировало убыток в размере 109,516 млн.руб. </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Уровень самоокупаемости показывает насколько выручка от реализации продукции превышает затраты (себестоимость) на ее изготовление. В 2009 г. составил 1,38, т.е. выручка от продаж в 1,38 раз превысила себестоимость реализованной продукции. За анализируемый период наблюдается повышательная тенденция, что является позитивным фактором оценки рентабельности хозяйственной деятельности ОАО «Богословское рудоуправление».</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Таким образом, можно сделать вывод о том, что по большинству показателей оценки рентабельности хозяйственной деятельности ОАО «Богословское рудоуправление» наблюдается рост в течение анализируемого периода. Исключением лишь является норма прибыли, которая в 2009 г. имеет отрицательную величину за счет чистого убытка в размере 109516 тыс.руб.</w:t>
      </w:r>
    </w:p>
    <w:p w:rsidR="002B124B" w:rsidRPr="00DA4C75" w:rsidRDefault="00DA4C75" w:rsidP="00DA4C75">
      <w:pPr>
        <w:pStyle w:val="a4"/>
        <w:widowControl w:val="0"/>
        <w:spacing w:line="360" w:lineRule="auto"/>
        <w:ind w:left="709"/>
        <w:rPr>
          <w:b/>
          <w:sz w:val="28"/>
          <w:szCs w:val="28"/>
        </w:rPr>
      </w:pPr>
      <w:r>
        <w:rPr>
          <w:sz w:val="28"/>
          <w:szCs w:val="28"/>
        </w:rPr>
        <w:br w:type="page"/>
      </w:r>
      <w:r w:rsidRPr="00DA4C75">
        <w:rPr>
          <w:b/>
          <w:sz w:val="28"/>
          <w:szCs w:val="28"/>
        </w:rPr>
        <w:t>2.3</w:t>
      </w:r>
      <w:r>
        <w:rPr>
          <w:sz w:val="28"/>
          <w:szCs w:val="28"/>
        </w:rPr>
        <w:t xml:space="preserve"> </w:t>
      </w:r>
      <w:r w:rsidR="002B124B" w:rsidRPr="00DA4C75">
        <w:rPr>
          <w:b/>
          <w:sz w:val="28"/>
          <w:szCs w:val="28"/>
        </w:rPr>
        <w:t>Оценка эффективности использования финансовых ресурсов предприятия</w:t>
      </w:r>
    </w:p>
    <w:p w:rsidR="00DA4C75" w:rsidRDefault="00DA4C75"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Профессиональное управление финансами неизбежно требует глубокого анализа, позволяющего наиболее точно оценить неопределенность ситуации с помощью количественных методов исследования.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При анализе эффективности использования финансовых ресурсов предприятия обычно начинают с общего ознакомления с активами и их источниками (собственным и заемным капиталом), используя данные бухгалтерского баланса, других форм отчетности и текущего учета. Финансовая стабильность предприятия зависит от обеспеченности, сохранности и приумножения собственного капитала, эффективности использования оборотных активов и кредитов банка.</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Размер источников собственных средств предприятия зависит от специфики и объемов хозяйственной, финансовой и другой его деятельности, скорости обращения активов и пассивов, возможностей и целесообразности привлечения кредитов банка, кредиторской задолженности и других заемных источников средств.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Зарубежные и отечественные экономисты к источникам собственных средств приравнивают долгосрочные кредиты банков и долгосрочные займы, так как они выдаются на длительный срок. Собственный капитал плюс долгосрочные кредиты и займы в совокупности составляют перманентный капитал предприятия.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Собственный капитал ОАО «Богословское рудоуправление» в 2009 году составил 422568 тыс.руб., и снизился по сравнению с 2008 годом на 109516 тыс. рублей или на 20,58 %, по сравнению</w:t>
      </w:r>
      <w:r w:rsidR="00F55891" w:rsidRPr="00DA4C75">
        <w:rPr>
          <w:sz w:val="28"/>
          <w:szCs w:val="28"/>
        </w:rPr>
        <w:t xml:space="preserve"> </w:t>
      </w:r>
      <w:r w:rsidRPr="00DA4C75">
        <w:rPr>
          <w:sz w:val="28"/>
          <w:szCs w:val="28"/>
        </w:rPr>
        <w:t>с 2007 годом на – 104695 тыс. руб. или на 19,86 %.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Уровень собственного капитала составил в 2009 году 59,82 %, в 2008 году – 69,72 % и в 2007 году 74,69 % (рис.</w:t>
      </w:r>
      <w:r w:rsidR="00E46B7B" w:rsidRPr="00DA4C75">
        <w:rPr>
          <w:sz w:val="28"/>
          <w:szCs w:val="28"/>
        </w:rPr>
        <w:t>2</w:t>
      </w:r>
      <w:r w:rsidRPr="00DA4C75">
        <w:rPr>
          <w:sz w:val="28"/>
          <w:szCs w:val="28"/>
        </w:rPr>
        <w:t>).</w:t>
      </w:r>
    </w:p>
    <w:p w:rsidR="002B124B" w:rsidRPr="00DA4C75" w:rsidRDefault="00DA4C75" w:rsidP="00DA4C75">
      <w:pPr>
        <w:pStyle w:val="a4"/>
        <w:widowControl w:val="0"/>
        <w:spacing w:line="360" w:lineRule="auto"/>
        <w:ind w:firstLine="709"/>
        <w:jc w:val="both"/>
        <w:rPr>
          <w:sz w:val="28"/>
          <w:szCs w:val="28"/>
        </w:rPr>
      </w:pPr>
      <w:r>
        <w:rPr>
          <w:sz w:val="28"/>
          <w:szCs w:val="28"/>
        </w:rPr>
        <w:br w:type="page"/>
      </w:r>
      <w:r w:rsidR="0036503A">
        <w:rPr>
          <w:noProof/>
          <w:sz w:val="28"/>
          <w:szCs w:val="28"/>
        </w:rPr>
        <w:pict>
          <v:shape id="Объект 12" o:spid="_x0000_i1029" type="#_x0000_t75" style="width:303.75pt;height:202.5pt;visibility:visible">
            <v:imagedata r:id="rId11" o:title=""/>
            <o:lock v:ext="edit" aspectratio="f"/>
          </v:shape>
        </w:pict>
      </w:r>
    </w:p>
    <w:p w:rsidR="002B124B" w:rsidRPr="00DA4C75" w:rsidRDefault="002B124B" w:rsidP="00DA4C75">
      <w:pPr>
        <w:pStyle w:val="a4"/>
        <w:widowControl w:val="0"/>
        <w:spacing w:line="360" w:lineRule="auto"/>
        <w:ind w:firstLine="709"/>
        <w:jc w:val="both"/>
        <w:rPr>
          <w:sz w:val="28"/>
          <w:szCs w:val="28"/>
        </w:rPr>
      </w:pPr>
      <w:r w:rsidRPr="00DA4C75">
        <w:rPr>
          <w:sz w:val="28"/>
          <w:szCs w:val="28"/>
        </w:rPr>
        <w:t xml:space="preserve">Рисунок </w:t>
      </w:r>
      <w:r w:rsidR="00E46B7B" w:rsidRPr="00DA4C75">
        <w:rPr>
          <w:sz w:val="28"/>
          <w:szCs w:val="28"/>
        </w:rPr>
        <w:t>2</w:t>
      </w:r>
      <w:r w:rsidRPr="00DA4C75">
        <w:rPr>
          <w:sz w:val="28"/>
          <w:szCs w:val="28"/>
        </w:rPr>
        <w:t xml:space="preserve"> – Уровень собственного капитала</w:t>
      </w:r>
      <w:r w:rsidR="00F55891" w:rsidRPr="00DA4C75">
        <w:rPr>
          <w:sz w:val="28"/>
          <w:szCs w:val="28"/>
        </w:rPr>
        <w:t xml:space="preserve"> </w:t>
      </w:r>
      <w:r w:rsidRPr="00DA4C75">
        <w:rPr>
          <w:sz w:val="28"/>
          <w:szCs w:val="28"/>
        </w:rPr>
        <w:t>ОАО «Богословское рудоуправление»</w:t>
      </w:r>
    </w:p>
    <w:p w:rsidR="00DA4C75" w:rsidRDefault="00DA4C75"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Правилами по анализу финансового состояния и платежеспособности субъектов предпринимательской деятельности доходы будущих периодов не включаются в собственный капитал, а относятся к прочим активам, что значительно снижает собственный капитал предприятия.</w:t>
      </w:r>
    </w:p>
    <w:p w:rsidR="002B124B" w:rsidRPr="00DA4C75" w:rsidRDefault="002B124B" w:rsidP="00DA4C75">
      <w:pPr>
        <w:widowControl w:val="0"/>
        <w:spacing w:line="360" w:lineRule="auto"/>
        <w:ind w:firstLine="709"/>
        <w:jc w:val="both"/>
        <w:rPr>
          <w:sz w:val="28"/>
          <w:szCs w:val="28"/>
        </w:rPr>
      </w:pPr>
      <w:r w:rsidRPr="00DA4C75">
        <w:rPr>
          <w:sz w:val="28"/>
          <w:szCs w:val="28"/>
        </w:rPr>
        <w:t xml:space="preserve">В таблице </w:t>
      </w:r>
      <w:r w:rsidR="00E46B7B" w:rsidRPr="00DA4C75">
        <w:rPr>
          <w:sz w:val="28"/>
          <w:szCs w:val="28"/>
        </w:rPr>
        <w:t>6</w:t>
      </w:r>
      <w:r w:rsidRPr="00DA4C75">
        <w:rPr>
          <w:sz w:val="28"/>
          <w:szCs w:val="28"/>
        </w:rPr>
        <w:t xml:space="preserve"> указаны результаты оценки использования чистого оборотного капитала (собственных оборотных средств) предприятия.</w:t>
      </w:r>
    </w:p>
    <w:p w:rsidR="002B124B" w:rsidRPr="00DA4C75" w:rsidRDefault="002B124B" w:rsidP="00DA4C75">
      <w:pPr>
        <w:widowControl w:val="0"/>
        <w:spacing w:line="360" w:lineRule="auto"/>
        <w:ind w:firstLine="709"/>
        <w:jc w:val="both"/>
        <w:rPr>
          <w:sz w:val="28"/>
          <w:szCs w:val="28"/>
        </w:rPr>
      </w:pPr>
      <w:r w:rsidRPr="00DA4C75">
        <w:rPr>
          <w:sz w:val="28"/>
          <w:szCs w:val="28"/>
        </w:rPr>
        <w:t xml:space="preserve">Чистый оборотный капитал (ЧОК) – часть перманентного капитала, которая остается после покрытия внеоборотных активов и может быть использована для частичного финансирования текущих активов. </w:t>
      </w:r>
    </w:p>
    <w:p w:rsidR="002B124B" w:rsidRDefault="002B124B" w:rsidP="00DA4C75">
      <w:pPr>
        <w:widowControl w:val="0"/>
        <w:spacing w:line="360" w:lineRule="auto"/>
        <w:ind w:firstLine="709"/>
        <w:jc w:val="both"/>
        <w:rPr>
          <w:sz w:val="28"/>
          <w:szCs w:val="28"/>
        </w:rPr>
      </w:pPr>
      <w:r w:rsidRPr="00DA4C75">
        <w:rPr>
          <w:sz w:val="28"/>
          <w:szCs w:val="28"/>
        </w:rPr>
        <w:t>ЧОК уменьшает зависимость предприятия от внешнего краткосрочного финансирования, т.е. повышает финансовую устойчивость предприятия.</w:t>
      </w:r>
    </w:p>
    <w:p w:rsidR="002B124B" w:rsidRPr="00DA4C75" w:rsidRDefault="00DA4C75" w:rsidP="00DA4C75">
      <w:pPr>
        <w:widowControl w:val="0"/>
        <w:spacing w:line="360" w:lineRule="auto"/>
        <w:jc w:val="both"/>
        <w:rPr>
          <w:sz w:val="28"/>
          <w:szCs w:val="28"/>
        </w:rPr>
      </w:pPr>
      <w:r>
        <w:rPr>
          <w:sz w:val="28"/>
          <w:szCs w:val="28"/>
        </w:rPr>
        <w:br w:type="page"/>
      </w:r>
      <w:r w:rsidR="0036503A">
        <w:rPr>
          <w:sz w:val="28"/>
          <w:szCs w:val="28"/>
        </w:rPr>
        <w:pict>
          <v:shape id="_x0000_i1030" type="#_x0000_t75" style="width:480.75pt;height:261pt">
            <v:imagedata r:id="rId12" o:title=""/>
          </v:shape>
        </w:pict>
      </w:r>
    </w:p>
    <w:p w:rsidR="002B124B" w:rsidRPr="00DA4C75" w:rsidRDefault="002B124B" w:rsidP="00DA4C75">
      <w:pPr>
        <w:widowControl w:val="0"/>
        <w:spacing w:line="360" w:lineRule="auto"/>
        <w:ind w:firstLine="709"/>
        <w:jc w:val="both"/>
        <w:rPr>
          <w:sz w:val="28"/>
          <w:szCs w:val="28"/>
        </w:rPr>
      </w:pPr>
      <w:r w:rsidRPr="00DA4C75">
        <w:rPr>
          <w:sz w:val="28"/>
          <w:szCs w:val="28"/>
        </w:rPr>
        <w:t>Уровень чистого оборотного капитала (ЧОК) характеризует его долю в валюте баланса. В 2009 г. он составил -0,015 (-1,5%). За анализируемый период наблюдается понижательная тенденция.</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устойчивости структуры оборотных активов показывает какая часть оборотных активов профинансирована за счет ЧОК. Законодательно установленный норматив составляет 0,1 (10%). На протяжении анализируемого периода за исключением 2009 г. коэффициент устойчивости ОАО «Богословское рудоуправление» был выше нормативного значения, что говорило о том, что ОАО «Богословское рудоуправление» имело высокую финансовую устойчивость. Однако в 2009 г. данный коэффициент имеет отрицательную величину, что говорит о том, что предприятие является финансово неустойчивым.</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обеспеченности запасов собственными оборотными средствами (СОС) показывает, какую часть запасов предприятие профинансировало за счет СОС. За анализируемый период наблюдается понижательная тенденция данного коэффициента.</w:t>
      </w:r>
    </w:p>
    <w:p w:rsidR="002B124B" w:rsidRPr="00DA4C75" w:rsidRDefault="002B124B" w:rsidP="00DA4C75">
      <w:pPr>
        <w:widowControl w:val="0"/>
        <w:spacing w:line="360" w:lineRule="auto"/>
        <w:ind w:firstLine="709"/>
        <w:jc w:val="both"/>
        <w:rPr>
          <w:sz w:val="28"/>
          <w:szCs w:val="28"/>
        </w:rPr>
      </w:pPr>
      <w:r w:rsidRPr="00DA4C75">
        <w:rPr>
          <w:sz w:val="28"/>
          <w:szCs w:val="28"/>
        </w:rPr>
        <w:t>Только лишь в 2007 г. ОАО «Богословское рудоуправление» на 100% финансирует запасы за счет СОС (в 2006 г. К</w:t>
      </w:r>
      <w:r w:rsidRPr="00DA4C75">
        <w:rPr>
          <w:sz w:val="28"/>
          <w:szCs w:val="28"/>
          <w:vertAlign w:val="subscript"/>
        </w:rPr>
        <w:t>об.з.</w:t>
      </w:r>
      <w:r w:rsidRPr="00DA4C75">
        <w:rPr>
          <w:sz w:val="28"/>
          <w:szCs w:val="28"/>
        </w:rPr>
        <w:t xml:space="preserve"> = 111,8%), что положительно характеризивало финансы предприятия не только по общепринятым статистическим методикам (норматив К</w:t>
      </w:r>
      <w:r w:rsidRPr="00DA4C75">
        <w:rPr>
          <w:sz w:val="28"/>
          <w:szCs w:val="28"/>
          <w:vertAlign w:val="subscript"/>
        </w:rPr>
        <w:t>об.з.</w:t>
      </w:r>
      <w:r w:rsidRPr="00DA4C75">
        <w:rPr>
          <w:sz w:val="28"/>
          <w:szCs w:val="28"/>
        </w:rPr>
        <w:t xml:space="preserve"> = 0,250…0,300), но и по банковским методикам оценки кредитоспособности предприятия-заемщика (норматив К</w:t>
      </w:r>
      <w:r w:rsidRPr="00DA4C75">
        <w:rPr>
          <w:sz w:val="28"/>
          <w:szCs w:val="28"/>
          <w:vertAlign w:val="subscript"/>
        </w:rPr>
        <w:t>об.з.</w:t>
      </w:r>
      <w:r w:rsidRPr="00DA4C75">
        <w:rPr>
          <w:sz w:val="28"/>
          <w:szCs w:val="28"/>
        </w:rPr>
        <w:t xml:space="preserve"> = 0,500).</w:t>
      </w:r>
    </w:p>
    <w:p w:rsidR="002B124B" w:rsidRPr="00DA4C75" w:rsidRDefault="002B124B" w:rsidP="00DA4C75">
      <w:pPr>
        <w:widowControl w:val="0"/>
        <w:spacing w:line="360" w:lineRule="auto"/>
        <w:ind w:firstLine="709"/>
        <w:jc w:val="both"/>
        <w:rPr>
          <w:sz w:val="28"/>
          <w:szCs w:val="28"/>
        </w:rPr>
      </w:pPr>
      <w:r w:rsidRPr="00DA4C75">
        <w:rPr>
          <w:sz w:val="28"/>
          <w:szCs w:val="28"/>
        </w:rPr>
        <w:t>В 2008 г. предприятие может профинансировать запасы за счет СОС уже только лишь на 54% (что в принципе соответствует нормативным значениям), а в 2009 г. ОАО «Богословское рудоуправление» совсем не может за счет СОС финансировать свои запасы.</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финансовой маневренности предприятия показывает количество СОС, которые приходятся на 1 рубль годового дохода. В 2009 г. составил -0,018, при этом в анализируемом периоде наблюдается понижательная тенденция.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 xml:space="preserve">За анализируемый период ОАО «Богословское рудоуправление» имеет текущую финансовую потребность (ТФП). Наличие ТФП у любого хозяйствующего субъекта – негативный показатель финансового состояния предприятия. Этому способствуют следующие причины: </w:t>
      </w:r>
    </w:p>
    <w:p w:rsidR="002B124B" w:rsidRPr="00DA4C75" w:rsidRDefault="002B124B" w:rsidP="00DA4C75">
      <w:pPr>
        <w:widowControl w:val="0"/>
        <w:numPr>
          <w:ilvl w:val="0"/>
          <w:numId w:val="6"/>
        </w:numPr>
        <w:tabs>
          <w:tab w:val="left" w:pos="0"/>
        </w:tabs>
        <w:spacing w:line="360" w:lineRule="auto"/>
        <w:ind w:left="0" w:firstLine="709"/>
        <w:jc w:val="both"/>
        <w:rPr>
          <w:sz w:val="28"/>
          <w:szCs w:val="28"/>
        </w:rPr>
      </w:pPr>
      <w:r w:rsidRPr="00DA4C75">
        <w:rPr>
          <w:sz w:val="28"/>
          <w:szCs w:val="28"/>
        </w:rPr>
        <w:t>ТФП создает ежедневные финансовые проблемы, связанные с поиском источником денежных средств</w:t>
      </w:r>
    </w:p>
    <w:p w:rsidR="002B124B" w:rsidRPr="00DA4C75" w:rsidRDefault="002B124B" w:rsidP="00DA4C75">
      <w:pPr>
        <w:widowControl w:val="0"/>
        <w:numPr>
          <w:ilvl w:val="0"/>
          <w:numId w:val="6"/>
        </w:numPr>
        <w:tabs>
          <w:tab w:val="left" w:pos="0"/>
        </w:tabs>
        <w:spacing w:line="360" w:lineRule="auto"/>
        <w:ind w:left="0" w:firstLine="709"/>
        <w:jc w:val="both"/>
        <w:rPr>
          <w:sz w:val="28"/>
          <w:szCs w:val="28"/>
        </w:rPr>
      </w:pPr>
      <w:r w:rsidRPr="00DA4C75">
        <w:rPr>
          <w:sz w:val="28"/>
          <w:szCs w:val="28"/>
        </w:rPr>
        <w:t>Предприятие постоянно зависит от краткосрочных займов и кредитов</w:t>
      </w:r>
    </w:p>
    <w:p w:rsidR="002B124B" w:rsidRPr="00DA4C75" w:rsidRDefault="002B124B" w:rsidP="00DA4C75">
      <w:pPr>
        <w:widowControl w:val="0"/>
        <w:numPr>
          <w:ilvl w:val="0"/>
          <w:numId w:val="6"/>
        </w:numPr>
        <w:tabs>
          <w:tab w:val="left" w:pos="0"/>
        </w:tabs>
        <w:spacing w:line="360" w:lineRule="auto"/>
        <w:ind w:left="0" w:firstLine="709"/>
        <w:jc w:val="both"/>
        <w:rPr>
          <w:sz w:val="28"/>
          <w:szCs w:val="28"/>
        </w:rPr>
      </w:pPr>
      <w:r w:rsidRPr="00DA4C75">
        <w:rPr>
          <w:sz w:val="28"/>
          <w:szCs w:val="28"/>
        </w:rPr>
        <w:t>Предприятию приходится изыскивать альтернативные источники неденежных оборотных средств (лучший вариант – наличие собственных неденежных оборотных средств).</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В 2007 г. она состави</w:t>
      </w:r>
      <w:r w:rsidR="00E46B7B" w:rsidRPr="00DA4C75">
        <w:rPr>
          <w:sz w:val="28"/>
          <w:szCs w:val="28"/>
        </w:rPr>
        <w:t>ла 101,897 млн.руб. (см.табл. 7</w:t>
      </w:r>
      <w:r w:rsidRPr="00DA4C75">
        <w:rPr>
          <w:sz w:val="28"/>
          <w:szCs w:val="28"/>
        </w:rPr>
        <w:t>). Однако за анализируемый период наблюдается понижательная тенденция данного показателя и в 2009 г. ТФП предприятия составляет уже -10,329 млн.руб.</w:t>
      </w:r>
    </w:p>
    <w:p w:rsidR="002B124B" w:rsidRPr="00DA4C75" w:rsidRDefault="002B124B" w:rsidP="00DA4C75">
      <w:pPr>
        <w:widowControl w:val="0"/>
        <w:spacing w:line="360" w:lineRule="auto"/>
        <w:ind w:firstLine="709"/>
        <w:jc w:val="both"/>
        <w:rPr>
          <w:sz w:val="28"/>
          <w:szCs w:val="28"/>
        </w:rPr>
      </w:pPr>
    </w:p>
    <w:p w:rsidR="002B124B" w:rsidRPr="00DA4C75" w:rsidRDefault="00DA4C75" w:rsidP="00DA4C75">
      <w:pPr>
        <w:widowControl w:val="0"/>
        <w:spacing w:line="360" w:lineRule="auto"/>
        <w:ind w:firstLine="709"/>
        <w:jc w:val="both"/>
        <w:rPr>
          <w:sz w:val="28"/>
          <w:szCs w:val="28"/>
        </w:rPr>
      </w:pPr>
      <w:r>
        <w:rPr>
          <w:sz w:val="28"/>
          <w:szCs w:val="28"/>
        </w:rPr>
        <w:br w:type="page"/>
      </w:r>
      <w:r w:rsidR="002B124B" w:rsidRPr="00DA4C75">
        <w:rPr>
          <w:sz w:val="28"/>
          <w:szCs w:val="28"/>
        </w:rPr>
        <w:t xml:space="preserve">Таблица </w:t>
      </w:r>
      <w:r w:rsidR="00E46B7B" w:rsidRPr="00DA4C75">
        <w:rPr>
          <w:sz w:val="28"/>
          <w:szCs w:val="28"/>
        </w:rPr>
        <w:t>7</w:t>
      </w:r>
      <w:r w:rsidR="002B124B" w:rsidRPr="00DA4C75">
        <w:rPr>
          <w:sz w:val="28"/>
          <w:szCs w:val="28"/>
        </w:rPr>
        <w:t xml:space="preserve"> – Соотношение ЧОК и ТФП предприятия (млн.руб.)</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1344"/>
        <w:gridCol w:w="1620"/>
        <w:gridCol w:w="2064"/>
      </w:tblGrid>
      <w:tr w:rsidR="002B124B" w:rsidRPr="00DA4C75" w:rsidTr="00552161">
        <w:tc>
          <w:tcPr>
            <w:tcW w:w="3696" w:type="dxa"/>
          </w:tcPr>
          <w:p w:rsidR="002B124B" w:rsidRPr="00DA4C75" w:rsidRDefault="002B124B" w:rsidP="00DA4C75">
            <w:pPr>
              <w:widowControl w:val="0"/>
              <w:spacing w:line="360" w:lineRule="auto"/>
              <w:rPr>
                <w:sz w:val="20"/>
                <w:szCs w:val="20"/>
              </w:rPr>
            </w:pPr>
          </w:p>
        </w:tc>
        <w:tc>
          <w:tcPr>
            <w:tcW w:w="1344" w:type="dxa"/>
          </w:tcPr>
          <w:p w:rsidR="002B124B" w:rsidRPr="00DA4C75" w:rsidRDefault="002B124B" w:rsidP="00DA4C75">
            <w:pPr>
              <w:widowControl w:val="0"/>
              <w:spacing w:line="360" w:lineRule="auto"/>
              <w:rPr>
                <w:sz w:val="20"/>
                <w:szCs w:val="20"/>
              </w:rPr>
            </w:pPr>
            <w:r w:rsidRPr="00DA4C75">
              <w:rPr>
                <w:sz w:val="20"/>
                <w:szCs w:val="20"/>
              </w:rPr>
              <w:t>2007 г.</w:t>
            </w:r>
          </w:p>
          <w:p w:rsidR="002B124B" w:rsidRPr="00DA4C75" w:rsidRDefault="002B124B" w:rsidP="00DA4C75">
            <w:pPr>
              <w:widowControl w:val="0"/>
              <w:spacing w:line="360" w:lineRule="auto"/>
              <w:rPr>
                <w:sz w:val="20"/>
                <w:szCs w:val="20"/>
              </w:rPr>
            </w:pPr>
          </w:p>
        </w:tc>
        <w:tc>
          <w:tcPr>
            <w:tcW w:w="1620" w:type="dxa"/>
          </w:tcPr>
          <w:p w:rsidR="002B124B" w:rsidRPr="00DA4C75" w:rsidRDefault="002B124B" w:rsidP="00DA4C75">
            <w:pPr>
              <w:widowControl w:val="0"/>
              <w:spacing w:line="360" w:lineRule="auto"/>
              <w:rPr>
                <w:sz w:val="20"/>
                <w:szCs w:val="20"/>
              </w:rPr>
            </w:pPr>
            <w:r w:rsidRPr="00DA4C75">
              <w:rPr>
                <w:sz w:val="20"/>
                <w:szCs w:val="20"/>
              </w:rPr>
              <w:t>2008 г.</w:t>
            </w:r>
          </w:p>
          <w:p w:rsidR="002B124B" w:rsidRPr="00DA4C75" w:rsidRDefault="002B124B" w:rsidP="00DA4C75">
            <w:pPr>
              <w:widowControl w:val="0"/>
              <w:spacing w:line="360" w:lineRule="auto"/>
              <w:rPr>
                <w:sz w:val="20"/>
                <w:szCs w:val="20"/>
              </w:rPr>
            </w:pPr>
          </w:p>
        </w:tc>
        <w:tc>
          <w:tcPr>
            <w:tcW w:w="2064" w:type="dxa"/>
          </w:tcPr>
          <w:p w:rsidR="002B124B" w:rsidRPr="00DA4C75" w:rsidRDefault="002B124B" w:rsidP="00DA4C75">
            <w:pPr>
              <w:widowControl w:val="0"/>
              <w:spacing w:line="360" w:lineRule="auto"/>
              <w:rPr>
                <w:sz w:val="20"/>
                <w:szCs w:val="20"/>
              </w:rPr>
            </w:pPr>
            <w:r w:rsidRPr="00DA4C75">
              <w:rPr>
                <w:sz w:val="20"/>
                <w:szCs w:val="20"/>
              </w:rPr>
              <w:t>2009 г.</w:t>
            </w:r>
          </w:p>
          <w:p w:rsidR="002B124B" w:rsidRPr="00DA4C75" w:rsidRDefault="002B124B" w:rsidP="00DA4C75">
            <w:pPr>
              <w:widowControl w:val="0"/>
              <w:spacing w:line="360" w:lineRule="auto"/>
              <w:rPr>
                <w:sz w:val="20"/>
                <w:szCs w:val="20"/>
              </w:rPr>
            </w:pPr>
          </w:p>
        </w:tc>
      </w:tr>
      <w:tr w:rsidR="002B124B" w:rsidRPr="00DA4C75" w:rsidTr="00552161">
        <w:tc>
          <w:tcPr>
            <w:tcW w:w="3696" w:type="dxa"/>
          </w:tcPr>
          <w:p w:rsidR="002B124B" w:rsidRPr="00DA4C75" w:rsidRDefault="002B124B" w:rsidP="00DA4C75">
            <w:pPr>
              <w:widowControl w:val="0"/>
              <w:spacing w:line="360" w:lineRule="auto"/>
              <w:rPr>
                <w:sz w:val="20"/>
                <w:szCs w:val="20"/>
              </w:rPr>
            </w:pPr>
            <w:r w:rsidRPr="00DA4C75">
              <w:rPr>
                <w:sz w:val="20"/>
                <w:szCs w:val="20"/>
              </w:rPr>
              <w:t>Текущие финансовые потребности ( ± )</w:t>
            </w:r>
          </w:p>
          <w:p w:rsidR="002B124B" w:rsidRPr="00DA4C75" w:rsidRDefault="002B124B" w:rsidP="00DA4C75">
            <w:pPr>
              <w:widowControl w:val="0"/>
              <w:spacing w:line="360" w:lineRule="auto"/>
              <w:rPr>
                <w:sz w:val="20"/>
                <w:szCs w:val="20"/>
              </w:rPr>
            </w:pPr>
            <w:r w:rsidRPr="00DA4C75">
              <w:rPr>
                <w:sz w:val="20"/>
                <w:szCs w:val="20"/>
              </w:rPr>
              <w:t>ТФП = [(А</w:t>
            </w:r>
            <w:r w:rsidRPr="00DA4C75">
              <w:rPr>
                <w:sz w:val="20"/>
                <w:szCs w:val="20"/>
                <w:vertAlign w:val="subscript"/>
              </w:rPr>
              <w:t>290</w:t>
            </w:r>
            <w:r w:rsidRPr="00DA4C75">
              <w:rPr>
                <w:sz w:val="20"/>
                <w:szCs w:val="20"/>
              </w:rPr>
              <w:t xml:space="preserve"> - А</w:t>
            </w:r>
            <w:r w:rsidRPr="00DA4C75">
              <w:rPr>
                <w:sz w:val="20"/>
                <w:szCs w:val="20"/>
                <w:vertAlign w:val="subscript"/>
              </w:rPr>
              <w:t>260</w:t>
            </w:r>
            <w:r w:rsidRPr="00DA4C75">
              <w:rPr>
                <w:sz w:val="20"/>
                <w:szCs w:val="20"/>
              </w:rPr>
              <w:t>) - П</w:t>
            </w:r>
            <w:r w:rsidRPr="00DA4C75">
              <w:rPr>
                <w:sz w:val="20"/>
                <w:szCs w:val="20"/>
                <w:vertAlign w:val="subscript"/>
              </w:rPr>
              <w:t>620</w:t>
            </w:r>
            <w:r w:rsidRPr="00DA4C75">
              <w:rPr>
                <w:sz w:val="20"/>
                <w:szCs w:val="20"/>
              </w:rPr>
              <w:t>]</w:t>
            </w:r>
          </w:p>
        </w:tc>
        <w:tc>
          <w:tcPr>
            <w:tcW w:w="1344" w:type="dxa"/>
          </w:tcPr>
          <w:p w:rsidR="002B124B" w:rsidRPr="00DA4C75" w:rsidRDefault="002B124B" w:rsidP="00DA4C75">
            <w:pPr>
              <w:widowControl w:val="0"/>
              <w:spacing w:line="360" w:lineRule="auto"/>
              <w:rPr>
                <w:sz w:val="20"/>
                <w:szCs w:val="20"/>
              </w:rPr>
            </w:pPr>
            <w:r w:rsidRPr="00DA4C75">
              <w:rPr>
                <w:sz w:val="20"/>
                <w:szCs w:val="20"/>
              </w:rPr>
              <w:t>101,897</w:t>
            </w:r>
          </w:p>
        </w:tc>
        <w:tc>
          <w:tcPr>
            <w:tcW w:w="1620" w:type="dxa"/>
          </w:tcPr>
          <w:p w:rsidR="002B124B" w:rsidRPr="00DA4C75" w:rsidRDefault="002B124B" w:rsidP="00DA4C75">
            <w:pPr>
              <w:widowControl w:val="0"/>
              <w:spacing w:line="360" w:lineRule="auto"/>
              <w:rPr>
                <w:sz w:val="20"/>
                <w:szCs w:val="20"/>
              </w:rPr>
            </w:pPr>
            <w:r w:rsidRPr="00DA4C75">
              <w:rPr>
                <w:sz w:val="20"/>
                <w:szCs w:val="20"/>
              </w:rPr>
              <w:t>92,615</w:t>
            </w:r>
          </w:p>
        </w:tc>
        <w:tc>
          <w:tcPr>
            <w:tcW w:w="2064" w:type="dxa"/>
          </w:tcPr>
          <w:p w:rsidR="002B124B" w:rsidRPr="00DA4C75" w:rsidRDefault="002B124B" w:rsidP="00DA4C75">
            <w:pPr>
              <w:widowControl w:val="0"/>
              <w:spacing w:line="360" w:lineRule="auto"/>
              <w:rPr>
                <w:sz w:val="20"/>
                <w:szCs w:val="20"/>
              </w:rPr>
            </w:pPr>
            <w:r w:rsidRPr="00DA4C75">
              <w:rPr>
                <w:sz w:val="20"/>
                <w:szCs w:val="20"/>
              </w:rPr>
              <w:t>-10,329</w:t>
            </w:r>
          </w:p>
        </w:tc>
      </w:tr>
      <w:tr w:rsidR="002B124B" w:rsidRPr="00DA4C75" w:rsidTr="00552161">
        <w:tc>
          <w:tcPr>
            <w:tcW w:w="3696" w:type="dxa"/>
          </w:tcPr>
          <w:p w:rsidR="002B124B" w:rsidRPr="00DA4C75" w:rsidRDefault="002B124B" w:rsidP="00DA4C75">
            <w:pPr>
              <w:widowControl w:val="0"/>
              <w:spacing w:line="360" w:lineRule="auto"/>
              <w:rPr>
                <w:sz w:val="20"/>
                <w:szCs w:val="20"/>
              </w:rPr>
            </w:pPr>
            <w:r w:rsidRPr="00DA4C75">
              <w:rPr>
                <w:sz w:val="20"/>
                <w:szCs w:val="20"/>
              </w:rPr>
              <w:t>Собственные оборотные средства ( ± )</w:t>
            </w:r>
          </w:p>
          <w:p w:rsidR="002B124B" w:rsidRPr="00DA4C75" w:rsidRDefault="002B124B" w:rsidP="00DA4C75">
            <w:pPr>
              <w:widowControl w:val="0"/>
              <w:spacing w:line="360" w:lineRule="auto"/>
              <w:rPr>
                <w:sz w:val="20"/>
                <w:szCs w:val="20"/>
              </w:rPr>
            </w:pPr>
            <w:r w:rsidRPr="00DA4C75">
              <w:rPr>
                <w:sz w:val="20"/>
                <w:szCs w:val="20"/>
              </w:rPr>
              <w:t>СОС = [(П</w:t>
            </w:r>
            <w:r w:rsidRPr="00DA4C75">
              <w:rPr>
                <w:sz w:val="20"/>
                <w:szCs w:val="20"/>
                <w:vertAlign w:val="subscript"/>
              </w:rPr>
              <w:t>490</w:t>
            </w:r>
            <w:r w:rsidRPr="00DA4C75">
              <w:rPr>
                <w:sz w:val="20"/>
                <w:szCs w:val="20"/>
              </w:rPr>
              <w:t xml:space="preserve"> + П</w:t>
            </w:r>
            <w:r w:rsidRPr="00DA4C75">
              <w:rPr>
                <w:sz w:val="20"/>
                <w:szCs w:val="20"/>
                <w:vertAlign w:val="subscript"/>
              </w:rPr>
              <w:t>590</w:t>
            </w:r>
            <w:r w:rsidRPr="00DA4C75">
              <w:rPr>
                <w:sz w:val="20"/>
                <w:szCs w:val="20"/>
              </w:rPr>
              <w:t>) – А</w:t>
            </w:r>
            <w:r w:rsidRPr="00DA4C75">
              <w:rPr>
                <w:sz w:val="20"/>
                <w:szCs w:val="20"/>
                <w:vertAlign w:val="subscript"/>
              </w:rPr>
              <w:t>190</w:t>
            </w:r>
            <w:r w:rsidRPr="00DA4C75">
              <w:rPr>
                <w:sz w:val="20"/>
                <w:szCs w:val="20"/>
              </w:rPr>
              <w:t>]</w:t>
            </w:r>
          </w:p>
        </w:tc>
        <w:tc>
          <w:tcPr>
            <w:tcW w:w="1344" w:type="dxa"/>
          </w:tcPr>
          <w:p w:rsidR="002B124B" w:rsidRPr="00DA4C75" w:rsidRDefault="002B124B" w:rsidP="00DA4C75">
            <w:pPr>
              <w:widowControl w:val="0"/>
              <w:spacing w:line="360" w:lineRule="auto"/>
              <w:rPr>
                <w:sz w:val="20"/>
                <w:szCs w:val="20"/>
              </w:rPr>
            </w:pPr>
            <w:r w:rsidRPr="00DA4C75">
              <w:rPr>
                <w:sz w:val="20"/>
                <w:szCs w:val="20"/>
              </w:rPr>
              <w:t>81,184</w:t>
            </w:r>
          </w:p>
        </w:tc>
        <w:tc>
          <w:tcPr>
            <w:tcW w:w="1620" w:type="dxa"/>
          </w:tcPr>
          <w:p w:rsidR="002B124B" w:rsidRPr="00DA4C75" w:rsidRDefault="002B124B" w:rsidP="00DA4C75">
            <w:pPr>
              <w:widowControl w:val="0"/>
              <w:spacing w:line="360" w:lineRule="auto"/>
              <w:rPr>
                <w:sz w:val="20"/>
                <w:szCs w:val="20"/>
              </w:rPr>
            </w:pPr>
            <w:r w:rsidRPr="00DA4C75">
              <w:rPr>
                <w:sz w:val="20"/>
                <w:szCs w:val="20"/>
              </w:rPr>
              <w:t>58,651</w:t>
            </w:r>
          </w:p>
        </w:tc>
        <w:tc>
          <w:tcPr>
            <w:tcW w:w="2064" w:type="dxa"/>
          </w:tcPr>
          <w:p w:rsidR="002B124B" w:rsidRPr="00DA4C75" w:rsidRDefault="002B124B" w:rsidP="00DA4C75">
            <w:pPr>
              <w:widowControl w:val="0"/>
              <w:spacing w:line="360" w:lineRule="auto"/>
              <w:rPr>
                <w:sz w:val="20"/>
                <w:szCs w:val="20"/>
              </w:rPr>
            </w:pPr>
            <w:r w:rsidRPr="00DA4C75">
              <w:rPr>
                <w:sz w:val="20"/>
                <w:szCs w:val="20"/>
              </w:rPr>
              <w:t>-10,939</w:t>
            </w:r>
          </w:p>
        </w:tc>
      </w:tr>
      <w:tr w:rsidR="002B124B" w:rsidRPr="00DA4C75" w:rsidTr="00552161">
        <w:tc>
          <w:tcPr>
            <w:tcW w:w="3696" w:type="dxa"/>
          </w:tcPr>
          <w:p w:rsidR="002B124B" w:rsidRPr="00DA4C75" w:rsidRDefault="002B124B" w:rsidP="00DA4C75">
            <w:pPr>
              <w:widowControl w:val="0"/>
              <w:spacing w:line="360" w:lineRule="auto"/>
              <w:rPr>
                <w:sz w:val="20"/>
                <w:szCs w:val="20"/>
              </w:rPr>
            </w:pPr>
            <w:r w:rsidRPr="00DA4C75">
              <w:rPr>
                <w:sz w:val="20"/>
                <w:szCs w:val="20"/>
              </w:rPr>
              <w:t>Денежные средства ( ± )</w:t>
            </w:r>
          </w:p>
          <w:p w:rsidR="002B124B" w:rsidRPr="00DA4C75" w:rsidRDefault="002B124B" w:rsidP="00DA4C75">
            <w:pPr>
              <w:widowControl w:val="0"/>
              <w:spacing w:line="360" w:lineRule="auto"/>
              <w:rPr>
                <w:sz w:val="20"/>
                <w:szCs w:val="20"/>
              </w:rPr>
            </w:pPr>
            <w:r w:rsidRPr="00DA4C75">
              <w:rPr>
                <w:sz w:val="20"/>
                <w:szCs w:val="20"/>
              </w:rPr>
              <w:t>ДС = СОС - ТФП</w:t>
            </w:r>
          </w:p>
        </w:tc>
        <w:tc>
          <w:tcPr>
            <w:tcW w:w="1344" w:type="dxa"/>
          </w:tcPr>
          <w:p w:rsidR="002B124B" w:rsidRPr="00DA4C75" w:rsidRDefault="002B124B" w:rsidP="00DA4C75">
            <w:pPr>
              <w:widowControl w:val="0"/>
              <w:spacing w:line="360" w:lineRule="auto"/>
              <w:rPr>
                <w:sz w:val="20"/>
                <w:szCs w:val="20"/>
              </w:rPr>
            </w:pPr>
            <w:r w:rsidRPr="00DA4C75">
              <w:rPr>
                <w:sz w:val="20"/>
                <w:szCs w:val="20"/>
              </w:rPr>
              <w:t>-20,713</w:t>
            </w:r>
          </w:p>
        </w:tc>
        <w:tc>
          <w:tcPr>
            <w:tcW w:w="1620" w:type="dxa"/>
          </w:tcPr>
          <w:p w:rsidR="002B124B" w:rsidRPr="00DA4C75" w:rsidRDefault="002B124B" w:rsidP="00DA4C75">
            <w:pPr>
              <w:widowControl w:val="0"/>
              <w:spacing w:line="360" w:lineRule="auto"/>
              <w:rPr>
                <w:sz w:val="20"/>
                <w:szCs w:val="20"/>
              </w:rPr>
            </w:pPr>
            <w:r w:rsidRPr="00DA4C75">
              <w:rPr>
                <w:sz w:val="20"/>
                <w:szCs w:val="20"/>
              </w:rPr>
              <w:t>-33,964</w:t>
            </w:r>
          </w:p>
        </w:tc>
        <w:tc>
          <w:tcPr>
            <w:tcW w:w="2064" w:type="dxa"/>
          </w:tcPr>
          <w:p w:rsidR="002B124B" w:rsidRPr="00DA4C75" w:rsidRDefault="002B124B" w:rsidP="00DA4C75">
            <w:pPr>
              <w:widowControl w:val="0"/>
              <w:spacing w:line="360" w:lineRule="auto"/>
              <w:rPr>
                <w:sz w:val="20"/>
                <w:szCs w:val="20"/>
              </w:rPr>
            </w:pPr>
            <w:r w:rsidRPr="00DA4C75">
              <w:rPr>
                <w:sz w:val="20"/>
                <w:szCs w:val="20"/>
              </w:rPr>
              <w:t>-0,61</w:t>
            </w:r>
          </w:p>
        </w:tc>
      </w:tr>
    </w:tbl>
    <w:p w:rsidR="002B124B" w:rsidRPr="00DA4C75" w:rsidRDefault="002B124B" w:rsidP="00DA4C75">
      <w:pPr>
        <w:widowControl w:val="0"/>
        <w:tabs>
          <w:tab w:val="left" w:pos="0"/>
        </w:tabs>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В 2009 г. ОАО «Богословское рудоуправление» генерирует дефицит финансовых источников (дефицит финансирования), который можно преодолеть только за счет краткосрочных банковских заимствований.</w:t>
      </w:r>
    </w:p>
    <w:p w:rsidR="00DA4C75" w:rsidRDefault="00DA4C75" w:rsidP="00DA4C75">
      <w:pPr>
        <w:widowControl w:val="0"/>
        <w:spacing w:line="360" w:lineRule="auto"/>
        <w:ind w:firstLine="709"/>
        <w:jc w:val="both"/>
        <w:rPr>
          <w:sz w:val="28"/>
          <w:szCs w:val="28"/>
        </w:rPr>
      </w:pPr>
    </w:p>
    <w:p w:rsidR="002B124B" w:rsidRPr="00DA4C75" w:rsidRDefault="002B124B" w:rsidP="00DA4C75">
      <w:pPr>
        <w:widowControl w:val="0"/>
        <w:spacing w:line="360" w:lineRule="auto"/>
        <w:ind w:firstLine="709"/>
        <w:jc w:val="both"/>
        <w:rPr>
          <w:sz w:val="28"/>
          <w:szCs w:val="28"/>
        </w:rPr>
      </w:pPr>
      <w:r w:rsidRPr="00DA4C75">
        <w:rPr>
          <w:sz w:val="28"/>
          <w:szCs w:val="28"/>
        </w:rPr>
        <w:t xml:space="preserve">В таблице </w:t>
      </w:r>
      <w:r w:rsidR="00E46B7B" w:rsidRPr="00DA4C75">
        <w:rPr>
          <w:sz w:val="28"/>
          <w:szCs w:val="28"/>
        </w:rPr>
        <w:t>8</w:t>
      </w:r>
      <w:r w:rsidRPr="00DA4C75">
        <w:rPr>
          <w:sz w:val="28"/>
          <w:szCs w:val="28"/>
        </w:rPr>
        <w:t xml:space="preserve"> дана оценка состояния основных средств предприятия.</w:t>
      </w:r>
    </w:p>
    <w:p w:rsidR="002B124B" w:rsidRPr="00DA4C75" w:rsidRDefault="0036503A" w:rsidP="00DA4C75">
      <w:pPr>
        <w:widowControl w:val="0"/>
        <w:spacing w:line="360" w:lineRule="auto"/>
        <w:jc w:val="both"/>
        <w:rPr>
          <w:sz w:val="28"/>
          <w:szCs w:val="28"/>
        </w:rPr>
      </w:pPr>
      <w:r>
        <w:rPr>
          <w:sz w:val="28"/>
          <w:szCs w:val="28"/>
        </w:rPr>
        <w:pict>
          <v:shape id="_x0000_i1031" type="#_x0000_t75" style="width:465.75pt;height:272.25pt">
            <v:imagedata r:id="rId13" o:title=""/>
          </v:shape>
        </w:pic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инвестирования показывает способность капитала за счет собственного капитала финансировать внеоборотные активы. За анализируемый период наблюдается понижательная тенденция. При нормативе К</w:t>
      </w:r>
      <w:r w:rsidRPr="00DA4C75">
        <w:rPr>
          <w:sz w:val="28"/>
          <w:szCs w:val="28"/>
          <w:vertAlign w:val="subscript"/>
        </w:rPr>
        <w:t xml:space="preserve">и </w:t>
      </w:r>
      <w:r w:rsidRPr="00DA4C75">
        <w:rPr>
          <w:sz w:val="28"/>
          <w:szCs w:val="28"/>
        </w:rPr>
        <w:t>= 1 в 2007 г. он составил 1,151, в 2008 – 1,078. В 2009 г. данный показатель оказался ниже норматива и составил 0,932.</w:t>
      </w:r>
    </w:p>
    <w:p w:rsidR="002B124B" w:rsidRPr="00DA4C75" w:rsidRDefault="002B124B" w:rsidP="00DA4C75">
      <w:pPr>
        <w:widowControl w:val="0"/>
        <w:spacing w:line="360" w:lineRule="auto"/>
        <w:ind w:firstLine="709"/>
        <w:jc w:val="both"/>
        <w:rPr>
          <w:sz w:val="28"/>
          <w:szCs w:val="28"/>
        </w:rPr>
      </w:pPr>
      <w:r w:rsidRPr="00DA4C75">
        <w:rPr>
          <w:sz w:val="28"/>
          <w:szCs w:val="28"/>
        </w:rPr>
        <w:t xml:space="preserve">Индекс постоянного актива показывает, какая часть внеоборотных активов предприятие способно финансировать за счет собственного капитала. За анализируемый период произошло увеличение данного коэффициента на 20,4%. Данное увеличение вызвано в основном значительным (на 20%) уменьшением собственного капитала предприятия. В 2009 г. ОАО «Богословское рудоуправление» за счет собственного капитала способно полностью профинансировать внеоборотные активы. </w:t>
      </w:r>
    </w:p>
    <w:p w:rsidR="002B124B" w:rsidRPr="00DA4C75" w:rsidRDefault="002B124B" w:rsidP="00DA4C75">
      <w:pPr>
        <w:widowControl w:val="0"/>
        <w:spacing w:line="360" w:lineRule="auto"/>
        <w:ind w:firstLine="709"/>
        <w:jc w:val="both"/>
        <w:rPr>
          <w:sz w:val="28"/>
          <w:szCs w:val="28"/>
        </w:rPr>
      </w:pPr>
      <w:r w:rsidRPr="00DA4C75">
        <w:rPr>
          <w:sz w:val="28"/>
          <w:szCs w:val="28"/>
        </w:rPr>
        <w:t>Проанализировав отношение долгосрочных инвестиций к основным средствам предприятия можно сделать вывод о следующем. За анализируемый период наблюдается повышательная тенденция данного показателя.</w:t>
      </w:r>
      <w:r w:rsidR="00F55891" w:rsidRPr="00DA4C75">
        <w:rPr>
          <w:sz w:val="28"/>
          <w:szCs w:val="28"/>
        </w:rPr>
        <w:t xml:space="preserve"> </w:t>
      </w:r>
      <w:r w:rsidRPr="00DA4C75">
        <w:rPr>
          <w:sz w:val="28"/>
          <w:szCs w:val="28"/>
        </w:rPr>
        <w:t>Также за анализируемый период наблюдается увеличение величины основных средств по сравнению с оборотными средствами предприятия.</w:t>
      </w:r>
    </w:p>
    <w:p w:rsidR="002B124B" w:rsidRPr="00DA4C75" w:rsidRDefault="00E46B7B" w:rsidP="00DA4C75">
      <w:pPr>
        <w:widowControl w:val="0"/>
        <w:spacing w:line="360" w:lineRule="auto"/>
        <w:ind w:firstLine="709"/>
        <w:jc w:val="both"/>
        <w:rPr>
          <w:sz w:val="28"/>
          <w:szCs w:val="28"/>
        </w:rPr>
      </w:pPr>
      <w:r w:rsidRPr="00DA4C75">
        <w:rPr>
          <w:sz w:val="28"/>
          <w:szCs w:val="28"/>
        </w:rPr>
        <w:t>В таблице 9</w:t>
      </w:r>
      <w:r w:rsidR="002B124B" w:rsidRPr="00DA4C75">
        <w:rPr>
          <w:sz w:val="28"/>
          <w:szCs w:val="28"/>
        </w:rPr>
        <w:t xml:space="preserve"> проведен анализ оценки рыночной устойчивости.</w:t>
      </w:r>
    </w:p>
    <w:p w:rsidR="002B124B" w:rsidRDefault="002B124B" w:rsidP="00DA4C75">
      <w:pPr>
        <w:widowControl w:val="0"/>
        <w:spacing w:line="360" w:lineRule="auto"/>
        <w:ind w:firstLine="709"/>
        <w:jc w:val="both"/>
        <w:rPr>
          <w:sz w:val="28"/>
          <w:szCs w:val="28"/>
        </w:rPr>
      </w:pPr>
    </w:p>
    <w:p w:rsidR="00DA4C75" w:rsidRPr="00DA4C75" w:rsidRDefault="00DA4C75" w:rsidP="00DA4C75">
      <w:pPr>
        <w:widowControl w:val="0"/>
        <w:spacing w:line="360" w:lineRule="auto"/>
        <w:ind w:firstLine="709"/>
        <w:jc w:val="both"/>
        <w:rPr>
          <w:sz w:val="28"/>
          <w:szCs w:val="28"/>
        </w:rPr>
        <w:sectPr w:rsidR="00DA4C75" w:rsidRPr="00DA4C75" w:rsidSect="00DA4C75">
          <w:pgSz w:w="11907" w:h="16840" w:code="9"/>
          <w:pgMar w:top="1134" w:right="851" w:bottom="1134" w:left="1701" w:header="709" w:footer="709" w:gutter="0"/>
          <w:cols w:space="708"/>
          <w:docGrid w:linePitch="360"/>
        </w:sectPr>
      </w:pPr>
    </w:p>
    <w:p w:rsidR="002B124B" w:rsidRPr="00DA4C75" w:rsidRDefault="0036503A" w:rsidP="00DA4C75">
      <w:pPr>
        <w:pStyle w:val="a4"/>
        <w:widowControl w:val="0"/>
        <w:spacing w:line="360" w:lineRule="auto"/>
        <w:jc w:val="both"/>
        <w:rPr>
          <w:sz w:val="28"/>
          <w:szCs w:val="28"/>
        </w:rPr>
      </w:pPr>
      <w:r>
        <w:rPr>
          <w:sz w:val="28"/>
          <w:szCs w:val="28"/>
        </w:rPr>
        <w:pict>
          <v:shape id="_x0000_i1032" type="#_x0000_t75" style="width:762.75pt;height:339pt">
            <v:imagedata r:id="rId14" o:title=""/>
          </v:shape>
        </w:pict>
      </w:r>
    </w:p>
    <w:p w:rsidR="002B124B" w:rsidRPr="00DA4C75" w:rsidRDefault="002B124B" w:rsidP="00DA4C75">
      <w:pPr>
        <w:pStyle w:val="a4"/>
        <w:widowControl w:val="0"/>
        <w:spacing w:line="360" w:lineRule="auto"/>
        <w:ind w:firstLine="709"/>
        <w:jc w:val="both"/>
        <w:rPr>
          <w:sz w:val="28"/>
          <w:szCs w:val="28"/>
        </w:rPr>
        <w:sectPr w:rsidR="002B124B" w:rsidRPr="00DA4C75" w:rsidSect="00DA4C75">
          <w:footerReference w:type="default" r:id="rId15"/>
          <w:pgSz w:w="16838" w:h="11906" w:orient="landscape"/>
          <w:pgMar w:top="1134" w:right="851" w:bottom="1134" w:left="1701" w:header="709" w:footer="709" w:gutter="0"/>
          <w:cols w:space="708"/>
          <w:docGrid w:linePitch="360"/>
        </w:sectPr>
      </w:pP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финансовой зависимости предприятия («финансовый рычаг предприятия») показывает количество финансовых ресурсов, которое предприятие привлекает на 1 рубль собственного капитала. Для 2009 г. финансовый рычаг составил 1,672. За анализируемый период наблюдается повышательная тенденция.</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финансовой напряженности показывает количество привлеченных финансовых источников, которые приходятся на единицу собственного капитала. В 2009 г. составил 0,672 при нормативе К</w:t>
      </w:r>
      <w:r w:rsidRPr="00DA4C75">
        <w:rPr>
          <w:sz w:val="28"/>
          <w:szCs w:val="28"/>
          <w:vertAlign w:val="subscript"/>
        </w:rPr>
        <w:t>фн</w:t>
      </w:r>
      <w:r w:rsidRPr="00DA4C75">
        <w:rPr>
          <w:sz w:val="28"/>
          <w:szCs w:val="28"/>
        </w:rPr>
        <w:t xml:space="preserve"> ≤ 1, т.е. на 1 рубль собственного капитала ОАО «Богословское рудоуправление» дополнительно использует 67 копеек привлеченных финансовых источников. За анализируемый период наблюдается повышательная тенденция.</w:t>
      </w:r>
    </w:p>
    <w:p w:rsidR="002B124B" w:rsidRPr="00DA4C75" w:rsidRDefault="002B124B" w:rsidP="00DA4C75">
      <w:pPr>
        <w:widowControl w:val="0"/>
        <w:spacing w:line="360" w:lineRule="auto"/>
        <w:ind w:firstLine="709"/>
        <w:jc w:val="both"/>
        <w:rPr>
          <w:sz w:val="28"/>
          <w:szCs w:val="28"/>
        </w:rPr>
      </w:pPr>
      <w:r w:rsidRPr="00DA4C75">
        <w:rPr>
          <w:sz w:val="28"/>
          <w:szCs w:val="28"/>
        </w:rPr>
        <w:t>Коэффициент финансовой нагрузки на рубль собственного капитала (плечо финансового рычага) показывает сколько банковских займов и кредитов предприятие привлекает на 1 рубль собственного капитала. В 2009 г. данный коэффициент составил 0,047, т.е. на 1 рубль собственного капитала ОАО «Богословское рудоуправление» привлекает 4,7% банковских заимствований. За анализируемый период наблюдается нестабильная тенденция – сначала рост коэффициента в 2008 г. по сравнению с предыдущим, затем снижение в 2009 г. по сравнению с 2008 г. В целом за анализируемый период коэффициент финансовой нагрузки снизился с 0,062 в 2007 г. до 0,047 в 2009 г.</w:t>
      </w:r>
    </w:p>
    <w:p w:rsidR="002B124B" w:rsidRPr="00DA4C75" w:rsidRDefault="002B124B" w:rsidP="00DA4C75">
      <w:pPr>
        <w:widowControl w:val="0"/>
        <w:spacing w:line="360" w:lineRule="auto"/>
        <w:ind w:firstLine="709"/>
        <w:jc w:val="both"/>
        <w:rPr>
          <w:sz w:val="28"/>
          <w:szCs w:val="28"/>
        </w:rPr>
      </w:pPr>
      <w:r w:rsidRPr="00DA4C75">
        <w:rPr>
          <w:sz w:val="28"/>
          <w:szCs w:val="28"/>
        </w:rPr>
        <w:t xml:space="preserve">В 2009 г. у предприятия не было краткосрочных банковских заимствований. Поэтому коэффициент соотношения «длинных» и «коротких» банковских заимствований был не был рассчитан. Тем не менее годом ранее в 2008 г. он составлял 0,645, т.е. на каждый рубль краткосрочных займов и кредитов приходится 64,5 коп. «длинных» кредитов. </w:t>
      </w:r>
    </w:p>
    <w:p w:rsidR="00DA4C75" w:rsidRDefault="002B124B" w:rsidP="00DA4C75">
      <w:pPr>
        <w:widowControl w:val="0"/>
        <w:tabs>
          <w:tab w:val="left" w:pos="4108"/>
        </w:tabs>
        <w:spacing w:line="360" w:lineRule="auto"/>
        <w:ind w:firstLine="709"/>
        <w:jc w:val="both"/>
        <w:rPr>
          <w:sz w:val="28"/>
          <w:szCs w:val="28"/>
        </w:rPr>
      </w:pPr>
      <w:r w:rsidRPr="00DA4C75">
        <w:rPr>
          <w:sz w:val="28"/>
          <w:szCs w:val="28"/>
        </w:rPr>
        <w:t>Оценка рентабельности использования капитала представлена в таблице 1</w:t>
      </w:r>
      <w:r w:rsidR="00E46B7B" w:rsidRPr="00DA4C75">
        <w:rPr>
          <w:sz w:val="28"/>
          <w:szCs w:val="28"/>
        </w:rPr>
        <w:t>0</w:t>
      </w:r>
      <w:r w:rsidRPr="00DA4C75">
        <w:rPr>
          <w:sz w:val="28"/>
          <w:szCs w:val="28"/>
        </w:rPr>
        <w:t>.</w:t>
      </w:r>
    </w:p>
    <w:p w:rsidR="002B124B" w:rsidRPr="00DA4C75" w:rsidRDefault="00DA4C75" w:rsidP="00DA4C75">
      <w:pPr>
        <w:widowControl w:val="0"/>
        <w:tabs>
          <w:tab w:val="left" w:pos="4108"/>
        </w:tabs>
        <w:spacing w:line="360" w:lineRule="auto"/>
        <w:jc w:val="both"/>
        <w:rPr>
          <w:sz w:val="28"/>
          <w:szCs w:val="28"/>
        </w:rPr>
      </w:pPr>
      <w:r>
        <w:rPr>
          <w:sz w:val="28"/>
          <w:szCs w:val="28"/>
        </w:rPr>
        <w:br w:type="page"/>
      </w:r>
      <w:r w:rsidR="0036503A">
        <w:rPr>
          <w:sz w:val="28"/>
          <w:szCs w:val="28"/>
        </w:rPr>
        <w:pict>
          <v:shape id="_x0000_i1033" type="#_x0000_t75" style="width:476.25pt;height:257.25pt">
            <v:imagedata r:id="rId16" o:title=""/>
          </v:shape>
        </w:pic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Экономическая рентабельность относится к числу наиболее значимых индикаторов, оценивающих работу предприятия в условиях рыночной экономики.</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Экономическая рентабельность – способность капитала в процессе функционирования предприятия генерировать валовую прибыль. В 2009 г. составила 23,23 %, т.е. 1 рубль капитала ОАО «Богословское рудоуправление» приносит за год 23 коп. прибыли. За анализируемый период она снизилась на 13,26% (в 2007 г. составила 36,49%).</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 xml:space="preserve">Финансовая рентабельность – способность собственного капитала в процессе функционирования предприятия генерировать чистую прибыль. В 2009 г. предприятие отработало с убытком в размере 109,516 млн.руб. Поэтому финансовая рентабельность в 2009 г. отсутствует (собственный капитал не генерирует чистую прибыль). В 2007 г. данный показатель имел значение 6,98%, т.е. рубль собственного капитала принес в 2007 г. ОАО «Богословское рудоуправление» почти 7 коп. чистой прибыли. </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Рентабельность перманентного капитала – способность перманентного капитала генерировать прибыль до налогообложения. Рентабельность перманентного капитала в 2009 г. отсутствует также как и финансовая рентабельность из-за отрицательного результата финансово-хозяйственной деятельности. В 2007 г. данный показатель имел значение 12,85%, т.е. рубль перманентного капитала принес в 2007 г. ОАО «Богословское рудоуправление» 12 коп. прибыли от продаж.</w:t>
      </w:r>
    </w:p>
    <w:p w:rsidR="002B124B" w:rsidRPr="00DA4C75" w:rsidRDefault="002B124B" w:rsidP="00DA4C75">
      <w:pPr>
        <w:widowControl w:val="0"/>
        <w:tabs>
          <w:tab w:val="left" w:pos="4108"/>
        </w:tabs>
        <w:spacing w:line="360" w:lineRule="auto"/>
        <w:ind w:firstLine="709"/>
        <w:jc w:val="both"/>
        <w:rPr>
          <w:sz w:val="28"/>
          <w:szCs w:val="28"/>
        </w:rPr>
      </w:pPr>
      <w:r w:rsidRPr="00DA4C75">
        <w:rPr>
          <w:sz w:val="28"/>
          <w:szCs w:val="28"/>
        </w:rPr>
        <w:t>Таким образом, проведя оценку эффективности использования финансовых ресурсов ОАО «Богословское рудоуправление» можно сделать вывод о том, что за анализируемый период в целом наблюдаются негативные тенденции, которые в 2009 г. приводят к неудовлетворительным результатам использования финансовых ресурсов предприятия.</w:t>
      </w:r>
    </w:p>
    <w:p w:rsidR="00DA4C75" w:rsidRDefault="00DA4C75" w:rsidP="00DA4C75">
      <w:pPr>
        <w:pStyle w:val="a4"/>
        <w:widowControl w:val="0"/>
        <w:spacing w:line="360" w:lineRule="auto"/>
        <w:ind w:left="709"/>
        <w:jc w:val="both"/>
        <w:rPr>
          <w:sz w:val="28"/>
          <w:szCs w:val="28"/>
        </w:rPr>
      </w:pPr>
    </w:p>
    <w:p w:rsidR="002B124B" w:rsidRPr="00DA4C75" w:rsidRDefault="00DA4C75" w:rsidP="00DA4C75">
      <w:pPr>
        <w:pStyle w:val="a4"/>
        <w:widowControl w:val="0"/>
        <w:spacing w:line="360" w:lineRule="auto"/>
        <w:ind w:left="709"/>
        <w:rPr>
          <w:b/>
          <w:sz w:val="28"/>
          <w:szCs w:val="28"/>
        </w:rPr>
      </w:pPr>
      <w:r w:rsidRPr="00DA4C75">
        <w:rPr>
          <w:b/>
          <w:sz w:val="28"/>
          <w:szCs w:val="28"/>
        </w:rPr>
        <w:t xml:space="preserve">2.4 </w:t>
      </w:r>
      <w:r w:rsidR="002B124B" w:rsidRPr="00DA4C75">
        <w:rPr>
          <w:b/>
          <w:sz w:val="28"/>
          <w:szCs w:val="28"/>
        </w:rPr>
        <w:t>Исследование правовых регламентов и уставных норм ОАО «Богословское рудоуправление»</w:t>
      </w:r>
    </w:p>
    <w:p w:rsidR="00DA4C75" w:rsidRDefault="00DA4C75" w:rsidP="00DA4C75">
      <w:pPr>
        <w:pStyle w:val="a4"/>
        <w:widowControl w:val="0"/>
        <w:spacing w:line="360" w:lineRule="auto"/>
        <w:ind w:firstLine="709"/>
        <w:jc w:val="both"/>
        <w:rPr>
          <w:sz w:val="28"/>
          <w:szCs w:val="28"/>
        </w:rPr>
      </w:pPr>
    </w:p>
    <w:p w:rsidR="002B124B" w:rsidRPr="00DA4C75" w:rsidRDefault="002B124B" w:rsidP="00DA4C75">
      <w:pPr>
        <w:pStyle w:val="a4"/>
        <w:widowControl w:val="0"/>
        <w:spacing w:line="360" w:lineRule="auto"/>
        <w:ind w:firstLine="709"/>
        <w:jc w:val="both"/>
        <w:rPr>
          <w:sz w:val="28"/>
          <w:szCs w:val="28"/>
        </w:rPr>
      </w:pPr>
      <w:r w:rsidRPr="00DA4C75">
        <w:rPr>
          <w:sz w:val="28"/>
          <w:szCs w:val="28"/>
        </w:rPr>
        <w:t>ОАО «Богословское рудоуправление» является юридическим лицом и действует согласно законодательству РФ на основании следующих локальных нормативно-правовых актов: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 xml:space="preserve">Устав предприятия,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 xml:space="preserve">Положение о совете директоров,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 xml:space="preserve">Положение о единоличном исполнительном органе,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 xml:space="preserve">Положение о ревизионной комиссии, </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Положение о счетной комиссии,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Положение о порядке проведения общего собрания акционеров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В Уставе ОАО «Богословское рудоуправление» прописана цель создания предприятия, основные виды деятельности, информация о величине и структуре уставного капитала, структура органов управления предприятием и др.</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Устав предприятия утверждается решением годового общего собрания акционеров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Согласно разделу №11 Устава предприятия, органами управления ОАО «Богословское рудоуправление» являются: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Pr="00DA4C75">
        <w:rPr>
          <w:sz w:val="28"/>
          <w:szCs w:val="28"/>
        </w:rPr>
        <w:tab/>
        <w:t xml:space="preserve"> общее собрание акционеров – высший орган управления;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Pr="00DA4C75">
        <w:rPr>
          <w:sz w:val="28"/>
          <w:szCs w:val="28"/>
        </w:rPr>
        <w:tab/>
        <w:t xml:space="preserve"> совет директоров – осуществляет общее руководство деятельностью предприятия;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Pr="00DA4C75">
        <w:rPr>
          <w:sz w:val="28"/>
          <w:szCs w:val="28"/>
        </w:rPr>
        <w:tab/>
        <w:t xml:space="preserve"> единоличный исполнительный орган (генеральный директор, управляющая организация, управляющий) – осуществляет текущее руководство деятельностью предприятия.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Совет директоров избирается общим собранием акционеров, а единоличный исполнительный орган образуется советом директоров и утверждается общим собранием акционеров предприятия. В настоящее время единоличным исполнительным органом ОАО «Богословское рудоуправление» является ООО «УГМК-сталь» в лице генерального директора Полянского А.М.</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Положение о совете директоров раскрывает следующую информацию:</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компетенция председателя и членов совета директоров,</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состав, срок полномочий и порядок избрания членов совета директоров,</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порядок работы совета директоров предприятия,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права и обязанности членов совета директоров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Положение о совете директоров утверждается решением общего собрания акционеров ОАО «Богословское рудоуправление».</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Согласно разделу №3 Положения о совете директоров ОАО «Богословское рудоуправление» в состав совета директоров входят пять членов. Членом совета директоров может быть только физическое лицо, которое может не быть акционером предприятия. Члены совета директоров избираются общим собранием акционеров сроком на один год, причем их полномочия могут быть прекращены досрочно по решению общего собрания акционеров ОАО «Богословское рудоуправление».</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Согласно разделу №5 Положения о совете директоров предприятия заседания совета директоров проводятся по мере необходимости.</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Компетенция единоличного исполнительного органа ОАО «Богословское рудоуправление» обозначена в Положении о единоличном исполнительном органе предприятия. Также в данном документе освещена следующая информация: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статус единоличного исполнительного органа,</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образование исполнительного органа,</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права и обязанности единоличного исполнительного органа предприятия,</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ответственность лица, исполняющего обязанности единоличного исполнительного органа,</w:t>
      </w:r>
    </w:p>
    <w:p w:rsidR="002B124B" w:rsidRPr="00DA4C75" w:rsidRDefault="002B124B" w:rsidP="00DA4C75">
      <w:pPr>
        <w:widowControl w:val="0"/>
        <w:tabs>
          <w:tab w:val="left" w:pos="0"/>
        </w:tabs>
        <w:spacing w:line="360" w:lineRule="auto"/>
        <w:ind w:firstLine="709"/>
        <w:jc w:val="both"/>
        <w:rPr>
          <w:sz w:val="28"/>
          <w:szCs w:val="28"/>
        </w:rPr>
      </w:pPr>
      <w:r w:rsidRPr="00DA4C75">
        <w:rPr>
          <w:sz w:val="28"/>
          <w:szCs w:val="28"/>
        </w:rPr>
        <w:t>Согласно разделу №3 Положения о единоличном исполнительном органе ОАО «Богословское рудоуправление» единоличный исполнительный орган назначается советом директоров предприятия сроком на 3 года. В то же время общее собрание акционеров вправе в любое время принять решение о досрочном прекращении полномочий единоличного исполнительного органа.</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Положение о единоличном исполнительном органе утверждается решением общего собрания акционеров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Контроль за финансово-хозяйственной деятельностью предприятия призвана осуществлять ревизионная комиссия, действующая на основании соответствующего Положения.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Положение о ревизионной комиссии утверждается решением общего собрания акционеров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Положение о ревизионной комиссии предприятия содержит следующую информацию:</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избрание членов ревизионной комиссии,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компетенция ревизионной комиссии,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порядок работы ревизионной комиссии предприятия,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ответственность за ненадлежащее исполнение Положения о ревизионной комиссии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Согласно разделу №2 Положения о ревизионной комиссии предприятия членом ревизионной комиссии может быть любое физическое лицо за исключением члена совета директоров, единоличного исполнительного органа или главного бухгалтера предприятия. В состав ревизионной комиссии входят три человека, которые избираются сроком на один год общим собранием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Для проведения общих собраний акционеров предназначен постоянно действующий рабочий орган – счетная комиссия. В ОАО «Богословское рудоуправление» общим собранием акционеров утверждено Положение о счетной комиссии, согласно которому счетная комиссия предприятия выполняет следующие функции: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проверка полномочий и регистрация лиц, участвующих в общем собрании акционеров, начиная со времени, указанного в уведомлении о созыве собрания и до окончания рассмотрения последнего вопроса повестки дня;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выдача бюллетеней для голосования;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определение кворума общего собрания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разъяснение вопросов, возникающих в связи с реализацией акционерами (их представителями) права голоса на общем собрании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разъяснение порядка голосования по вопросам, выносимым на голосование;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обеспечение установленного уставом общества и положением об общем собрании порядка голосования;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подсчет голосов и подведение итогов голосования;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составление протокола об итогах голосования;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передача в архив бюллетеней для голосования.</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Итоги работы счетной комиссии отражаются в протоколе, подписываемом всеми членами счетной комиссии.</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Помимо выше названных локальных нормативно-правовых актов на предприятии действует Положение о порядке проведения общего собрания акционеров ОАО «Богословское рудоуправление».</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Данное Положение включает в себя следующую информацию:</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требования к порядку подготовки общего собрания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дополнительные требования к порядку созыва общего собрания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требования к порядку проведения общего собрания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w:t>
      </w:r>
      <w:r w:rsidR="00F55891" w:rsidRPr="00DA4C75">
        <w:rPr>
          <w:sz w:val="28"/>
          <w:szCs w:val="28"/>
        </w:rPr>
        <w:t xml:space="preserve"> </w:t>
      </w:r>
      <w:r w:rsidRPr="00DA4C75">
        <w:rPr>
          <w:sz w:val="28"/>
          <w:szCs w:val="28"/>
        </w:rPr>
        <w:t>документы общего собрания акционеров.</w:t>
      </w:r>
    </w:p>
    <w:p w:rsidR="002B124B" w:rsidRPr="00DA4C75" w:rsidRDefault="002B124B" w:rsidP="00DA4C75">
      <w:pPr>
        <w:pStyle w:val="a4"/>
        <w:widowControl w:val="0"/>
        <w:spacing w:line="360" w:lineRule="auto"/>
        <w:ind w:firstLine="709"/>
        <w:jc w:val="both"/>
        <w:rPr>
          <w:sz w:val="28"/>
          <w:szCs w:val="28"/>
        </w:rPr>
      </w:pPr>
      <w:r w:rsidRPr="00DA4C75">
        <w:rPr>
          <w:sz w:val="28"/>
          <w:szCs w:val="28"/>
        </w:rPr>
        <w:t>Таким образом, проанализировав правовые регламенты ОАО «Богословское рудоуправление» можно сделать вывод о том, что предприятие функционирует не только в рамках законодательства РФ, но и имеет достаточно внушительную базу внутренних нормативно-правовых актов.</w:t>
      </w:r>
    </w:p>
    <w:p w:rsidR="00E46B7B" w:rsidRPr="00DA4C75" w:rsidRDefault="00E46B7B" w:rsidP="00DA4C75">
      <w:pPr>
        <w:widowControl w:val="0"/>
        <w:spacing w:line="360" w:lineRule="auto"/>
        <w:ind w:firstLine="709"/>
        <w:jc w:val="both"/>
        <w:rPr>
          <w:b/>
          <w:sz w:val="28"/>
          <w:szCs w:val="28"/>
        </w:rPr>
      </w:pPr>
      <w:r w:rsidRPr="00DA4C75">
        <w:rPr>
          <w:sz w:val="28"/>
          <w:szCs w:val="28"/>
        </w:rPr>
        <w:br w:type="page"/>
      </w:r>
      <w:r w:rsidRPr="00DA4C75">
        <w:rPr>
          <w:b/>
          <w:sz w:val="28"/>
          <w:szCs w:val="28"/>
        </w:rPr>
        <w:t>ЗАКЛЮЧЕНИЕ</w:t>
      </w:r>
    </w:p>
    <w:p w:rsidR="00E46B7B" w:rsidRPr="00DA4C75" w:rsidRDefault="00E46B7B" w:rsidP="00DA4C75">
      <w:pPr>
        <w:widowControl w:val="0"/>
        <w:shd w:val="clear" w:color="auto" w:fill="FFFFFF"/>
        <w:spacing w:line="360" w:lineRule="auto"/>
        <w:ind w:firstLine="709"/>
        <w:jc w:val="both"/>
        <w:rPr>
          <w:sz w:val="28"/>
          <w:szCs w:val="28"/>
        </w:rPr>
      </w:pPr>
    </w:p>
    <w:p w:rsidR="00E46B7B" w:rsidRPr="00DA4C75" w:rsidRDefault="00E46B7B" w:rsidP="00DA4C75">
      <w:pPr>
        <w:widowControl w:val="0"/>
        <w:shd w:val="clear" w:color="auto" w:fill="FFFFFF"/>
        <w:spacing w:line="360" w:lineRule="auto"/>
        <w:ind w:firstLine="709"/>
        <w:jc w:val="both"/>
        <w:rPr>
          <w:sz w:val="28"/>
          <w:szCs w:val="28"/>
        </w:rPr>
      </w:pPr>
      <w:r w:rsidRPr="00DA4C75">
        <w:rPr>
          <w:sz w:val="28"/>
          <w:szCs w:val="28"/>
        </w:rPr>
        <w:t>В данном отчете изложены основные аспекты деятельности ОАО «Богословское рудоуправление» как в финансово-хозяйственном, так и организационно-правовом плане. Источниками информации для составления отчета о преддипломной практики служили первичные документы, статистические и отчетные данные исследуемого предприятия.</w:t>
      </w:r>
    </w:p>
    <w:p w:rsidR="00E46B7B" w:rsidRPr="00DA4C75" w:rsidRDefault="00E46B7B" w:rsidP="00DA4C75">
      <w:pPr>
        <w:widowControl w:val="0"/>
        <w:spacing w:line="360" w:lineRule="auto"/>
        <w:ind w:firstLine="709"/>
        <w:jc w:val="both"/>
        <w:rPr>
          <w:sz w:val="28"/>
          <w:szCs w:val="28"/>
        </w:rPr>
      </w:pPr>
      <w:r w:rsidRPr="00DA4C75">
        <w:rPr>
          <w:sz w:val="28"/>
          <w:szCs w:val="28"/>
        </w:rPr>
        <w:t>За годы своей деятельности ОАО «Богословское рудоуправление» выросло в</w:t>
      </w:r>
      <w:r w:rsidR="00F55891" w:rsidRPr="00DA4C75">
        <w:rPr>
          <w:sz w:val="28"/>
          <w:szCs w:val="28"/>
        </w:rPr>
        <w:t xml:space="preserve"> </w:t>
      </w:r>
      <w:r w:rsidR="009263BE" w:rsidRPr="00DA4C75">
        <w:rPr>
          <w:sz w:val="28"/>
          <w:szCs w:val="28"/>
        </w:rPr>
        <w:t xml:space="preserve">крупное горнорудное </w:t>
      </w:r>
      <w:r w:rsidRPr="00DA4C75">
        <w:rPr>
          <w:sz w:val="28"/>
          <w:szCs w:val="28"/>
        </w:rPr>
        <w:t xml:space="preserve">предприятие, имеющее развитую инфраструктуру. Наличие собственных крупных запасов руд </w:t>
      </w:r>
      <w:r w:rsidR="009263BE" w:rsidRPr="00DA4C75">
        <w:rPr>
          <w:sz w:val="28"/>
          <w:szCs w:val="28"/>
        </w:rPr>
        <w:t xml:space="preserve">Северопесчанского </w:t>
      </w:r>
      <w:r w:rsidRPr="00DA4C75">
        <w:rPr>
          <w:sz w:val="28"/>
          <w:szCs w:val="28"/>
        </w:rPr>
        <w:t>месторождения, квалифи</w:t>
      </w:r>
      <w:r w:rsidR="009263BE" w:rsidRPr="00DA4C75">
        <w:rPr>
          <w:sz w:val="28"/>
          <w:szCs w:val="28"/>
        </w:rPr>
        <w:t>цированного кадрового персонала и</w:t>
      </w:r>
      <w:r w:rsidRPr="00DA4C75">
        <w:rPr>
          <w:sz w:val="28"/>
          <w:szCs w:val="28"/>
        </w:rPr>
        <w:t xml:space="preserve"> проводимая Управляющей компанией </w:t>
      </w:r>
      <w:r w:rsidR="009263BE" w:rsidRPr="00DA4C75">
        <w:rPr>
          <w:sz w:val="28"/>
          <w:szCs w:val="28"/>
        </w:rPr>
        <w:t xml:space="preserve">ООО «УГМК-сталь» </w:t>
      </w:r>
      <w:r w:rsidRPr="00DA4C75">
        <w:rPr>
          <w:sz w:val="28"/>
          <w:szCs w:val="28"/>
        </w:rPr>
        <w:t>техническая политика открывают перед ОАО «</w:t>
      </w:r>
      <w:r w:rsidR="009263BE" w:rsidRPr="00DA4C75">
        <w:rPr>
          <w:sz w:val="28"/>
          <w:szCs w:val="28"/>
        </w:rPr>
        <w:t>Богословское рудоуправление</w:t>
      </w:r>
      <w:r w:rsidRPr="00DA4C75">
        <w:rPr>
          <w:sz w:val="28"/>
          <w:szCs w:val="28"/>
        </w:rPr>
        <w:t>» широкие перспективы развития.</w:t>
      </w:r>
    </w:p>
    <w:p w:rsidR="00E46B7B" w:rsidRPr="00DA4C75" w:rsidRDefault="009263BE" w:rsidP="00DA4C75">
      <w:pPr>
        <w:widowControl w:val="0"/>
        <w:spacing w:line="360" w:lineRule="auto"/>
        <w:ind w:firstLine="709"/>
        <w:jc w:val="both"/>
        <w:rPr>
          <w:sz w:val="28"/>
          <w:szCs w:val="28"/>
        </w:rPr>
      </w:pPr>
      <w:r w:rsidRPr="00DA4C75">
        <w:rPr>
          <w:sz w:val="28"/>
          <w:szCs w:val="28"/>
        </w:rPr>
        <w:t>ОАО «Богословское рудоуправление»</w:t>
      </w:r>
      <w:r w:rsidR="00E46B7B" w:rsidRPr="00DA4C75">
        <w:rPr>
          <w:sz w:val="28"/>
          <w:szCs w:val="28"/>
        </w:rPr>
        <w:t xml:space="preserve"> обладает мощным производственным потенциалом (имеет действующие производственные мощности, квалифицированных рабочих и инженерные кадры) по выпуску </w:t>
      </w:r>
      <w:r w:rsidRPr="00DA4C75">
        <w:rPr>
          <w:sz w:val="28"/>
          <w:szCs w:val="28"/>
        </w:rPr>
        <w:t>конкурентоспособной</w:t>
      </w:r>
      <w:r w:rsidR="00E46B7B" w:rsidRPr="00DA4C75">
        <w:rPr>
          <w:sz w:val="28"/>
          <w:szCs w:val="28"/>
        </w:rPr>
        <w:t xml:space="preserve"> </w:t>
      </w:r>
      <w:r w:rsidRPr="00DA4C75">
        <w:rPr>
          <w:sz w:val="28"/>
          <w:szCs w:val="28"/>
        </w:rPr>
        <w:t xml:space="preserve">продукции </w:t>
      </w:r>
      <w:r w:rsidR="00C77FCD" w:rsidRPr="00DA4C75">
        <w:rPr>
          <w:sz w:val="28"/>
          <w:szCs w:val="28"/>
        </w:rPr>
        <w:t xml:space="preserve">как </w:t>
      </w:r>
      <w:r w:rsidR="00E46B7B" w:rsidRPr="00DA4C75">
        <w:rPr>
          <w:sz w:val="28"/>
          <w:szCs w:val="28"/>
        </w:rPr>
        <w:t>на внутреннем</w:t>
      </w:r>
      <w:r w:rsidR="00C77FCD" w:rsidRPr="00DA4C75">
        <w:rPr>
          <w:sz w:val="28"/>
          <w:szCs w:val="28"/>
        </w:rPr>
        <w:t xml:space="preserve">, так </w:t>
      </w:r>
      <w:r w:rsidR="00E46B7B" w:rsidRPr="00DA4C75">
        <w:rPr>
          <w:sz w:val="28"/>
          <w:szCs w:val="28"/>
        </w:rPr>
        <w:t xml:space="preserve">и </w:t>
      </w:r>
      <w:r w:rsidR="00C77FCD" w:rsidRPr="00DA4C75">
        <w:rPr>
          <w:sz w:val="28"/>
          <w:szCs w:val="28"/>
        </w:rPr>
        <w:t>на внешнем</w:t>
      </w:r>
      <w:r w:rsidR="00E46B7B" w:rsidRPr="00DA4C75">
        <w:rPr>
          <w:sz w:val="28"/>
          <w:szCs w:val="28"/>
        </w:rPr>
        <w:t xml:space="preserve"> рынках. </w:t>
      </w:r>
    </w:p>
    <w:p w:rsidR="0092738E" w:rsidRPr="00DA4C75" w:rsidRDefault="0092738E" w:rsidP="00DA4C75">
      <w:pPr>
        <w:widowControl w:val="0"/>
        <w:spacing w:line="360" w:lineRule="auto"/>
        <w:rPr>
          <w:b/>
          <w:sz w:val="28"/>
          <w:szCs w:val="28"/>
        </w:rPr>
      </w:pPr>
      <w:r w:rsidRPr="00DA4C75">
        <w:rPr>
          <w:sz w:val="28"/>
          <w:szCs w:val="28"/>
        </w:rPr>
        <w:br w:type="page"/>
      </w:r>
      <w:r w:rsidRPr="00DA4C75">
        <w:rPr>
          <w:b/>
          <w:sz w:val="28"/>
          <w:szCs w:val="28"/>
        </w:rPr>
        <w:t>СПИСОК ИСПОЛЬЗОВАННЫХ ИСТОЧНИКОВ</w:t>
      </w:r>
    </w:p>
    <w:p w:rsidR="0092738E" w:rsidRPr="00DA4C75" w:rsidRDefault="0092738E" w:rsidP="00DA4C75">
      <w:pPr>
        <w:widowControl w:val="0"/>
        <w:spacing w:line="360" w:lineRule="auto"/>
        <w:rPr>
          <w:sz w:val="28"/>
          <w:szCs w:val="28"/>
        </w:rPr>
      </w:pPr>
    </w:p>
    <w:p w:rsidR="0092738E" w:rsidRPr="00DA4C75" w:rsidRDefault="0092738E" w:rsidP="00DA4C75">
      <w:pPr>
        <w:pStyle w:val="a5"/>
        <w:widowControl w:val="0"/>
        <w:numPr>
          <w:ilvl w:val="0"/>
          <w:numId w:val="10"/>
        </w:numPr>
        <w:shd w:val="clear" w:color="auto" w:fill="FFFFFF"/>
        <w:spacing w:line="360" w:lineRule="auto"/>
        <w:ind w:left="0" w:firstLine="0"/>
        <w:rPr>
          <w:sz w:val="28"/>
          <w:szCs w:val="28"/>
        </w:rPr>
      </w:pPr>
      <w:r w:rsidRPr="00DA4C75">
        <w:rPr>
          <w:sz w:val="28"/>
          <w:szCs w:val="28"/>
        </w:rPr>
        <w:t>Устав ОАО «Богословское рудоуправление»</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rPr>
        <w:t>Положение о совете директоров ОАО «Богословское рудоуправление»</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rPr>
        <w:t>Положение о единоличном исполнительном органе ОАО «Богословское рудоуправление»</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rPr>
        <w:t>Положение о ревизионной комиссии ОАО «Богословское рудоуправление»</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rPr>
        <w:t>Положение о счетной комиссии ОАО «Богословское рудоуправление»</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rPr>
        <w:t>Положение о порядке проведения общего собрания акционеров ОАО «Богословское рудоуправление»</w:t>
      </w:r>
    </w:p>
    <w:p w:rsidR="00362777" w:rsidRPr="00DA4C75" w:rsidRDefault="00362777" w:rsidP="00DA4C75">
      <w:pPr>
        <w:pStyle w:val="a4"/>
        <w:widowControl w:val="0"/>
        <w:numPr>
          <w:ilvl w:val="0"/>
          <w:numId w:val="10"/>
        </w:numPr>
        <w:spacing w:line="360" w:lineRule="auto"/>
        <w:ind w:left="0" w:firstLine="0"/>
        <w:rPr>
          <w:sz w:val="28"/>
          <w:szCs w:val="28"/>
        </w:rPr>
      </w:pPr>
      <w:r w:rsidRPr="00DA4C75">
        <w:rPr>
          <w:sz w:val="28"/>
          <w:szCs w:val="28"/>
        </w:rPr>
        <w:t>Годовой отчет ОАО «Богословское рудоуправление» за 2007 г.</w:t>
      </w:r>
    </w:p>
    <w:p w:rsidR="00362777" w:rsidRPr="00DA4C75" w:rsidRDefault="00362777" w:rsidP="00DA4C75">
      <w:pPr>
        <w:pStyle w:val="a4"/>
        <w:widowControl w:val="0"/>
        <w:numPr>
          <w:ilvl w:val="0"/>
          <w:numId w:val="10"/>
        </w:numPr>
        <w:spacing w:line="360" w:lineRule="auto"/>
        <w:ind w:left="0" w:firstLine="0"/>
        <w:rPr>
          <w:sz w:val="28"/>
          <w:szCs w:val="28"/>
        </w:rPr>
      </w:pPr>
      <w:r w:rsidRPr="00DA4C75">
        <w:rPr>
          <w:sz w:val="28"/>
          <w:szCs w:val="28"/>
        </w:rPr>
        <w:t>Годовой отчет ОАО «Богословское рудоуправление» за 2008 г.</w:t>
      </w:r>
    </w:p>
    <w:p w:rsidR="00362777" w:rsidRPr="00DA4C75" w:rsidRDefault="00362777" w:rsidP="00DA4C75">
      <w:pPr>
        <w:pStyle w:val="a4"/>
        <w:widowControl w:val="0"/>
        <w:numPr>
          <w:ilvl w:val="0"/>
          <w:numId w:val="10"/>
        </w:numPr>
        <w:spacing w:line="360" w:lineRule="auto"/>
        <w:ind w:left="0" w:firstLine="0"/>
        <w:rPr>
          <w:sz w:val="28"/>
          <w:szCs w:val="28"/>
        </w:rPr>
      </w:pPr>
      <w:r w:rsidRPr="00DA4C75">
        <w:rPr>
          <w:sz w:val="28"/>
          <w:szCs w:val="28"/>
        </w:rPr>
        <w:t>Годовой отчет ОАО «Богословское рудоуправление» за 2009 г.</w:t>
      </w:r>
    </w:p>
    <w:p w:rsidR="0092738E" w:rsidRPr="00DA4C75" w:rsidRDefault="0092738E" w:rsidP="00DA4C75">
      <w:pPr>
        <w:pStyle w:val="a4"/>
        <w:widowControl w:val="0"/>
        <w:numPr>
          <w:ilvl w:val="0"/>
          <w:numId w:val="10"/>
        </w:numPr>
        <w:spacing w:line="360" w:lineRule="auto"/>
        <w:ind w:left="0" w:firstLine="0"/>
        <w:rPr>
          <w:sz w:val="28"/>
          <w:szCs w:val="28"/>
        </w:rPr>
      </w:pPr>
      <w:r w:rsidRPr="00DA4C75">
        <w:rPr>
          <w:sz w:val="28"/>
          <w:szCs w:val="28"/>
          <w:lang w:val="en-US"/>
        </w:rPr>
        <w:t>www</w:t>
      </w:r>
      <w:r w:rsidRPr="00DA4C75">
        <w:rPr>
          <w:sz w:val="28"/>
          <w:szCs w:val="28"/>
        </w:rPr>
        <w:t>.bru.ugmk.com – официальный сайт ОАО «Богословское рудоуправление»</w:t>
      </w:r>
    </w:p>
    <w:p w:rsidR="00D70E2E" w:rsidRPr="00DA4C75" w:rsidRDefault="00D70E2E" w:rsidP="00DA4C75">
      <w:pPr>
        <w:widowControl w:val="0"/>
        <w:spacing w:line="360" w:lineRule="auto"/>
        <w:rPr>
          <w:sz w:val="28"/>
          <w:szCs w:val="28"/>
        </w:rPr>
      </w:pPr>
      <w:bookmarkStart w:id="0" w:name="_GoBack"/>
      <w:bookmarkEnd w:id="0"/>
    </w:p>
    <w:sectPr w:rsidR="00D70E2E" w:rsidRPr="00DA4C75" w:rsidSect="00DA4C75">
      <w:footerReference w:type="default" r:id="rId17"/>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E5" w:rsidRDefault="00A000E5" w:rsidP="002B124B">
      <w:r>
        <w:separator/>
      </w:r>
    </w:p>
  </w:endnote>
  <w:endnote w:type="continuationSeparator" w:id="0">
    <w:p w:rsidR="00A000E5" w:rsidRDefault="00A000E5" w:rsidP="002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B" w:rsidRDefault="002B124B">
    <w:pPr>
      <w:pStyle w:val="a6"/>
      <w:jc w:val="center"/>
    </w:pPr>
    <w:r>
      <w:fldChar w:fldCharType="begin"/>
    </w:r>
    <w:r>
      <w:instrText xml:space="preserve"> PAGE   \* MERGEFORMAT </w:instrText>
    </w:r>
    <w:r>
      <w:fldChar w:fldCharType="separate"/>
    </w:r>
    <w:r w:rsidR="00B56163">
      <w:rPr>
        <w:noProof/>
      </w:rPr>
      <w:t>23</w:t>
    </w:r>
    <w:r>
      <w:fldChar w:fldCharType="end"/>
    </w:r>
  </w:p>
  <w:p w:rsidR="002B124B" w:rsidRDefault="002B12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B" w:rsidRDefault="002B12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E5" w:rsidRDefault="00A000E5" w:rsidP="002B124B">
      <w:r>
        <w:separator/>
      </w:r>
    </w:p>
  </w:footnote>
  <w:footnote w:type="continuationSeparator" w:id="0">
    <w:p w:rsidR="00A000E5" w:rsidRDefault="00A000E5" w:rsidP="002B1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382C"/>
    <w:multiLevelType w:val="hybridMultilevel"/>
    <w:tmpl w:val="6D0E1F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9D4EBF"/>
    <w:multiLevelType w:val="multilevel"/>
    <w:tmpl w:val="6BA0396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3042C57"/>
    <w:multiLevelType w:val="hybridMultilevel"/>
    <w:tmpl w:val="9DDA498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3872A2"/>
    <w:multiLevelType w:val="multilevel"/>
    <w:tmpl w:val="FCB2F7A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3BCB1B5C"/>
    <w:multiLevelType w:val="multilevel"/>
    <w:tmpl w:val="A5901444"/>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5">
    <w:nsid w:val="49FE5F7F"/>
    <w:multiLevelType w:val="multilevel"/>
    <w:tmpl w:val="9C4A4188"/>
    <w:lvl w:ilvl="0">
      <w:start w:val="2"/>
      <w:numFmt w:val="decimal"/>
      <w:lvlText w:val="%1."/>
      <w:lvlJc w:val="left"/>
      <w:pPr>
        <w:ind w:left="480" w:hanging="48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304" w:hanging="144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72" w:hanging="216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4D9A603B"/>
    <w:multiLevelType w:val="hybridMultilevel"/>
    <w:tmpl w:val="FC48124E"/>
    <w:lvl w:ilvl="0" w:tplc="F9F253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F1F1E4D"/>
    <w:multiLevelType w:val="hybridMultilevel"/>
    <w:tmpl w:val="604EEB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0C5576"/>
    <w:multiLevelType w:val="hybridMultilevel"/>
    <w:tmpl w:val="9E2EB5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8C627F0"/>
    <w:multiLevelType w:val="multilevel"/>
    <w:tmpl w:val="CC24293E"/>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7B9D054A"/>
    <w:multiLevelType w:val="hybridMultilevel"/>
    <w:tmpl w:val="47004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5"/>
  </w:num>
  <w:num w:numId="6">
    <w:abstractNumId w:val="6"/>
  </w:num>
  <w:num w:numId="7">
    <w:abstractNumId w:val="4"/>
  </w:num>
  <w:num w:numId="8">
    <w:abstractNumId w:val="1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4B"/>
    <w:rsid w:val="00002508"/>
    <w:rsid w:val="00013431"/>
    <w:rsid w:val="00050EC4"/>
    <w:rsid w:val="002B124B"/>
    <w:rsid w:val="00362777"/>
    <w:rsid w:val="0036503A"/>
    <w:rsid w:val="004143CD"/>
    <w:rsid w:val="0044681F"/>
    <w:rsid w:val="00552161"/>
    <w:rsid w:val="005F7BC0"/>
    <w:rsid w:val="00692442"/>
    <w:rsid w:val="0079266E"/>
    <w:rsid w:val="009263BE"/>
    <w:rsid w:val="0092738E"/>
    <w:rsid w:val="009A2DA8"/>
    <w:rsid w:val="009F7E95"/>
    <w:rsid w:val="00A000E5"/>
    <w:rsid w:val="00A6130F"/>
    <w:rsid w:val="00B56163"/>
    <w:rsid w:val="00C77FCD"/>
    <w:rsid w:val="00D70E2E"/>
    <w:rsid w:val="00DA074C"/>
    <w:rsid w:val="00DA4C75"/>
    <w:rsid w:val="00E46B7B"/>
    <w:rsid w:val="00F55891"/>
    <w:rsid w:val="00FB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CB5A737-B2E9-4E30-8AC8-E4662CA7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2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Уплотненный"/>
    <w:rsid w:val="002B124B"/>
    <w:rPr>
      <w:rFonts w:cs="Times New Roman"/>
      <w:spacing w:val="-20"/>
    </w:rPr>
  </w:style>
  <w:style w:type="paragraph" w:styleId="a4">
    <w:name w:val="No Spacing"/>
    <w:uiPriority w:val="1"/>
    <w:qFormat/>
    <w:rsid w:val="002B124B"/>
    <w:rPr>
      <w:sz w:val="24"/>
      <w:szCs w:val="24"/>
    </w:rPr>
  </w:style>
  <w:style w:type="paragraph" w:styleId="a5">
    <w:name w:val="List Paragraph"/>
    <w:basedOn w:val="a"/>
    <w:uiPriority w:val="34"/>
    <w:qFormat/>
    <w:rsid w:val="002B124B"/>
    <w:pPr>
      <w:ind w:left="720"/>
      <w:contextualSpacing/>
    </w:pPr>
  </w:style>
  <w:style w:type="paragraph" w:styleId="2">
    <w:name w:val="Body Text Indent 2"/>
    <w:basedOn w:val="a"/>
    <w:link w:val="20"/>
    <w:uiPriority w:val="99"/>
    <w:rsid w:val="002B124B"/>
    <w:pPr>
      <w:spacing w:line="360" w:lineRule="auto"/>
      <w:ind w:firstLine="708"/>
      <w:jc w:val="center"/>
    </w:pPr>
    <w:rPr>
      <w:sz w:val="28"/>
    </w:rPr>
  </w:style>
  <w:style w:type="character" w:customStyle="1" w:styleId="20">
    <w:name w:val="Основной текст с отступом 2 Знак"/>
    <w:link w:val="2"/>
    <w:uiPriority w:val="99"/>
    <w:locked/>
    <w:rsid w:val="002B124B"/>
    <w:rPr>
      <w:rFonts w:eastAsia="Times New Roman" w:cs="Times New Roman"/>
      <w:sz w:val="24"/>
      <w:szCs w:val="24"/>
      <w:lang w:val="x-none" w:eastAsia="ru-RU"/>
    </w:rPr>
  </w:style>
  <w:style w:type="paragraph" w:styleId="a6">
    <w:name w:val="footer"/>
    <w:basedOn w:val="a"/>
    <w:link w:val="a7"/>
    <w:uiPriority w:val="99"/>
    <w:unhideWhenUsed/>
    <w:rsid w:val="002B124B"/>
    <w:pPr>
      <w:widowControl w:val="0"/>
      <w:tabs>
        <w:tab w:val="center" w:pos="4677"/>
        <w:tab w:val="right" w:pos="9355"/>
      </w:tabs>
      <w:autoSpaceDE w:val="0"/>
      <w:autoSpaceDN w:val="0"/>
      <w:adjustRightInd w:val="0"/>
    </w:pPr>
    <w:rPr>
      <w:rFonts w:ascii="Times New Roman CYR" w:hAnsi="Times New Roman CYR" w:cs="Times New Roman CYR"/>
      <w:lang w:val="en-US"/>
    </w:rPr>
  </w:style>
  <w:style w:type="character" w:customStyle="1" w:styleId="a7">
    <w:name w:val="Нижний колонтитул Знак"/>
    <w:link w:val="a6"/>
    <w:uiPriority w:val="99"/>
    <w:locked/>
    <w:rsid w:val="002B124B"/>
    <w:rPr>
      <w:rFonts w:ascii="Times New Roman CYR" w:hAnsi="Times New Roman CYR" w:cs="Times New Roman CYR"/>
      <w:sz w:val="24"/>
      <w:szCs w:val="24"/>
      <w:lang w:val="en-US" w:eastAsia="ru-RU"/>
    </w:rPr>
  </w:style>
  <w:style w:type="paragraph" w:styleId="a8">
    <w:name w:val="Balloon Text"/>
    <w:basedOn w:val="a"/>
    <w:link w:val="a9"/>
    <w:uiPriority w:val="99"/>
    <w:semiHidden/>
    <w:unhideWhenUsed/>
    <w:rsid w:val="002B124B"/>
    <w:rPr>
      <w:rFonts w:ascii="Tahoma" w:hAnsi="Tahoma" w:cs="Tahoma"/>
      <w:sz w:val="16"/>
      <w:szCs w:val="16"/>
    </w:rPr>
  </w:style>
  <w:style w:type="character" w:customStyle="1" w:styleId="a9">
    <w:name w:val="Текст выноски Знак"/>
    <w:link w:val="a8"/>
    <w:uiPriority w:val="99"/>
    <w:semiHidden/>
    <w:locked/>
    <w:rsid w:val="002B124B"/>
    <w:rPr>
      <w:rFonts w:ascii="Tahoma" w:hAnsi="Tahoma" w:cs="Tahoma"/>
      <w:sz w:val="16"/>
      <w:szCs w:val="16"/>
      <w:lang w:val="x-none" w:eastAsia="ru-RU"/>
    </w:rPr>
  </w:style>
  <w:style w:type="paragraph" w:styleId="aa">
    <w:name w:val="header"/>
    <w:basedOn w:val="a"/>
    <w:link w:val="ab"/>
    <w:uiPriority w:val="99"/>
    <w:semiHidden/>
    <w:unhideWhenUsed/>
    <w:rsid w:val="002B124B"/>
    <w:pPr>
      <w:tabs>
        <w:tab w:val="center" w:pos="4677"/>
        <w:tab w:val="right" w:pos="9355"/>
      </w:tabs>
    </w:pPr>
  </w:style>
  <w:style w:type="character" w:customStyle="1" w:styleId="ab">
    <w:name w:val="Верхний колонтитул Знак"/>
    <w:link w:val="aa"/>
    <w:uiPriority w:val="99"/>
    <w:semiHidden/>
    <w:locked/>
    <w:rsid w:val="002B124B"/>
    <w:rPr>
      <w:rFonts w:eastAsia="Times New Roman" w:cs="Times New Roman"/>
      <w:sz w:val="24"/>
      <w:szCs w:val="24"/>
      <w:lang w:val="x-none" w:eastAsia="ru-RU"/>
    </w:rPr>
  </w:style>
  <w:style w:type="character" w:styleId="ac">
    <w:name w:val="Hyperlink"/>
    <w:uiPriority w:val="99"/>
    <w:unhideWhenUsed/>
    <w:rsid w:val="009273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2014-03-01T08:40:00Z</dcterms:created>
  <dcterms:modified xsi:type="dcterms:W3CDTF">2014-03-01T08:40:00Z</dcterms:modified>
</cp:coreProperties>
</file>