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60A" w:rsidRPr="000B287E" w:rsidRDefault="00D43443" w:rsidP="005A7E42">
      <w:pPr>
        <w:pStyle w:val="3"/>
        <w:spacing w:before="0" w:after="0" w:line="360" w:lineRule="auto"/>
        <w:ind w:firstLine="0"/>
        <w:jc w:val="center"/>
        <w:rPr>
          <w:rFonts w:ascii="Times New Roman" w:hAnsi="Times New Roman" w:cs="Times New Roman"/>
          <w:b w:val="0"/>
          <w:bCs w:val="0"/>
          <w:caps/>
          <w:sz w:val="28"/>
          <w:szCs w:val="28"/>
        </w:rPr>
      </w:pPr>
      <w:r w:rsidRPr="000B287E">
        <w:rPr>
          <w:rFonts w:ascii="Times New Roman" w:hAnsi="Times New Roman" w:cs="Times New Roman"/>
          <w:b w:val="0"/>
          <w:bCs w:val="0"/>
          <w:caps/>
          <w:sz w:val="28"/>
          <w:szCs w:val="28"/>
        </w:rPr>
        <w:t>Санкт-Петербургский Государственный Технологический Институт</w:t>
      </w:r>
    </w:p>
    <w:p w:rsidR="005A7E42" w:rsidRPr="000B287E" w:rsidRDefault="00D43443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  <w:r w:rsidRPr="000B287E">
        <w:rPr>
          <w:sz w:val="28"/>
          <w:szCs w:val="28"/>
        </w:rPr>
        <w:t>Кафедра: Технологии нефтехимических и</w:t>
      </w:r>
      <w:r w:rsidRPr="000B287E">
        <w:rPr>
          <w:b/>
          <w:bCs/>
          <w:sz w:val="28"/>
          <w:szCs w:val="28"/>
        </w:rPr>
        <w:t xml:space="preserve"> </w:t>
      </w:r>
      <w:r w:rsidRPr="000B287E">
        <w:rPr>
          <w:sz w:val="28"/>
          <w:szCs w:val="28"/>
        </w:rPr>
        <w:t>углехимических производств</w:t>
      </w:r>
    </w:p>
    <w:p w:rsidR="00D43443" w:rsidRPr="000B287E" w:rsidRDefault="00D43443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CD38B9" w:rsidRPr="000B287E" w:rsidRDefault="00CD38B9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5A7E42" w:rsidRPr="000B287E" w:rsidRDefault="005A7E42" w:rsidP="005A7E42">
      <w:pPr>
        <w:tabs>
          <w:tab w:val="left" w:pos="7500"/>
          <w:tab w:val="right" w:pos="9355"/>
        </w:tabs>
        <w:ind w:firstLine="0"/>
        <w:jc w:val="center"/>
        <w:rPr>
          <w:sz w:val="28"/>
          <w:szCs w:val="28"/>
        </w:rPr>
      </w:pPr>
    </w:p>
    <w:p w:rsidR="00D43443" w:rsidRPr="000B287E" w:rsidRDefault="00D43443" w:rsidP="005A7E42">
      <w:pPr>
        <w:tabs>
          <w:tab w:val="left" w:pos="7500"/>
        </w:tabs>
        <w:ind w:firstLine="0"/>
        <w:jc w:val="center"/>
        <w:rPr>
          <w:sz w:val="28"/>
          <w:szCs w:val="28"/>
        </w:rPr>
      </w:pPr>
    </w:p>
    <w:p w:rsidR="00D43443" w:rsidRPr="000B287E" w:rsidRDefault="00D43443" w:rsidP="005A7E42">
      <w:pPr>
        <w:tabs>
          <w:tab w:val="left" w:pos="7500"/>
        </w:tabs>
        <w:ind w:firstLine="0"/>
        <w:jc w:val="center"/>
        <w:rPr>
          <w:sz w:val="28"/>
          <w:szCs w:val="28"/>
        </w:rPr>
      </w:pPr>
    </w:p>
    <w:p w:rsidR="00D43443" w:rsidRPr="000B287E" w:rsidRDefault="00D43443" w:rsidP="005A7E42">
      <w:pPr>
        <w:pStyle w:val="a7"/>
        <w:spacing w:before="0" w:after="0" w:line="360" w:lineRule="auto"/>
        <w:ind w:firstLine="0"/>
        <w:rPr>
          <w:rStyle w:val="a3"/>
          <w:rFonts w:ascii="Times New Roman" w:hAnsi="Times New Roman"/>
          <w:smallCaps w:val="0"/>
          <w:spacing w:val="0"/>
          <w:sz w:val="28"/>
          <w:szCs w:val="28"/>
        </w:rPr>
      </w:pPr>
      <w:r w:rsidRPr="000B287E">
        <w:rPr>
          <w:rStyle w:val="a3"/>
          <w:rFonts w:ascii="Times New Roman" w:hAnsi="Times New Roman"/>
          <w:smallCaps w:val="0"/>
          <w:spacing w:val="0"/>
          <w:sz w:val="28"/>
          <w:szCs w:val="28"/>
        </w:rPr>
        <w:t>Отчёт о производственной практике</w:t>
      </w:r>
      <w:r w:rsidR="005A7E42" w:rsidRPr="000B287E">
        <w:rPr>
          <w:rStyle w:val="a3"/>
          <w:rFonts w:ascii="Times New Roman" w:hAnsi="Times New Roman"/>
          <w:smallCaps w:val="0"/>
          <w:spacing w:val="0"/>
          <w:sz w:val="28"/>
          <w:szCs w:val="28"/>
        </w:rPr>
        <w:t xml:space="preserve"> </w:t>
      </w:r>
      <w:r w:rsidRPr="000B287E">
        <w:rPr>
          <w:rStyle w:val="a3"/>
          <w:rFonts w:ascii="Times New Roman" w:hAnsi="Times New Roman"/>
          <w:smallCaps w:val="0"/>
          <w:spacing w:val="0"/>
          <w:sz w:val="28"/>
          <w:szCs w:val="28"/>
        </w:rPr>
        <w:t>на предприятии ООО «Газпром»</w:t>
      </w:r>
    </w:p>
    <w:p w:rsidR="00D43443" w:rsidRPr="000B287E" w:rsidRDefault="00D43443" w:rsidP="005A7E42">
      <w:pPr>
        <w:ind w:firstLine="0"/>
        <w:jc w:val="center"/>
        <w:rPr>
          <w:sz w:val="28"/>
          <w:szCs w:val="28"/>
        </w:rPr>
      </w:pPr>
    </w:p>
    <w:p w:rsidR="00D43443" w:rsidRPr="000B287E" w:rsidRDefault="00D43443" w:rsidP="005A7E42">
      <w:pPr>
        <w:ind w:firstLine="0"/>
        <w:jc w:val="center"/>
        <w:rPr>
          <w:sz w:val="28"/>
          <w:szCs w:val="28"/>
        </w:rPr>
      </w:pPr>
    </w:p>
    <w:p w:rsidR="00D43443" w:rsidRPr="000B287E" w:rsidRDefault="00D43443" w:rsidP="005A7E42">
      <w:pPr>
        <w:ind w:firstLine="0"/>
        <w:jc w:val="center"/>
        <w:rPr>
          <w:sz w:val="28"/>
          <w:szCs w:val="28"/>
        </w:rPr>
      </w:pPr>
    </w:p>
    <w:p w:rsidR="00D43443" w:rsidRPr="000B287E" w:rsidRDefault="00D43443" w:rsidP="005A7E42">
      <w:pPr>
        <w:ind w:firstLine="0"/>
        <w:jc w:val="center"/>
        <w:rPr>
          <w:b/>
          <w:bCs/>
          <w:sz w:val="28"/>
          <w:szCs w:val="28"/>
        </w:rPr>
      </w:pPr>
    </w:p>
    <w:p w:rsidR="00D43443" w:rsidRPr="000B287E" w:rsidRDefault="00D43443" w:rsidP="005A7E42">
      <w:pPr>
        <w:ind w:firstLine="0"/>
        <w:jc w:val="center"/>
        <w:rPr>
          <w:b/>
          <w:bCs/>
          <w:sz w:val="28"/>
          <w:szCs w:val="28"/>
        </w:rPr>
      </w:pPr>
    </w:p>
    <w:p w:rsidR="00D43443" w:rsidRPr="000B287E" w:rsidRDefault="00D43443" w:rsidP="005A7E42">
      <w:pPr>
        <w:ind w:firstLine="0"/>
        <w:rPr>
          <w:sz w:val="28"/>
          <w:szCs w:val="28"/>
        </w:rPr>
      </w:pPr>
      <w:r w:rsidRPr="000B287E">
        <w:rPr>
          <w:sz w:val="28"/>
          <w:szCs w:val="28"/>
        </w:rPr>
        <w:t xml:space="preserve">Выполнил: Шеков </w:t>
      </w:r>
      <w:r w:rsidR="005A7E42" w:rsidRPr="000B287E">
        <w:rPr>
          <w:sz w:val="28"/>
          <w:szCs w:val="28"/>
        </w:rPr>
        <w:t>А.П.</w:t>
      </w:r>
    </w:p>
    <w:p w:rsidR="00D43443" w:rsidRPr="000B287E" w:rsidRDefault="00D43443" w:rsidP="005A7E42">
      <w:pPr>
        <w:ind w:firstLine="0"/>
        <w:jc w:val="center"/>
        <w:rPr>
          <w:b/>
          <w:bCs/>
          <w:sz w:val="28"/>
          <w:szCs w:val="28"/>
        </w:rPr>
      </w:pPr>
    </w:p>
    <w:p w:rsidR="00D43443" w:rsidRPr="000B287E" w:rsidRDefault="00D43443" w:rsidP="005A7E42">
      <w:pPr>
        <w:ind w:firstLine="0"/>
        <w:jc w:val="center"/>
        <w:rPr>
          <w:b/>
          <w:bCs/>
          <w:sz w:val="28"/>
          <w:szCs w:val="28"/>
        </w:rPr>
      </w:pPr>
    </w:p>
    <w:p w:rsidR="00D43443" w:rsidRPr="000B287E" w:rsidRDefault="00D43443" w:rsidP="005A7E42">
      <w:pPr>
        <w:ind w:firstLine="0"/>
        <w:jc w:val="center"/>
        <w:rPr>
          <w:sz w:val="28"/>
          <w:szCs w:val="28"/>
          <w:u w:val="single"/>
        </w:rPr>
      </w:pPr>
    </w:p>
    <w:p w:rsidR="00D43443" w:rsidRPr="000B287E" w:rsidRDefault="00D43443" w:rsidP="005A7E42">
      <w:pPr>
        <w:ind w:firstLine="0"/>
        <w:jc w:val="center"/>
        <w:rPr>
          <w:sz w:val="28"/>
          <w:szCs w:val="28"/>
          <w:u w:val="single"/>
        </w:rPr>
      </w:pPr>
    </w:p>
    <w:p w:rsidR="00D43443" w:rsidRPr="000B287E" w:rsidRDefault="00D43443" w:rsidP="005A7E42">
      <w:pPr>
        <w:ind w:firstLine="0"/>
        <w:jc w:val="center"/>
        <w:rPr>
          <w:sz w:val="28"/>
          <w:szCs w:val="28"/>
          <w:u w:val="single"/>
        </w:rPr>
      </w:pPr>
    </w:p>
    <w:p w:rsidR="00D43443" w:rsidRPr="000B287E" w:rsidRDefault="00D43443" w:rsidP="005A7E42">
      <w:pPr>
        <w:ind w:firstLine="0"/>
        <w:jc w:val="center"/>
        <w:rPr>
          <w:sz w:val="28"/>
          <w:szCs w:val="28"/>
        </w:rPr>
      </w:pPr>
      <w:r w:rsidRPr="000B287E">
        <w:rPr>
          <w:sz w:val="28"/>
          <w:szCs w:val="28"/>
        </w:rPr>
        <w:t>С.-Петербург</w:t>
      </w:r>
    </w:p>
    <w:p w:rsidR="005A7E42" w:rsidRPr="000B287E" w:rsidRDefault="00D43443" w:rsidP="005A7E42">
      <w:pPr>
        <w:ind w:firstLine="0"/>
        <w:jc w:val="center"/>
        <w:rPr>
          <w:sz w:val="28"/>
          <w:szCs w:val="28"/>
        </w:rPr>
      </w:pPr>
      <w:r w:rsidRPr="000B287E">
        <w:rPr>
          <w:sz w:val="28"/>
          <w:szCs w:val="28"/>
        </w:rPr>
        <w:t>2008</w:t>
      </w:r>
    </w:p>
    <w:p w:rsidR="00D43443" w:rsidRPr="000B287E" w:rsidRDefault="005A7E42" w:rsidP="00566A5D">
      <w:pPr>
        <w:jc w:val="both"/>
        <w:rPr>
          <w:sz w:val="28"/>
          <w:szCs w:val="28"/>
        </w:rPr>
      </w:pPr>
      <w:r w:rsidRPr="000B287E">
        <w:br w:type="page"/>
      </w:r>
      <w:r w:rsidR="00D43443" w:rsidRPr="000B287E">
        <w:rPr>
          <w:sz w:val="28"/>
          <w:szCs w:val="28"/>
        </w:rPr>
        <w:t xml:space="preserve">История этого ЛПУ МГ уходит в далёкие 70е года 20го века. С тех пор мало что изменилось. Строились новые сооружения только для рабочего персонала и складирования расходных материалов (красок, лаков, топлива, стройматериалов, запорной арматуры). Так же были реконструированы административное помещение и помещение работников газокомпрессорной службы. 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Из приведённого ниже графика (</w:t>
      </w:r>
      <w:r w:rsidR="005B1EF6" w:rsidRPr="000B287E">
        <w:rPr>
          <w:sz w:val="28"/>
          <w:szCs w:val="28"/>
        </w:rPr>
        <w:t>р</w:t>
      </w:r>
      <w:r w:rsidRPr="000B287E">
        <w:rPr>
          <w:sz w:val="28"/>
          <w:szCs w:val="28"/>
        </w:rPr>
        <w:t>ис.</w:t>
      </w:r>
      <w:r w:rsidR="005A7E42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1) видны перспективы развития га</w:t>
      </w:r>
      <w:r w:rsidR="00132CB7" w:rsidRPr="000B287E">
        <w:rPr>
          <w:sz w:val="28"/>
          <w:szCs w:val="28"/>
        </w:rPr>
        <w:t>зоперекачивающей промышленности.</w:t>
      </w:r>
    </w:p>
    <w:p w:rsidR="005A7E42" w:rsidRPr="000B287E" w:rsidRDefault="005A7E42" w:rsidP="00566A5D">
      <w:pPr>
        <w:jc w:val="both"/>
        <w:rPr>
          <w:sz w:val="28"/>
          <w:szCs w:val="28"/>
        </w:rPr>
      </w:pPr>
    </w:p>
    <w:p w:rsidR="00D43443" w:rsidRPr="000B287E" w:rsidRDefault="000A40B2" w:rsidP="00566A5D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237pt;height:234.75pt;visibility:visible">
            <v:imagedata r:id="rId7" o:title=""/>
          </v:shape>
        </w:pict>
      </w:r>
    </w:p>
    <w:p w:rsidR="00D43443" w:rsidRPr="000B287E" w:rsidRDefault="00D43443" w:rsidP="005A7E42">
      <w:pPr>
        <w:pStyle w:val="Style51"/>
        <w:widowControl/>
        <w:spacing w:line="360" w:lineRule="auto"/>
        <w:ind w:firstLine="709"/>
        <w:jc w:val="both"/>
      </w:pPr>
      <w:r w:rsidRPr="000B287E">
        <w:rPr>
          <w:rStyle w:val="FontStyle85"/>
          <w:b w:val="0"/>
          <w:bCs w:val="0"/>
          <w:sz w:val="28"/>
          <w:szCs w:val="28"/>
        </w:rPr>
        <w:t>Рис.</w:t>
      </w:r>
      <w:r w:rsidR="005A7E42" w:rsidRPr="000B287E">
        <w:rPr>
          <w:rStyle w:val="FontStyle85"/>
          <w:b w:val="0"/>
          <w:bCs w:val="0"/>
          <w:sz w:val="28"/>
          <w:szCs w:val="28"/>
        </w:rPr>
        <w:t xml:space="preserve"> </w:t>
      </w:r>
      <w:r w:rsidRPr="000B287E">
        <w:rPr>
          <w:rStyle w:val="FontStyle85"/>
          <w:b w:val="0"/>
          <w:bCs w:val="0"/>
          <w:sz w:val="28"/>
          <w:szCs w:val="28"/>
        </w:rPr>
        <w:t>1</w:t>
      </w:r>
      <w:r w:rsidR="005A7E42" w:rsidRPr="000B287E">
        <w:rPr>
          <w:rStyle w:val="FontStyle85"/>
          <w:b w:val="0"/>
          <w:bCs w:val="0"/>
          <w:sz w:val="28"/>
          <w:szCs w:val="28"/>
        </w:rPr>
        <w:t xml:space="preserve"> -</w:t>
      </w:r>
      <w:r w:rsidRPr="000B287E">
        <w:rPr>
          <w:rStyle w:val="FontStyle85"/>
          <w:b w:val="0"/>
          <w:bCs w:val="0"/>
          <w:sz w:val="28"/>
          <w:szCs w:val="28"/>
        </w:rPr>
        <w:t xml:space="preserve"> Изменение среднесуточной подачи газа по месяцам года</w:t>
      </w:r>
      <w:r w:rsidR="005A7E42" w:rsidRPr="000B287E">
        <w:rPr>
          <w:rStyle w:val="FontStyle85"/>
          <w:b w:val="0"/>
          <w:bCs w:val="0"/>
          <w:sz w:val="28"/>
          <w:szCs w:val="28"/>
        </w:rPr>
        <w:t xml:space="preserve"> </w:t>
      </w:r>
      <w:r w:rsidRPr="000B287E">
        <w:rPr>
          <w:rStyle w:val="FontStyle85"/>
          <w:b w:val="0"/>
          <w:bCs w:val="0"/>
          <w:sz w:val="28"/>
          <w:szCs w:val="28"/>
        </w:rPr>
        <w:t>по газопроводам России в период 1985</w:t>
      </w:r>
      <w:r w:rsidR="005A7E42" w:rsidRPr="000B287E">
        <w:rPr>
          <w:rStyle w:val="FontStyle85"/>
          <w:b w:val="0"/>
          <w:bCs w:val="0"/>
          <w:sz w:val="28"/>
          <w:szCs w:val="28"/>
        </w:rPr>
        <w:t>-</w:t>
      </w:r>
      <w:r w:rsidRPr="000B287E">
        <w:rPr>
          <w:rStyle w:val="FontStyle85"/>
          <w:b w:val="0"/>
          <w:bCs w:val="0"/>
          <w:sz w:val="28"/>
          <w:szCs w:val="28"/>
        </w:rPr>
        <w:t>1995 гг.</w:t>
      </w:r>
    </w:p>
    <w:p w:rsidR="005A7E42" w:rsidRPr="000B287E" w:rsidRDefault="005A7E42" w:rsidP="00566A5D">
      <w:pPr>
        <w:jc w:val="both"/>
        <w:rPr>
          <w:sz w:val="28"/>
          <w:szCs w:val="28"/>
        </w:rPr>
      </w:pP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 xml:space="preserve">Данные </w:t>
      </w:r>
      <w:r w:rsidR="00132CB7" w:rsidRPr="000B287E">
        <w:rPr>
          <w:sz w:val="28"/>
          <w:szCs w:val="28"/>
        </w:rPr>
        <w:t>р</w:t>
      </w:r>
      <w:r w:rsidRPr="000B287E">
        <w:rPr>
          <w:sz w:val="28"/>
          <w:szCs w:val="28"/>
        </w:rPr>
        <w:t>ис.</w:t>
      </w:r>
      <w:r w:rsidR="00643027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1, отражают изменение среднесуточной подачи газа по месяцам каждого года, за весь рассматриваемый период их эксплуатации и свидетельствует о том, что в период 1985–1990 гг. из года в год увеличивался объём потребляемого газа в среднем на 100 млн. м</w:t>
      </w:r>
      <w:r w:rsidRPr="000B287E">
        <w:rPr>
          <w:sz w:val="28"/>
          <w:szCs w:val="28"/>
          <w:vertAlign w:val="superscript"/>
        </w:rPr>
        <w:t>3</w:t>
      </w:r>
      <w:r w:rsidRPr="000B287E">
        <w:rPr>
          <w:sz w:val="28"/>
          <w:szCs w:val="28"/>
        </w:rPr>
        <w:t>. Увеличение объёма перекачиваемого газа в этот период определялось главным образом за счёт ввода в эксплуатацию новых газопроводов. Одновременно с этим улучшались и удельные показатели по энергозатратам на транспорт газа, в частности сокращались удельные расходы топливного газа на нужды перекачки. Эти показатели приведены только для Российской федерации, не учитывая перспектив развития на западе и востоке. Из этого всего можно сделать вывод о дальнейшем благополучном развитии влиятельной Российской корпорации ООО «Газпром».</w:t>
      </w:r>
    </w:p>
    <w:p w:rsidR="00D43443" w:rsidRPr="000B287E" w:rsidRDefault="00D43443" w:rsidP="00566A5D">
      <w:pPr>
        <w:pStyle w:val="2"/>
        <w:spacing w:before="0" w:after="0" w:line="360" w:lineRule="auto"/>
        <w:jc w:val="both"/>
        <w:rPr>
          <w:rFonts w:ascii="Times New Roman" w:hAnsi="Times New Roman" w:cs="Times New Roman"/>
          <w:b w:val="0"/>
          <w:bCs w:val="0"/>
        </w:rPr>
      </w:pPr>
      <w:r w:rsidRPr="000B287E">
        <w:rPr>
          <w:rFonts w:ascii="Times New Roman" w:hAnsi="Times New Roman" w:cs="Times New Roman"/>
          <w:b w:val="0"/>
          <w:bCs w:val="0"/>
        </w:rPr>
        <w:t>Административная схема управления: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Структура газокомпрессорной службы определяется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в соответствии с типовой структурой филиала, нормативами численности руководителей, ИТР и рабочих, с учётом объёмов работ и особенностей производства. В структу</w:t>
      </w:r>
      <w:r w:rsidR="00121877" w:rsidRPr="000B287E">
        <w:rPr>
          <w:sz w:val="28"/>
          <w:szCs w:val="28"/>
        </w:rPr>
        <w:t>ры службы входят.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Начальник службы газокомпрессорной (1 единица) – производственно-хозяйственная деятельность начальника газокомпрессорной службы направлена на обеспечение заданного режима транспортировки газа от поставщиков, бесперебойного газоснабжения потребителей.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Инженер по ремонту (1 единица) – производственная деятельность инженера по ремонту направлена на обеспечение контроля выполнения правил техники безопасности, пожарной безопасности, производственных инструкций при проведении ремонтных и профилактических работ; своевременную разработку планов и графиков ремонтно-профилактических работ оборудования газокомпрессорной службы, проверок, испытаний, обеспечение выполнения утверждаемых планов и графиков.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Инженер по эксплуатации (1 единица) – производственная деятельность инженера по эксплуатации направлена на обеспечение выполнения правил техники безопасности, пожарной безопасности, производственных инструкций при эксплуатации оборудования и проведении профилактических работ; на обеспечение надёжной, экономичной и бесперебойной работы турбокомпрессорного, теплоэлектросилового, технологического и вспомогательного оборудования в заданном технологическом режиме.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Инженер смены (4 единицы) – производственная деятельность инженера смены направлена на обеспечение бесперебойной работы газоперекачивающих агрегатов и оборудования; осуществление оперативно-технического руководства за эксплуатацией газоперекачивающего оборудования, участков трассы магистральных газопроводов, газопроводов отводов и газораспределительных станций.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Машинист по эксплуатации технологических компрессоров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(18 единиц).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4-го разряда – пять единиц</w:t>
      </w:r>
      <w:r w:rsidR="00CD38B9" w:rsidRPr="000B287E">
        <w:rPr>
          <w:sz w:val="28"/>
          <w:szCs w:val="28"/>
        </w:rPr>
        <w:t xml:space="preserve">; </w:t>
      </w:r>
      <w:r w:rsidRPr="000B287E">
        <w:rPr>
          <w:sz w:val="28"/>
          <w:szCs w:val="28"/>
        </w:rPr>
        <w:t>5-го разряда – двенадцать единиц</w:t>
      </w:r>
      <w:r w:rsidR="00CD38B9" w:rsidRPr="000B287E">
        <w:rPr>
          <w:sz w:val="28"/>
          <w:szCs w:val="28"/>
        </w:rPr>
        <w:t xml:space="preserve">; </w:t>
      </w:r>
      <w:r w:rsidRPr="000B287E">
        <w:rPr>
          <w:sz w:val="28"/>
          <w:szCs w:val="28"/>
        </w:rPr>
        <w:t>6-го разряда – одна единица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Основной сферой деятельности машиниста т/к является обслуживание, ремонт основного и вспомогательного оборудования, входящего в зону обслуживания газокомпрессорной службы.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Токарь (1 единица) – основной сферой деятельности является выполнение токарных работ.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Лаборант химического анализа (1 единица) – основная сфера деятельности – проведение анализа масла и проверка загазованности.</w:t>
      </w:r>
    </w:p>
    <w:p w:rsidR="00D43443" w:rsidRPr="000B287E" w:rsidRDefault="00D43443" w:rsidP="00566A5D">
      <w:pPr>
        <w:jc w:val="both"/>
        <w:rPr>
          <w:sz w:val="28"/>
          <w:szCs w:val="28"/>
          <w:u w:val="single"/>
        </w:rPr>
      </w:pPr>
      <w:r w:rsidRPr="000B287E">
        <w:rPr>
          <w:sz w:val="28"/>
          <w:szCs w:val="28"/>
        </w:rPr>
        <w:t xml:space="preserve">Маслу предъявляются следующие </w:t>
      </w:r>
      <w:r w:rsidRPr="000B287E">
        <w:rPr>
          <w:i/>
          <w:iCs/>
          <w:sz w:val="28"/>
          <w:szCs w:val="28"/>
          <w:u w:val="single"/>
        </w:rPr>
        <w:t>технические требования</w:t>
      </w:r>
      <w:r w:rsidRPr="000B287E">
        <w:rPr>
          <w:sz w:val="28"/>
          <w:szCs w:val="28"/>
          <w:u w:val="single"/>
        </w:rPr>
        <w:t>:</w:t>
      </w:r>
    </w:p>
    <w:p w:rsidR="00F74794" w:rsidRPr="000B287E" w:rsidRDefault="00F74794" w:rsidP="00566A5D">
      <w:pPr>
        <w:jc w:val="both"/>
        <w:rPr>
          <w:sz w:val="28"/>
          <w:szCs w:val="28"/>
        </w:rPr>
      </w:pPr>
    </w:p>
    <w:tbl>
      <w:tblPr>
        <w:tblW w:w="0" w:type="auto"/>
        <w:tblInd w:w="348" w:type="dxa"/>
        <w:tblLook w:val="0080" w:firstRow="0" w:lastRow="0" w:firstColumn="1" w:lastColumn="0" w:noHBand="0" w:noVBand="0"/>
      </w:tblPr>
      <w:tblGrid>
        <w:gridCol w:w="2858"/>
        <w:gridCol w:w="2814"/>
        <w:gridCol w:w="3209"/>
      </w:tblGrid>
      <w:tr w:rsidR="00D43443" w:rsidRPr="000B287E">
        <w:trPr>
          <w:trHeight w:val="241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Параметр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Значение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Стандарт</w:t>
            </w:r>
          </w:p>
        </w:tc>
      </w:tr>
      <w:tr w:rsidR="00D43443" w:rsidRPr="000B287E">
        <w:trPr>
          <w:trHeight w:val="768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Вязкость кинематическая. ВССТ при 100</w:t>
            </w:r>
            <w:r w:rsidRPr="000B287E">
              <w:rPr>
                <w:sz w:val="20"/>
                <w:szCs w:val="20"/>
                <w:vertAlign w:val="superscript"/>
              </w:rPr>
              <w:t>0</w:t>
            </w:r>
            <w:r w:rsidRPr="000B287E">
              <w:rPr>
                <w:sz w:val="20"/>
                <w:szCs w:val="20"/>
              </w:rPr>
              <w:t>С</w:t>
            </w:r>
          </w:p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при 50</w:t>
            </w:r>
            <w:r w:rsidRPr="000B287E">
              <w:rPr>
                <w:sz w:val="20"/>
                <w:szCs w:val="20"/>
                <w:vertAlign w:val="superscript"/>
              </w:rPr>
              <w:t>0</w:t>
            </w:r>
            <w:r w:rsidRPr="000B287E">
              <w:rPr>
                <w:sz w:val="20"/>
                <w:szCs w:val="20"/>
              </w:rPr>
              <w:t>С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6 - 7</w:t>
            </w:r>
          </w:p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27 - 35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3366</w:t>
            </w:r>
          </w:p>
        </w:tc>
      </w:tr>
      <w:tr w:rsidR="00D43443" w:rsidRPr="000B287E">
        <w:trPr>
          <w:trHeight w:val="504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Температура вспышки в закрытом тигле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Не ниже +145</w:t>
            </w:r>
            <w:r w:rsidRPr="000B287E">
              <w:rPr>
                <w:sz w:val="20"/>
                <w:szCs w:val="20"/>
                <w:vertAlign w:val="superscript"/>
              </w:rPr>
              <w:t>0</w:t>
            </w:r>
            <w:r w:rsidRPr="000B287E">
              <w:rPr>
                <w:sz w:val="20"/>
                <w:szCs w:val="20"/>
              </w:rPr>
              <w:t>С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6356-75</w:t>
            </w:r>
          </w:p>
        </w:tc>
      </w:tr>
      <w:tr w:rsidR="00D43443" w:rsidRPr="000B287E">
        <w:trPr>
          <w:trHeight w:val="241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Температура застывания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Не выше – 20</w:t>
            </w:r>
            <w:r w:rsidRPr="000B287E">
              <w:rPr>
                <w:sz w:val="20"/>
                <w:szCs w:val="20"/>
                <w:vertAlign w:val="superscript"/>
              </w:rPr>
              <w:t>0</w:t>
            </w:r>
            <w:r w:rsidRPr="000B287E">
              <w:rPr>
                <w:sz w:val="20"/>
                <w:szCs w:val="20"/>
              </w:rPr>
              <w:t>С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20287-74</w:t>
            </w:r>
          </w:p>
        </w:tc>
      </w:tr>
      <w:tr w:rsidR="00D43443" w:rsidRPr="000B287E">
        <w:trPr>
          <w:trHeight w:val="504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Кислотное число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КОН на 1гр масла не более 0.08мг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5985-59</w:t>
            </w:r>
          </w:p>
        </w:tc>
      </w:tr>
      <w:tr w:rsidR="00D43443" w:rsidRPr="000B287E">
        <w:trPr>
          <w:trHeight w:val="263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 xml:space="preserve">Зольность 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Не более 0.004%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1461-59</w:t>
            </w:r>
          </w:p>
        </w:tc>
      </w:tr>
      <w:tr w:rsidR="00D43443" w:rsidRPr="000B287E">
        <w:trPr>
          <w:trHeight w:val="241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 xml:space="preserve">Коксуемость 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Не более 0.4%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19932-74</w:t>
            </w:r>
          </w:p>
        </w:tc>
      </w:tr>
      <w:tr w:rsidR="00D43443" w:rsidRPr="000B287E">
        <w:trPr>
          <w:trHeight w:val="768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Содержание водонерастворимых кислот и щёлочей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 xml:space="preserve">Отсутствует 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6307-60</w:t>
            </w:r>
          </w:p>
        </w:tc>
      </w:tr>
      <w:tr w:rsidR="00D43443" w:rsidRPr="000B287E">
        <w:trPr>
          <w:trHeight w:val="241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Содержание воды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 xml:space="preserve">Отсутствует 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2477-65</w:t>
            </w:r>
          </w:p>
        </w:tc>
      </w:tr>
      <w:tr w:rsidR="00D43443" w:rsidRPr="000B287E">
        <w:trPr>
          <w:trHeight w:val="504"/>
        </w:trPr>
        <w:tc>
          <w:tcPr>
            <w:tcW w:w="2858" w:type="dxa"/>
          </w:tcPr>
          <w:p w:rsidR="00D43443" w:rsidRPr="000B287E" w:rsidRDefault="00D43443" w:rsidP="00F74794">
            <w:pPr>
              <w:ind w:firstLine="0"/>
              <w:jc w:val="both"/>
              <w:rPr>
                <w:b/>
                <w:bCs/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Содержание механических примесей</w:t>
            </w:r>
          </w:p>
        </w:tc>
        <w:tc>
          <w:tcPr>
            <w:tcW w:w="2814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 xml:space="preserve">Отсутствует </w:t>
            </w:r>
          </w:p>
        </w:tc>
        <w:tc>
          <w:tcPr>
            <w:tcW w:w="3209" w:type="dxa"/>
          </w:tcPr>
          <w:p w:rsidR="00D43443" w:rsidRPr="000B287E" w:rsidRDefault="00D43443" w:rsidP="00F74794">
            <w:pPr>
              <w:ind w:firstLine="0"/>
              <w:jc w:val="both"/>
              <w:rPr>
                <w:sz w:val="20"/>
                <w:szCs w:val="20"/>
              </w:rPr>
            </w:pPr>
            <w:r w:rsidRPr="000B287E">
              <w:rPr>
                <w:sz w:val="20"/>
                <w:szCs w:val="20"/>
              </w:rPr>
              <w:t>ГОСТ 6370-59</w:t>
            </w:r>
          </w:p>
        </w:tc>
      </w:tr>
    </w:tbl>
    <w:p w:rsidR="00D43443" w:rsidRPr="000B287E" w:rsidRDefault="00F74794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br w:type="page"/>
      </w:r>
      <w:r w:rsidR="00D43443" w:rsidRPr="000B287E">
        <w:rPr>
          <w:sz w:val="28"/>
          <w:szCs w:val="28"/>
        </w:rPr>
        <w:t>Проверка загазованности осуществляется лаборантом с помощью газометра каждый день, на территории ЛПУ и постоянно контролируется при проведении огневых работ на газопроводе.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Так же, каждую неделю осуществляется осмотр газопровода. С воздуха, при помощи вертолёта. А с поверхности, силами транспорта инженеров ЛЭС (линейно эксплуатационных сетей).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В их распоряжении имеется большое число спецтехники высшего уровня: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</w:t>
      </w:r>
      <w:r w:rsidR="00F74794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передвижные краны (вышки)</w:t>
      </w:r>
      <w:r w:rsidR="00F74794" w:rsidRPr="000B287E">
        <w:rPr>
          <w:sz w:val="28"/>
          <w:szCs w:val="28"/>
        </w:rPr>
        <w:t>;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</w:t>
      </w:r>
      <w:r w:rsidR="00F74794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бульдозеры</w:t>
      </w:r>
      <w:r w:rsidR="00F74794" w:rsidRPr="000B287E">
        <w:rPr>
          <w:sz w:val="28"/>
          <w:szCs w:val="28"/>
        </w:rPr>
        <w:t>;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</w:t>
      </w:r>
      <w:r w:rsidR="00F74794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тягачи (для транспортирования труб)</w:t>
      </w:r>
      <w:r w:rsidR="00F74794" w:rsidRPr="000B287E">
        <w:rPr>
          <w:sz w:val="28"/>
          <w:szCs w:val="28"/>
        </w:rPr>
        <w:t>;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</w:t>
      </w:r>
      <w:r w:rsidR="00F74794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автомобили для перевозки грузов («Урал», «КамАЗ», «КрАЗ»)</w:t>
      </w:r>
      <w:r w:rsidR="00F74794" w:rsidRPr="000B287E">
        <w:rPr>
          <w:sz w:val="28"/>
          <w:szCs w:val="28"/>
        </w:rPr>
        <w:t>;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</w:t>
      </w:r>
      <w:r w:rsidR="00F74794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передвижная кухня</w:t>
      </w:r>
      <w:r w:rsidR="00F74794" w:rsidRPr="000B287E">
        <w:rPr>
          <w:sz w:val="28"/>
          <w:szCs w:val="28"/>
        </w:rPr>
        <w:t>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Кроме этого, ЛПУ использует служебный транспорт для развозки рабочего персонала на предприятие и обратно.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Медногорское ЛПУ МГ находится в холмистой местности уральских гор и обеспечивает газом близлежащие населённые пункты, а так же является частью проекта магистрали на Восток и Азию.</w:t>
      </w:r>
    </w:p>
    <w:p w:rsidR="00D43443" w:rsidRPr="000B287E" w:rsidRDefault="00D43443" w:rsidP="00566A5D">
      <w:pPr>
        <w:pStyle w:val="2"/>
        <w:spacing w:before="0" w:after="0" w:line="360" w:lineRule="auto"/>
        <w:jc w:val="both"/>
        <w:rPr>
          <w:rFonts w:ascii="Times New Roman" w:hAnsi="Times New Roman" w:cs="Times New Roman"/>
          <w:b w:val="0"/>
          <w:bCs w:val="0"/>
        </w:rPr>
      </w:pPr>
      <w:r w:rsidRPr="000B287E">
        <w:rPr>
          <w:rFonts w:ascii="Times New Roman" w:hAnsi="Times New Roman" w:cs="Times New Roman"/>
          <w:b w:val="0"/>
          <w:bCs w:val="0"/>
        </w:rPr>
        <w:t>Устройство компрессорных станций</w:t>
      </w:r>
    </w:p>
    <w:p w:rsidR="00D43443" w:rsidRPr="000B287E" w:rsidRDefault="00D43443" w:rsidP="00566A5D">
      <w:pPr>
        <w:jc w:val="both"/>
        <w:rPr>
          <w:i/>
          <w:iCs/>
          <w:sz w:val="28"/>
          <w:szCs w:val="28"/>
        </w:rPr>
      </w:pPr>
      <w:r w:rsidRPr="000B287E">
        <w:rPr>
          <w:i/>
          <w:iCs/>
          <w:sz w:val="28"/>
          <w:szCs w:val="28"/>
        </w:rPr>
        <w:t>Назначение и описание компрессорной станции</w:t>
      </w:r>
    </w:p>
    <w:p w:rsidR="00F74794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Как известно, все основные месторождения газа расположены на значительном расстоянии от крупных потребителей. Подача газа к ним осуществляется по магистралям газопроводам различного диаметра. При движении газа из-за разного рода гидравлических сопротивлений по длине трубопровода происходит падение его давления, что приводит к снижению пропускной способности газопровода. Поэтому транспортировать газ в достаточном количестве и на большие расстояния только за счет естественного пластового давления нельзя.</w:t>
      </w:r>
    </w:p>
    <w:p w:rsidR="001C6DB6" w:rsidRPr="000B287E" w:rsidRDefault="00F74794" w:rsidP="00F74794">
      <w:pPr>
        <w:jc w:val="both"/>
      </w:pPr>
      <w:r w:rsidRPr="000B287E">
        <w:rPr>
          <w:sz w:val="28"/>
          <w:szCs w:val="28"/>
        </w:rPr>
        <w:br w:type="page"/>
      </w:r>
      <w:r w:rsidR="000A40B2">
        <w:pict>
          <v:shape id="Рисунок 3" o:spid="_x0000_i1026" type="#_x0000_t75" style="width:406.5pt;height:186.75pt;visibility:visible" o:allowoverlap="f">
            <v:imagedata r:id="rId8" o:title=""/>
          </v:shape>
        </w:pict>
      </w:r>
    </w:p>
    <w:p w:rsidR="00F74794" w:rsidRPr="000B287E" w:rsidRDefault="00F74794" w:rsidP="00F74794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Рис. 2 - Схема газопровода и изменения давления и температуры газа вдоль трассы</w:t>
      </w:r>
    </w:p>
    <w:p w:rsidR="00F74794" w:rsidRPr="000B287E" w:rsidRDefault="00F74794" w:rsidP="00566A5D">
      <w:pPr>
        <w:jc w:val="both"/>
        <w:rPr>
          <w:sz w:val="28"/>
          <w:szCs w:val="28"/>
        </w:rPr>
      </w:pP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Для поддержания заданного расхода транспортируемого газа и обеспечения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его оптимального давления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в трубопроводе по трассе газопровода устанавливаются компрессорные станции (КС). Современная компрессорная станция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это сложное инженерное сооружение, обеспечивающее основные технологические процессы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по подготовке и транспорту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природного газа. Принципиальная схема расположения КС вдоль трассы магистрального газопровода приведена на рис.2, где одновременно схематично показаны изменения давления и температуры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газа между компрессорными станциями.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Как показывает схема рис.2, компрессорная станция неотъемлемая и составная часть магистрального газопровода обеспечивающая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транспорт газа с помощью энергетического оборудования, установленного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на КС. Она служит управляющим элементом в комплексе сооружений, входящих в магистральный газопровод.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Именно параметрами работы КС определяется режим работы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газопровода. Наличие КС позволяет регулировать режим работы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газопровода при колебаниях потребления газа, максимально используя при этом аккумулирующую способность газопровода. На магистральных газопроводах различают три основных типа КС: головные, линейные и дожимные.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Головные компрессорные станции (ГКС)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устанавливаются непосредственно после газового месторождения 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предназначены они для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поддержания необходимого давления технологического газа для его дальнейшего транспорта по магистральным газопроводам, когда в результате разработки газового месторождения пластовое давление в нём снижается.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Характерной особенностью ГКС является высокая степень сжатия на станции, обеспечиваемая последовательной работой нескольких газоперекачиваемых агрегатов (ГПА). На ГКС предъявляются повышенные требования к качеству подготовки технологического газа – очистке от механических примесей, осушке от газового конденсата и влаги, а так же удаления, при их наличии, побочных продуктов: сероводорода, углекислоты и т.д.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Линейные компрессорные станции устанавливаются на магистральных газопроводах, как правило, через 100-150 км. Назначением КС является компримирование поступающего на станцию природного газа, с давления входа до давления выхода, обусловленных проектными данными, для обеспечения постоянного и заданного расхода газа по магистральному газопроводу. Крупные магистральные газопроводы строятся в основном на давления Р=5.5 и 7.5 МПа.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Дожимные компрессорные станции (ДКС) устанавливаются на подземных хранилищах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газа (ПХГ). Назначением ДКС является подача газа в подземное хранилище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газа от магистрального газопровода и отбор природного газа из подземного хранилища (как правило, в зимний период времени) для последующей подачи его в магистральный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газопровод или непосредственно потребителям газа. ДКС строятся также и на газовом месторождении при падении пластового давления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 xml:space="preserve">ниже давления в магистральном трубопроводе. Отличительной особенностью ДКС от линейных КС является высокая степень сжатия 24, улучшенная подготовка технологического газа (осушители, сепараторы, пылеуловители), поступающего из подземного хранилища, с целью его очистки от механических примесей и влаги, выносимой с газом. </w:t>
      </w:r>
    </w:p>
    <w:p w:rsidR="00325A0D" w:rsidRPr="000B287E" w:rsidRDefault="00325A0D" w:rsidP="00325A0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 xml:space="preserve">Около потребителей газа строятся также газораспределительные станции (ГРС), где газ редуцируется до необходимого давления (Р = 1,2; 0,6; 0,3 МПа) перед подачей его в сети газового хозяйства. На рис. 3 показана принципиальная схема компоновки основного оборудования компрессорной станции, состоящей из 3х ГПА. </w:t>
      </w:r>
    </w:p>
    <w:p w:rsidR="00325A0D" w:rsidRPr="000B287E" w:rsidRDefault="00325A0D" w:rsidP="00566A5D">
      <w:pPr>
        <w:jc w:val="both"/>
        <w:rPr>
          <w:sz w:val="28"/>
          <w:szCs w:val="28"/>
        </w:rPr>
      </w:pPr>
    </w:p>
    <w:p w:rsidR="00325A0D" w:rsidRPr="000B287E" w:rsidRDefault="000A40B2" w:rsidP="00566A5D">
      <w:pPr>
        <w:jc w:val="both"/>
        <w:rPr>
          <w:sz w:val="28"/>
          <w:szCs w:val="28"/>
        </w:rPr>
      </w:pPr>
      <w:r>
        <w:pict>
          <v:shape id="Рисунок 5" o:spid="_x0000_i1027" type="#_x0000_t75" style="width:341.25pt;height:460.5pt;visibility:visible" o:allowoverlap="f">
            <v:imagedata r:id="rId9" o:title=""/>
          </v:shape>
        </w:pict>
      </w:r>
    </w:p>
    <w:p w:rsidR="00325A0D" w:rsidRPr="000B287E" w:rsidRDefault="00325A0D" w:rsidP="00325A0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Рис. 3 - Принципиальная схема компоновки основного оборудования компрессорной станции</w:t>
      </w:r>
    </w:p>
    <w:p w:rsidR="00325A0D" w:rsidRPr="000B287E" w:rsidRDefault="00325A0D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br w:type="page"/>
      </w:r>
      <w:r w:rsidR="00D43443" w:rsidRPr="000B287E">
        <w:rPr>
          <w:sz w:val="28"/>
          <w:szCs w:val="28"/>
        </w:rPr>
        <w:t>В соответствии с рис.</w:t>
      </w:r>
      <w:r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3, в состав основного оборудования входят: 1</w:t>
      </w:r>
      <w:r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узел подключения КС к магистральному газопроводу; 2</w:t>
      </w:r>
      <w:r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камеры запуска и приема очистного устройства магистрального газопровода; 3 - установка очистки технологического газа, состоящая из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пылеуловителей и фильтр сепараторов;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4 - установка охлаждения технологического газа; 5 - газоперекачивающие агрегаты; 6 - технологические трубопроводы обвязки компрессорной станции; 7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- запорная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арматура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технологических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трубопроводов обвязки агрегатов, 8 - установка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подготовки пускового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и топливного газа, 9 - установка подготовки импульсного газа;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10 – различное вспомогательное оборудование; 11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- энергетическое оборудование; 12 - главный щит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управления и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система телемеханики, 13 - оборудование электрохимической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защиты трубопроводов обвязки</w:t>
      </w:r>
      <w:r w:rsidR="005B1EF6" w:rsidRPr="000B287E">
        <w:rPr>
          <w:sz w:val="28"/>
          <w:szCs w:val="28"/>
        </w:rPr>
        <w:t xml:space="preserve"> </w:t>
      </w:r>
      <w:r w:rsidR="00D43443" w:rsidRPr="000B287E">
        <w:rPr>
          <w:sz w:val="28"/>
          <w:szCs w:val="28"/>
        </w:rPr>
        <w:t>КС.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Оборудование и обвязка компрессорных станций (см. рис 3) приспособлены к переменному режиму работы газопровода. количество газа, перекачиваемого через КС, регулируется включением 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отключением работающих газоперекачивающих агрегатов, изменением частоты вращения силовой турбины ГПА с газотурбинным приводом и т.п. Однако во всех случаях стремятся к тому, чтобы необходимое количество газа перекачать меньшим числом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агрегатов, что приводит, естественно, к меньшему расходу топливного газа на нужды перекачки и, как следствие к увеличению подачи товарного газа по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газопроводу.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Регулирование пропускной способности газопровода отключением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работы отдельных КС при расчетной производительности газопровода обычно не практикуется из-за перерасхода энергозатрат на компримирование газа при такой схеме работы. И только в тех случаях, когда подача газа по газопроводу заметно снижается, сравнительно с плановой (например, летом), отдельные КС могут быть временно остановлены. Все ранее сказанное свидетельствует о том, что транспорт газа на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большие расстояния представляет собой весьма сложную техническую задачу, от решения которой во многом зависит развитие газовой промышленности и экономики страны в целом.</w:t>
      </w:r>
    </w:p>
    <w:p w:rsidR="00D43443" w:rsidRPr="000B287E" w:rsidRDefault="00D43443" w:rsidP="00566A5D">
      <w:pPr>
        <w:jc w:val="both"/>
        <w:rPr>
          <w:i/>
          <w:iCs/>
          <w:sz w:val="28"/>
          <w:szCs w:val="28"/>
        </w:rPr>
      </w:pPr>
      <w:r w:rsidRPr="000B287E">
        <w:rPr>
          <w:i/>
          <w:iCs/>
          <w:sz w:val="28"/>
          <w:szCs w:val="28"/>
        </w:rPr>
        <w:t>Технологическая схема компрессорной станции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Компрессорная станция в зависимости от числа ниток магистральных газопроводов может состоять из одного, двух и более компрессорных цехов, оборудованных одним или несколькими типами ГПА.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Как правило, каждый цех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КС работает на свой газопровод. Из-за технологических соображений транспорта газов, компрессорные цеха могут быть соединены специальными</w:t>
      </w:r>
      <w:r w:rsidR="00B93A35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перемычками,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 xml:space="preserve">на входе и выходе станции. 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Типовая технологическая обвязка компрессорного цеха предназначена для обеспечения приема на станцию транспортируемого по газопроводу технологического газа, его очистки от механических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примесей и капельной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жидкости в специальных пылеуловителях и фильтр-сепараторах, распределения потоков газа по газоперекачивающим агрегатам с обеспечением их оптимальной загрузки, возможности охлаждения газа после его компримирования перед подачей в газопровод, вывода цеха для работы на «стационарное кольцо» при пуске и остановке, а так же транзитного прохода транспортируемого газа по магистральному газопроводу, минуя КС. Кроме того, технологическая обвязка компрессорного цеха должна обеспечивать возможность сброса газа в атмосферу из всех его технологических газопроводов через специальные свечные краны.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В зависимости от типа центробежных нагнетателей, используемых на КС, различают две принципиальные схемы обвязок ГПА: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 схему с параллельной, коллекторной обвязкой, характерную для полнонапорных нагнетателей (применяется в Медногорском КС);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- схему с последовательной обвязкой, характерную для не полнонапорных нагнетателей.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i/>
          <w:iCs/>
          <w:sz w:val="28"/>
          <w:szCs w:val="28"/>
        </w:rPr>
        <w:t>Полнонапорные нагнетатели</w:t>
      </w:r>
      <w:r w:rsidRPr="000B287E">
        <w:rPr>
          <w:sz w:val="28"/>
          <w:szCs w:val="28"/>
        </w:rPr>
        <w:t>. Проточная часть этих нагнетателей сконструирована таким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образом, что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позволяет при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номинальной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частоте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вращения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ротора создать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степень сжатия до 1,45-1,50, определяемую расчетными проектными давлениями газа на входе и выходе компрессорной станци</w:t>
      </w:r>
      <w:r w:rsidR="00657B11" w:rsidRPr="000B287E">
        <w:rPr>
          <w:sz w:val="28"/>
          <w:szCs w:val="28"/>
        </w:rPr>
        <w:t>и.</w:t>
      </w:r>
    </w:p>
    <w:p w:rsidR="00B93A35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i/>
          <w:iCs/>
          <w:sz w:val="28"/>
          <w:szCs w:val="28"/>
        </w:rPr>
        <w:t>Неполнонанорные нагнетатели.</w:t>
      </w:r>
      <w:r w:rsidRPr="000B287E">
        <w:rPr>
          <w:sz w:val="28"/>
          <w:szCs w:val="28"/>
        </w:rPr>
        <w:t xml:space="preserve"> Проточная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часть этих нагнетателей рассчитана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па степень сжатия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1,231,25. В эксплуатации бывает необходимость в двух- или трехступенчатом сжатии, т.е. в обеспечении степени сжатия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1,45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и более. Последнее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характерно в основном для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станций подземного хранения газа. На рис.4 представлена принципиальная схема КС с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параллельной обвязкой ГПА для применения полнонапорных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нагнетателей. По этой схеме газ из магистрального газопровода с условным диаметром 1220 мм (Ду 1200) через охранный кран №19 поступает на узел подключения КС к магистральному газопроводу. Кран №19 предназначен для автоматического отключения магистрально газопровода от станции в случае возникновения каких-либо аварийных ситуаций на узле подключения, в технологической обвязке компрессорной станции, цеха или обвязке ГПА.</w:t>
      </w:r>
    </w:p>
    <w:p w:rsidR="00B93A35" w:rsidRPr="000B287E" w:rsidRDefault="00B93A35" w:rsidP="00B93A35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После крана №9 газ поступает к входному крану №7, также расположенному на узле подключения. Кран №7 предназначен для автоматического отключения компрессорной станции от магистрального газопровода. Входной кран №7 имеет обводной кран №7р меньшего диаметра, который предназначен для заполнения газом всей системы технологической обвязки компрессорной станции. Только после выравнивания давления в магистральном газопроводе и технологических коммуникациях станции с помощью крана №7р производиться открытие крана №7. Это делается во избежание газодинамического удара, который может возникнуть при открытии крана №7, без предварительного заполнения газом технологических коммуникаций компрессорной станции.</w:t>
      </w:r>
    </w:p>
    <w:p w:rsidR="00B93A35" w:rsidRPr="000B287E" w:rsidRDefault="00B93A35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br w:type="page"/>
      </w:r>
      <w:r w:rsidR="000A40B2">
        <w:pict>
          <v:shape id="Рисунок 6" o:spid="_x0000_i1028" type="#_x0000_t75" style="width:344.25pt;height:483.75pt;visibility:visible" o:allowoverlap="f">
            <v:imagedata r:id="rId10" o:title=""/>
          </v:shape>
        </w:pic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Рис.</w:t>
      </w:r>
      <w:r w:rsidR="00B93A35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 xml:space="preserve">4 </w:t>
      </w:r>
      <w:r w:rsidR="00B93A35" w:rsidRPr="000B287E">
        <w:rPr>
          <w:sz w:val="28"/>
          <w:szCs w:val="28"/>
        </w:rPr>
        <w:t xml:space="preserve">- </w:t>
      </w:r>
      <w:r w:rsidRPr="000B287E">
        <w:rPr>
          <w:sz w:val="28"/>
          <w:szCs w:val="28"/>
        </w:rPr>
        <w:t>Принципиальная технологическая схема КС с параллельной об</w:t>
      </w:r>
      <w:r w:rsidR="00B93A35" w:rsidRPr="000B287E">
        <w:rPr>
          <w:sz w:val="28"/>
          <w:szCs w:val="28"/>
        </w:rPr>
        <w:t>вязкой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Сразу за краном №7 по ходу газа установлен свечной кран №17. Он служит стравливания газа в атмосферу при производстве профилактических работ. Аналогичную роль он выполняет и при возникновении аварийных ситуаций на КС.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После крана №7 газ поступает к установке очистки, где размещены пылеуловители и фильтр сепараторы. В них он очищается от механических примесей и влаги.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После очистки газ по трубопроводу Ду1000, поступает во входной коллектор компрессорного цеха и распределяется по входным трубопроводам ГПА Ду700 через кран №1 на</w:t>
      </w:r>
      <w:r w:rsidR="00CD38B9" w:rsidRPr="000B287E">
        <w:rPr>
          <w:sz w:val="28"/>
          <w:szCs w:val="28"/>
        </w:rPr>
        <w:t xml:space="preserve"> вход центробежных нагнетателей.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После сжатия в центробежных нагнетателях газ проходит обратный клапан, выходной кран №2 и по трубопроводу Ду1000 поступает на установку охлаждения (АВО газа). После установки охлаждения газ через выкидной шлейф по трубопроводу Ду1000, через выходной кран №, поступает в магистральный газопровод.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Перед краном №8 устанавливается обратный клапан, предназначенный для предотвращения обратного потока газа из газопровода. Этот поток газа, если он возникает при открытии крана№8, может привести к обратной раскрутке центробежного нагнетателя и ротора силовой турбины, что в конечном итоге приведёт к серьёзной аварии на КС.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Назначение крана №8, который находится на узле подключения КС, аналогично назначению крана №7. При этом стравливание газа в атмосферу происходит по ходу газа перед краном №8.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 xml:space="preserve">На узле подключения КС, между входным и выходным трубопроводами имеется перемычка Ду1200 с установленными на ней краном №20. Назначение этой перемычки – производить транзитную подачу газа, минуя КС в период се отключении (закрыты краны №7 и 8; открыты свечи №17 и 18). 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На узле подключения КС установлены камеры приема и запуска очистного устройства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магистрального газопровода. Эти камеры необходимы для запуска 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приема очистного устройства, которое проходит по газопроводу и очищает его от механических примесей, влаги, конденсата. Очистное устройство представляет собой поршень со щетками или скребками, который движется до следующей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КС в потоке газа, за счет разности давлений</w:t>
      </w:r>
      <w:r w:rsidR="00325A0D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до и после поршня. На магистральном газопроводе, после КС, установлен и охранный кран №21, назначение которого такое же, как и охранного крапа №19. При эксплуатации КС может возникнуть ситуация, когда давление на выходе станции может приблизиться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к максимальному разрешенному или проектному.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Для ликвидации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такого режима работы станции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между выходным и входным трубопроводами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устанавливается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перемычка Ду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500 с краном №6А.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Этот кран также необходим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при пуске или остановке цеха или группы агрегатов при последовательной обвязке. При его открытии часть газа с выхода поступает на вход, что снижает выходное давление и увеличивает входное. Снижается и степень сжатия центробежного нагнетателя. Работа КС с открытым крапом №6А называется работой станции на «станционное кольцо». Параллельно крапу №6А врезан кран №6Ар, необходимый для предотвращения работы ГПА в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помпажной зоне нагнетателя. Диаметр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этого крана составляет 1015% от сечения трубопровода крапа №6А (-150 мм). Для минимально заданной заводом-изготовителем степени сжатия нагнетателя последовательно за краном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№6А врезается ручной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крап №6Д.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Рассмотренная схема технологической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обвязки КС позволяет осуществлять только параллельную работу нескольких работающих ГПА. При таких схемах КС применяются агрегаты с полнонапорными нагнетателями со степенью сжатия 1,451,50.</w:t>
      </w:r>
    </w:p>
    <w:p w:rsidR="00D43443" w:rsidRPr="000B287E" w:rsidRDefault="00D43443" w:rsidP="00566A5D">
      <w:pPr>
        <w:jc w:val="both"/>
        <w:rPr>
          <w:i/>
          <w:iCs/>
          <w:sz w:val="28"/>
          <w:szCs w:val="28"/>
        </w:rPr>
      </w:pPr>
      <w:r w:rsidRPr="000B287E">
        <w:rPr>
          <w:i/>
          <w:iCs/>
          <w:sz w:val="28"/>
          <w:szCs w:val="28"/>
        </w:rPr>
        <w:t>Трубопроводная арматура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 xml:space="preserve">Анализ приведённой технологической схемы указывает на наличие большого числа трубопроводной арматуры (краны, вентили, обратные краны и т.д.) предназначенной для правления потоками газа. </w:t>
      </w:r>
      <w:r w:rsidRPr="000B287E">
        <w:rPr>
          <w:i/>
          <w:iCs/>
          <w:sz w:val="28"/>
          <w:szCs w:val="28"/>
        </w:rPr>
        <w:t>Краном</w:t>
      </w:r>
      <w:r w:rsidRPr="000B287E">
        <w:rPr>
          <w:sz w:val="28"/>
          <w:szCs w:val="28"/>
        </w:rPr>
        <w:t xml:space="preserve"> принято называть запорное устройство, в котором подвижная деталь затвора, имея форму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тела вращения с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отверстием для пропуска газа, вращаясь вокруг своей оси перпендикулярно трубопроводу, перекрывает ноток газа. Эти краны могут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иметь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 xml:space="preserve">гидравлический, пневматический, пневмогидравлический и электрический вид привода. В ряде случаев, они могут иметь также и ручное управление. </w:t>
      </w:r>
      <w:r w:rsidRPr="000B287E">
        <w:rPr>
          <w:i/>
          <w:iCs/>
          <w:sz w:val="28"/>
          <w:szCs w:val="28"/>
        </w:rPr>
        <w:t>Запорные краны</w:t>
      </w:r>
      <w:r w:rsidRPr="000B287E">
        <w:rPr>
          <w:sz w:val="28"/>
          <w:szCs w:val="28"/>
        </w:rPr>
        <w:t xml:space="preserve"> с шаровым затвором получили наибольшее распространение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на магистральных газопроводах и используются на сепараторах, пылеуловителях, камерах пуска и приема очистных поршней, и свечных обвязках, узлах подключения КС, различного рода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перемычках, обвязке газоперекачивающих агрегатов и т.д.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 xml:space="preserve">К </w:t>
      </w:r>
      <w:r w:rsidRPr="000B287E">
        <w:rPr>
          <w:i/>
          <w:iCs/>
          <w:sz w:val="28"/>
          <w:szCs w:val="28"/>
        </w:rPr>
        <w:t>задвижкам</w:t>
      </w:r>
      <w:r w:rsidRPr="000B287E">
        <w:rPr>
          <w:sz w:val="28"/>
          <w:szCs w:val="28"/>
        </w:rPr>
        <w:t xml:space="preserve"> относятся разного рода запорные устройства, в которых проходное сечение для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газа перекрывается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за счет поступательного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перемещения затвора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в направлении,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перпендикулярном движению потока транспортируемого газа. По сравнению с другими видами запорной арматуры,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они имеют незначительное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гидравлическое сопротивление при полностью открытом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проходном сечении, просты</w:t>
      </w:r>
      <w:r w:rsidR="005B1EF6" w:rsidRPr="000B287E">
        <w:rPr>
          <w:sz w:val="28"/>
          <w:szCs w:val="28"/>
        </w:rPr>
        <w:t xml:space="preserve"> </w:t>
      </w:r>
      <w:r w:rsidRPr="000B287E">
        <w:rPr>
          <w:sz w:val="28"/>
          <w:szCs w:val="28"/>
        </w:rPr>
        <w:t>в обслуживании и ремонте.</w:t>
      </w:r>
    </w:p>
    <w:p w:rsidR="00D43443" w:rsidRPr="000B287E" w:rsidRDefault="00B93A35" w:rsidP="00566A5D">
      <w:pPr>
        <w:pStyle w:val="2"/>
        <w:spacing w:before="0" w:after="0" w:line="360" w:lineRule="auto"/>
        <w:jc w:val="both"/>
        <w:rPr>
          <w:rFonts w:ascii="Times New Roman" w:hAnsi="Times New Roman" w:cs="Times New Roman"/>
          <w:i w:val="0"/>
          <w:iCs w:val="0"/>
        </w:rPr>
      </w:pPr>
      <w:r w:rsidRPr="000B287E">
        <w:rPr>
          <w:rFonts w:ascii="Times New Roman" w:hAnsi="Times New Roman" w:cs="Times New Roman"/>
        </w:rPr>
        <w:br w:type="page"/>
      </w:r>
      <w:r w:rsidR="00D43443" w:rsidRPr="000B287E">
        <w:rPr>
          <w:rFonts w:ascii="Times New Roman" w:hAnsi="Times New Roman" w:cs="Times New Roman"/>
          <w:i w:val="0"/>
          <w:iCs w:val="0"/>
        </w:rPr>
        <w:t>Заключение</w:t>
      </w:r>
    </w:p>
    <w:p w:rsidR="00B93A35" w:rsidRPr="000B287E" w:rsidRDefault="00B93A35" w:rsidP="00566A5D">
      <w:pPr>
        <w:jc w:val="both"/>
        <w:rPr>
          <w:sz w:val="28"/>
          <w:szCs w:val="28"/>
        </w:rPr>
      </w:pPr>
    </w:p>
    <w:p w:rsidR="00D43443" w:rsidRPr="000B287E" w:rsidRDefault="00D43443" w:rsidP="00566A5D">
      <w:pPr>
        <w:jc w:val="both"/>
        <w:rPr>
          <w:sz w:val="28"/>
          <w:szCs w:val="28"/>
        </w:rPr>
      </w:pPr>
      <w:r w:rsidRPr="000B287E">
        <w:rPr>
          <w:sz w:val="28"/>
          <w:szCs w:val="28"/>
        </w:rPr>
        <w:t>В итоге можно однозначно сказать, что эта практика не прошла зря, и я смог применить свои полученные знания и узнать много нового из родственной нашей специальности области.</w:t>
      </w:r>
    </w:p>
    <w:p w:rsidR="00D43443" w:rsidRPr="000B287E" w:rsidRDefault="00B93A35" w:rsidP="00566A5D">
      <w:pPr>
        <w:pStyle w:val="2"/>
        <w:spacing w:before="0" w:after="0" w:line="360" w:lineRule="auto"/>
        <w:jc w:val="both"/>
        <w:rPr>
          <w:rFonts w:ascii="Times New Roman" w:hAnsi="Times New Roman" w:cs="Times New Roman"/>
          <w:i w:val="0"/>
          <w:iCs w:val="0"/>
        </w:rPr>
      </w:pPr>
      <w:r w:rsidRPr="000B287E">
        <w:rPr>
          <w:rFonts w:ascii="Times New Roman" w:hAnsi="Times New Roman" w:cs="Times New Roman"/>
          <w:b w:val="0"/>
          <w:bCs w:val="0"/>
          <w:i w:val="0"/>
          <w:iCs w:val="0"/>
        </w:rPr>
        <w:br w:type="page"/>
      </w:r>
      <w:r w:rsidR="00D43443" w:rsidRPr="000B287E">
        <w:rPr>
          <w:rFonts w:ascii="Times New Roman" w:hAnsi="Times New Roman" w:cs="Times New Roman"/>
          <w:i w:val="0"/>
          <w:iCs w:val="0"/>
        </w:rPr>
        <w:t>Список литературы</w:t>
      </w:r>
    </w:p>
    <w:p w:rsidR="00D43443" w:rsidRPr="000B287E" w:rsidRDefault="00D43443" w:rsidP="00566A5D">
      <w:pPr>
        <w:jc w:val="both"/>
        <w:rPr>
          <w:sz w:val="28"/>
          <w:szCs w:val="28"/>
        </w:rPr>
      </w:pPr>
    </w:p>
    <w:p w:rsidR="00D43443" w:rsidRPr="000B287E" w:rsidRDefault="00D43443" w:rsidP="00B93A35">
      <w:pPr>
        <w:pStyle w:val="a9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0B287E">
        <w:rPr>
          <w:sz w:val="28"/>
          <w:szCs w:val="28"/>
        </w:rPr>
        <w:t>Энергетика трубопроводного транспорта газа / под редакцией Ка</w:t>
      </w:r>
      <w:r w:rsidR="00B93A35" w:rsidRPr="000B287E">
        <w:rPr>
          <w:sz w:val="28"/>
          <w:szCs w:val="28"/>
        </w:rPr>
        <w:t>заченко А.Н.; Никишин В.Н.,</w:t>
      </w:r>
      <w:r w:rsidRPr="000B287E">
        <w:rPr>
          <w:sz w:val="28"/>
          <w:szCs w:val="28"/>
        </w:rPr>
        <w:t xml:space="preserve"> Коршаков Б.П. </w:t>
      </w:r>
      <w:r w:rsidR="00B93A35" w:rsidRPr="000B287E">
        <w:rPr>
          <w:sz w:val="28"/>
          <w:szCs w:val="28"/>
        </w:rPr>
        <w:t xml:space="preserve">- </w:t>
      </w:r>
      <w:r w:rsidRPr="000B287E">
        <w:rPr>
          <w:sz w:val="28"/>
          <w:szCs w:val="28"/>
        </w:rPr>
        <w:t>М: изд. РГУ Нефти и газа им. Е.М. Губкина; 2001</w:t>
      </w:r>
      <w:r w:rsidR="00B93A35" w:rsidRPr="000B287E">
        <w:rPr>
          <w:sz w:val="28"/>
          <w:szCs w:val="28"/>
        </w:rPr>
        <w:t>.</w:t>
      </w:r>
    </w:p>
    <w:p w:rsidR="00D43443" w:rsidRPr="000B287E" w:rsidRDefault="00D43443" w:rsidP="00B93A35">
      <w:pPr>
        <w:pStyle w:val="a9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0B287E">
        <w:rPr>
          <w:sz w:val="28"/>
          <w:szCs w:val="28"/>
        </w:rPr>
        <w:t>Эксплуатация компрессорных станций магистральных газопроводов. М: изд. РГУ Нефти и газа им. Е.М. Губкина; 1999</w:t>
      </w:r>
      <w:r w:rsidR="00B93A35" w:rsidRPr="000B287E">
        <w:rPr>
          <w:sz w:val="28"/>
          <w:szCs w:val="28"/>
        </w:rPr>
        <w:t>.</w:t>
      </w:r>
      <w:bookmarkStart w:id="0" w:name="_GoBack"/>
      <w:bookmarkEnd w:id="0"/>
    </w:p>
    <w:sectPr w:rsidR="00D43443" w:rsidRPr="000B287E" w:rsidSect="006D4563"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0953" w:rsidRDefault="00AE0953" w:rsidP="0040635B">
      <w:pPr>
        <w:spacing w:line="240" w:lineRule="auto"/>
      </w:pPr>
      <w:r>
        <w:separator/>
      </w:r>
    </w:p>
  </w:endnote>
  <w:endnote w:type="continuationSeparator" w:id="0">
    <w:p w:rsidR="00AE0953" w:rsidRDefault="00AE0953" w:rsidP="0040635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0953" w:rsidRDefault="00AE0953" w:rsidP="0040635B">
      <w:pPr>
        <w:spacing w:line="240" w:lineRule="auto"/>
      </w:pPr>
      <w:r>
        <w:separator/>
      </w:r>
    </w:p>
  </w:footnote>
  <w:footnote w:type="continuationSeparator" w:id="0">
    <w:p w:rsidR="00AE0953" w:rsidRDefault="00AE0953" w:rsidP="0040635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D0930"/>
    <w:multiLevelType w:val="hybridMultilevel"/>
    <w:tmpl w:val="B85E92CE"/>
    <w:lvl w:ilvl="0" w:tplc="04190013">
      <w:start w:val="1"/>
      <w:numFmt w:val="upperRoman"/>
      <w:lvlText w:val="%1."/>
      <w:lvlJc w:val="right"/>
      <w:pPr>
        <w:ind w:left="14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1">
    <w:nsid w:val="075D3275"/>
    <w:multiLevelType w:val="hybridMultilevel"/>
    <w:tmpl w:val="EF16BD1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094312CD"/>
    <w:multiLevelType w:val="hybridMultilevel"/>
    <w:tmpl w:val="E7E276B2"/>
    <w:lvl w:ilvl="0" w:tplc="04190017">
      <w:start w:val="1"/>
      <w:numFmt w:val="lowerLetter"/>
      <w:lvlText w:val="%1)"/>
      <w:lvlJc w:val="left"/>
      <w:pPr>
        <w:ind w:left="214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86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8" w:hanging="180"/>
      </w:pPr>
      <w:rPr>
        <w:rFonts w:cs="Times New Roman"/>
      </w:rPr>
    </w:lvl>
  </w:abstractNum>
  <w:abstractNum w:abstractNumId="3">
    <w:nsid w:val="126A1EC4"/>
    <w:multiLevelType w:val="hybridMultilevel"/>
    <w:tmpl w:val="F67C89D6"/>
    <w:lvl w:ilvl="0" w:tplc="04190017">
      <w:start w:val="1"/>
      <w:numFmt w:val="lowerLetter"/>
      <w:lvlText w:val="%1)"/>
      <w:lvlJc w:val="left"/>
      <w:pPr>
        <w:ind w:left="214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86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8" w:hanging="180"/>
      </w:pPr>
      <w:rPr>
        <w:rFonts w:cs="Times New Roman"/>
      </w:rPr>
    </w:lvl>
  </w:abstractNum>
  <w:abstractNum w:abstractNumId="4">
    <w:nsid w:val="1FD0276C"/>
    <w:multiLevelType w:val="hybridMultilevel"/>
    <w:tmpl w:val="49801C02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78BD440A"/>
    <w:multiLevelType w:val="hybridMultilevel"/>
    <w:tmpl w:val="EFA6686A"/>
    <w:lvl w:ilvl="0" w:tplc="04190017">
      <w:start w:val="1"/>
      <w:numFmt w:val="lowerLetter"/>
      <w:lvlText w:val="%1)"/>
      <w:lvlJc w:val="left"/>
      <w:pPr>
        <w:ind w:left="214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86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1BD3"/>
    <w:rsid w:val="00005638"/>
    <w:rsid w:val="0001397C"/>
    <w:rsid w:val="00045A57"/>
    <w:rsid w:val="00061712"/>
    <w:rsid w:val="00075832"/>
    <w:rsid w:val="00077466"/>
    <w:rsid w:val="0009660D"/>
    <w:rsid w:val="000A01C6"/>
    <w:rsid w:val="000A40B2"/>
    <w:rsid w:val="000A7880"/>
    <w:rsid w:val="000B0471"/>
    <w:rsid w:val="000B13B4"/>
    <w:rsid w:val="000B287E"/>
    <w:rsid w:val="000C2DB3"/>
    <w:rsid w:val="000C4D38"/>
    <w:rsid w:val="000D4204"/>
    <w:rsid w:val="000D474F"/>
    <w:rsid w:val="000D5ACF"/>
    <w:rsid w:val="000E014D"/>
    <w:rsid w:val="000F771C"/>
    <w:rsid w:val="00112D29"/>
    <w:rsid w:val="0012033E"/>
    <w:rsid w:val="00121877"/>
    <w:rsid w:val="001237B7"/>
    <w:rsid w:val="00127043"/>
    <w:rsid w:val="00132CB7"/>
    <w:rsid w:val="001408B8"/>
    <w:rsid w:val="00170C3C"/>
    <w:rsid w:val="0017776D"/>
    <w:rsid w:val="0019153D"/>
    <w:rsid w:val="001B5263"/>
    <w:rsid w:val="001B72A7"/>
    <w:rsid w:val="001B760A"/>
    <w:rsid w:val="001C49B4"/>
    <w:rsid w:val="001C6DB6"/>
    <w:rsid w:val="001D08EF"/>
    <w:rsid w:val="001D6C99"/>
    <w:rsid w:val="001F7843"/>
    <w:rsid w:val="002003A1"/>
    <w:rsid w:val="002179FC"/>
    <w:rsid w:val="00226685"/>
    <w:rsid w:val="00234D89"/>
    <w:rsid w:val="002456EA"/>
    <w:rsid w:val="00251DFD"/>
    <w:rsid w:val="002553C2"/>
    <w:rsid w:val="002626D5"/>
    <w:rsid w:val="002774CE"/>
    <w:rsid w:val="002834A6"/>
    <w:rsid w:val="00291A86"/>
    <w:rsid w:val="0029427B"/>
    <w:rsid w:val="00294C86"/>
    <w:rsid w:val="00297036"/>
    <w:rsid w:val="002A7680"/>
    <w:rsid w:val="002C7F01"/>
    <w:rsid w:val="002D3DDD"/>
    <w:rsid w:val="002D6A5C"/>
    <w:rsid w:val="002E0317"/>
    <w:rsid w:val="002E4E5A"/>
    <w:rsid w:val="002E52E3"/>
    <w:rsid w:val="002F6836"/>
    <w:rsid w:val="00307890"/>
    <w:rsid w:val="003117E3"/>
    <w:rsid w:val="00325A0D"/>
    <w:rsid w:val="00335252"/>
    <w:rsid w:val="00345F2C"/>
    <w:rsid w:val="003466C6"/>
    <w:rsid w:val="003520A9"/>
    <w:rsid w:val="003662CA"/>
    <w:rsid w:val="00381207"/>
    <w:rsid w:val="00381F0C"/>
    <w:rsid w:val="00387859"/>
    <w:rsid w:val="00391850"/>
    <w:rsid w:val="003939C4"/>
    <w:rsid w:val="003950CE"/>
    <w:rsid w:val="003A300A"/>
    <w:rsid w:val="003B7EDC"/>
    <w:rsid w:val="003F08DC"/>
    <w:rsid w:val="003F1B00"/>
    <w:rsid w:val="003F241D"/>
    <w:rsid w:val="0040635B"/>
    <w:rsid w:val="00412E4C"/>
    <w:rsid w:val="00430A1D"/>
    <w:rsid w:val="00444341"/>
    <w:rsid w:val="004469BB"/>
    <w:rsid w:val="0046663F"/>
    <w:rsid w:val="004702C2"/>
    <w:rsid w:val="00482ED7"/>
    <w:rsid w:val="00487ABE"/>
    <w:rsid w:val="00495617"/>
    <w:rsid w:val="004B06A1"/>
    <w:rsid w:val="004B249D"/>
    <w:rsid w:val="00507C6E"/>
    <w:rsid w:val="005110F3"/>
    <w:rsid w:val="00531F72"/>
    <w:rsid w:val="00547BDE"/>
    <w:rsid w:val="005579E1"/>
    <w:rsid w:val="005611B8"/>
    <w:rsid w:val="00566A5D"/>
    <w:rsid w:val="005747AF"/>
    <w:rsid w:val="0057723B"/>
    <w:rsid w:val="00581936"/>
    <w:rsid w:val="00581C20"/>
    <w:rsid w:val="00590C95"/>
    <w:rsid w:val="0059373C"/>
    <w:rsid w:val="00595506"/>
    <w:rsid w:val="005A7E42"/>
    <w:rsid w:val="005B1EF6"/>
    <w:rsid w:val="00605B88"/>
    <w:rsid w:val="006122F5"/>
    <w:rsid w:val="006158F7"/>
    <w:rsid w:val="00637183"/>
    <w:rsid w:val="00643027"/>
    <w:rsid w:val="00652C80"/>
    <w:rsid w:val="00657B11"/>
    <w:rsid w:val="00662AFF"/>
    <w:rsid w:val="0069408D"/>
    <w:rsid w:val="006A4E14"/>
    <w:rsid w:val="006B244E"/>
    <w:rsid w:val="006B334B"/>
    <w:rsid w:val="006B37EE"/>
    <w:rsid w:val="006C366F"/>
    <w:rsid w:val="006C624B"/>
    <w:rsid w:val="006D4563"/>
    <w:rsid w:val="006E6641"/>
    <w:rsid w:val="006F4691"/>
    <w:rsid w:val="00713B9A"/>
    <w:rsid w:val="007208A7"/>
    <w:rsid w:val="00725F6D"/>
    <w:rsid w:val="00726D4A"/>
    <w:rsid w:val="00734775"/>
    <w:rsid w:val="00742360"/>
    <w:rsid w:val="007573D9"/>
    <w:rsid w:val="00764D65"/>
    <w:rsid w:val="00767D36"/>
    <w:rsid w:val="007A13FC"/>
    <w:rsid w:val="007A3AC0"/>
    <w:rsid w:val="007D2E67"/>
    <w:rsid w:val="00807498"/>
    <w:rsid w:val="00841893"/>
    <w:rsid w:val="0085236C"/>
    <w:rsid w:val="00857711"/>
    <w:rsid w:val="0086546F"/>
    <w:rsid w:val="00865681"/>
    <w:rsid w:val="00882C0D"/>
    <w:rsid w:val="008E47B0"/>
    <w:rsid w:val="008E5E64"/>
    <w:rsid w:val="008E689E"/>
    <w:rsid w:val="00911860"/>
    <w:rsid w:val="009502E5"/>
    <w:rsid w:val="0095470B"/>
    <w:rsid w:val="00961037"/>
    <w:rsid w:val="00974895"/>
    <w:rsid w:val="00984C8E"/>
    <w:rsid w:val="00993CF9"/>
    <w:rsid w:val="009972B4"/>
    <w:rsid w:val="009B247A"/>
    <w:rsid w:val="009B5A7B"/>
    <w:rsid w:val="009C577B"/>
    <w:rsid w:val="00A044FD"/>
    <w:rsid w:val="00A071F1"/>
    <w:rsid w:val="00A133A2"/>
    <w:rsid w:val="00A17C96"/>
    <w:rsid w:val="00A3206A"/>
    <w:rsid w:val="00A336D9"/>
    <w:rsid w:val="00A33A08"/>
    <w:rsid w:val="00A50007"/>
    <w:rsid w:val="00A56D97"/>
    <w:rsid w:val="00A666AF"/>
    <w:rsid w:val="00AA0369"/>
    <w:rsid w:val="00AE0953"/>
    <w:rsid w:val="00AF1840"/>
    <w:rsid w:val="00B12806"/>
    <w:rsid w:val="00B63C51"/>
    <w:rsid w:val="00B82144"/>
    <w:rsid w:val="00B93A35"/>
    <w:rsid w:val="00BD55BF"/>
    <w:rsid w:val="00C05583"/>
    <w:rsid w:val="00C11F2A"/>
    <w:rsid w:val="00C20CF8"/>
    <w:rsid w:val="00C22968"/>
    <w:rsid w:val="00C25410"/>
    <w:rsid w:val="00C30C25"/>
    <w:rsid w:val="00C36DFE"/>
    <w:rsid w:val="00C456F8"/>
    <w:rsid w:val="00C60F20"/>
    <w:rsid w:val="00C63CAF"/>
    <w:rsid w:val="00C706D4"/>
    <w:rsid w:val="00C83369"/>
    <w:rsid w:val="00CC14AB"/>
    <w:rsid w:val="00CD38B9"/>
    <w:rsid w:val="00CD6647"/>
    <w:rsid w:val="00CE5DD4"/>
    <w:rsid w:val="00CF42EE"/>
    <w:rsid w:val="00D11BD3"/>
    <w:rsid w:val="00D123EF"/>
    <w:rsid w:val="00D4087C"/>
    <w:rsid w:val="00D43443"/>
    <w:rsid w:val="00D830D7"/>
    <w:rsid w:val="00DE7F9B"/>
    <w:rsid w:val="00E05CF6"/>
    <w:rsid w:val="00E14158"/>
    <w:rsid w:val="00E238DC"/>
    <w:rsid w:val="00E247AA"/>
    <w:rsid w:val="00E35B55"/>
    <w:rsid w:val="00E4251F"/>
    <w:rsid w:val="00E74752"/>
    <w:rsid w:val="00E81DF3"/>
    <w:rsid w:val="00EA72E0"/>
    <w:rsid w:val="00EC6A22"/>
    <w:rsid w:val="00EF2698"/>
    <w:rsid w:val="00F01227"/>
    <w:rsid w:val="00F03324"/>
    <w:rsid w:val="00F15ADB"/>
    <w:rsid w:val="00F2231C"/>
    <w:rsid w:val="00F238DF"/>
    <w:rsid w:val="00F325B3"/>
    <w:rsid w:val="00F34C91"/>
    <w:rsid w:val="00F55658"/>
    <w:rsid w:val="00F63357"/>
    <w:rsid w:val="00F67520"/>
    <w:rsid w:val="00F71FD0"/>
    <w:rsid w:val="00F74794"/>
    <w:rsid w:val="00FA2487"/>
    <w:rsid w:val="00FB2878"/>
    <w:rsid w:val="00FC6495"/>
    <w:rsid w:val="00FD4FD7"/>
    <w:rsid w:val="00FD5C8A"/>
    <w:rsid w:val="00FE0B29"/>
    <w:rsid w:val="00FE4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C1226BDB-345C-47B5-B22B-2A8ADEE77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7C6E"/>
    <w:pPr>
      <w:spacing w:line="360" w:lineRule="auto"/>
      <w:ind w:firstLine="709"/>
    </w:pPr>
    <w:rPr>
      <w:rFonts w:ascii="Times New Roman" w:hAnsi="Times New Roman"/>
      <w:sz w:val="24"/>
      <w:szCs w:val="24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1B72A7"/>
    <w:pPr>
      <w:keepNext/>
      <w:spacing w:before="240" w:after="60" w:line="276" w:lineRule="auto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B72A7"/>
    <w:pPr>
      <w:keepNext/>
      <w:spacing w:before="240" w:after="60" w:line="276" w:lineRule="auto"/>
      <w:outlineLvl w:val="2"/>
    </w:pPr>
    <w:rPr>
      <w:rFonts w:ascii="Cambria" w:hAnsi="Cambria" w:cs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1B72A7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1B72A7"/>
    <w:rPr>
      <w:rFonts w:ascii="Cambria" w:hAnsi="Cambria" w:cs="Cambria"/>
      <w:b/>
      <w:bCs/>
      <w:sz w:val="26"/>
      <w:szCs w:val="26"/>
    </w:rPr>
  </w:style>
  <w:style w:type="character" w:styleId="a3">
    <w:name w:val="Book Title"/>
    <w:uiPriority w:val="99"/>
    <w:qFormat/>
    <w:rsid w:val="001B72A7"/>
    <w:rPr>
      <w:rFonts w:cs="Times New Roman"/>
      <w:b/>
      <w:bCs/>
      <w:smallCaps/>
      <w:spacing w:val="5"/>
    </w:rPr>
  </w:style>
  <w:style w:type="paragraph" w:styleId="a4">
    <w:name w:val="Balloon Text"/>
    <w:basedOn w:val="a"/>
    <w:link w:val="a5"/>
    <w:uiPriority w:val="99"/>
    <w:semiHidden/>
    <w:rsid w:val="00345F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345F2C"/>
    <w:rPr>
      <w:rFonts w:ascii="Tahoma" w:hAnsi="Tahoma" w:cs="Tahoma"/>
      <w:sz w:val="16"/>
      <w:szCs w:val="16"/>
    </w:rPr>
  </w:style>
  <w:style w:type="paragraph" w:customStyle="1" w:styleId="Style15">
    <w:name w:val="Style15"/>
    <w:basedOn w:val="a"/>
    <w:uiPriority w:val="99"/>
    <w:rsid w:val="00345F2C"/>
    <w:pPr>
      <w:widowControl w:val="0"/>
      <w:autoSpaceDE w:val="0"/>
      <w:autoSpaceDN w:val="0"/>
      <w:adjustRightInd w:val="0"/>
      <w:spacing w:line="240" w:lineRule="auto"/>
      <w:ind w:firstLine="0"/>
    </w:pPr>
    <w:rPr>
      <w:lang w:eastAsia="ru-RU"/>
    </w:rPr>
  </w:style>
  <w:style w:type="paragraph" w:customStyle="1" w:styleId="Style51">
    <w:name w:val="Style51"/>
    <w:basedOn w:val="a"/>
    <w:uiPriority w:val="99"/>
    <w:rsid w:val="00345F2C"/>
    <w:pPr>
      <w:widowControl w:val="0"/>
      <w:autoSpaceDE w:val="0"/>
      <w:autoSpaceDN w:val="0"/>
      <w:adjustRightInd w:val="0"/>
      <w:spacing w:line="240" w:lineRule="auto"/>
      <w:ind w:firstLine="0"/>
    </w:pPr>
    <w:rPr>
      <w:lang w:eastAsia="ru-RU"/>
    </w:rPr>
  </w:style>
  <w:style w:type="character" w:customStyle="1" w:styleId="FontStyle85">
    <w:name w:val="Font Style85"/>
    <w:uiPriority w:val="99"/>
    <w:rsid w:val="00345F2C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08">
    <w:name w:val="Font Style108"/>
    <w:uiPriority w:val="99"/>
    <w:rsid w:val="00345F2C"/>
    <w:rPr>
      <w:rFonts w:ascii="Times New Roman" w:hAnsi="Times New Roman" w:cs="Times New Roman"/>
      <w:w w:val="80"/>
      <w:sz w:val="20"/>
      <w:szCs w:val="20"/>
    </w:rPr>
  </w:style>
  <w:style w:type="table" w:styleId="a6">
    <w:name w:val="Table Grid"/>
    <w:basedOn w:val="a1"/>
    <w:uiPriority w:val="99"/>
    <w:rsid w:val="00F55658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Grid Accent 5"/>
    <w:basedOn w:val="a1"/>
    <w:uiPriority w:val="99"/>
    <w:rsid w:val="00F55658"/>
    <w:rPr>
      <w:rFonts w:cs="Calibri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Calibri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Calibri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rPr>
        <w:rFonts w:cs="Calibri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paragraph" w:styleId="a7">
    <w:name w:val="Title"/>
    <w:basedOn w:val="a"/>
    <w:next w:val="a"/>
    <w:link w:val="a8"/>
    <w:uiPriority w:val="99"/>
    <w:qFormat/>
    <w:rsid w:val="001B72A7"/>
    <w:pPr>
      <w:spacing w:before="240" w:after="60" w:line="276" w:lineRule="auto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8">
    <w:name w:val="Название Знак"/>
    <w:link w:val="a7"/>
    <w:uiPriority w:val="99"/>
    <w:locked/>
    <w:rsid w:val="001B72A7"/>
    <w:rPr>
      <w:rFonts w:ascii="Cambria" w:hAnsi="Cambria" w:cs="Cambria"/>
      <w:b/>
      <w:bCs/>
      <w:kern w:val="28"/>
      <w:sz w:val="32"/>
      <w:szCs w:val="32"/>
    </w:rPr>
  </w:style>
  <w:style w:type="paragraph" w:styleId="a9">
    <w:name w:val="List Paragraph"/>
    <w:basedOn w:val="a"/>
    <w:uiPriority w:val="99"/>
    <w:qFormat/>
    <w:rsid w:val="00A56D97"/>
    <w:pPr>
      <w:ind w:left="720"/>
    </w:pPr>
  </w:style>
  <w:style w:type="paragraph" w:styleId="aa">
    <w:name w:val="header"/>
    <w:basedOn w:val="a"/>
    <w:link w:val="ab"/>
    <w:uiPriority w:val="99"/>
    <w:semiHidden/>
    <w:rsid w:val="0040635B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link w:val="aa"/>
    <w:uiPriority w:val="99"/>
    <w:semiHidden/>
    <w:locked/>
    <w:rsid w:val="0040635B"/>
    <w:rPr>
      <w:rFonts w:ascii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40635B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link w:val="ac"/>
    <w:uiPriority w:val="99"/>
    <w:locked/>
    <w:rsid w:val="0040635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3002</Words>
  <Characters>17117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Санкт-Петербургский Государственный Технологический Ин-ститут (Технический Университет)</vt:lpstr>
    </vt:vector>
  </TitlesOfParts>
  <Company>Ep</Company>
  <LinksUpToDate>false</LinksUpToDate>
  <CharactersWithSpaces>20079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Санкт-Петербургский Государственный Технологический Ин-ститут (Технический Университет)</dc:title>
  <dc:subject/>
  <dc:creator>Шеков Артём Павлович</dc:creator>
  <cp:keywords/>
  <dc:description/>
  <cp:lastModifiedBy>admin</cp:lastModifiedBy>
  <cp:revision>2</cp:revision>
  <dcterms:created xsi:type="dcterms:W3CDTF">2014-03-10T06:15:00Z</dcterms:created>
  <dcterms:modified xsi:type="dcterms:W3CDTF">2014-03-10T06:15:00Z</dcterms:modified>
</cp:coreProperties>
</file>