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44" w:rsidRDefault="00497544">
      <w:pPr>
        <w:widowControl w:val="0"/>
        <w:spacing w:before="120"/>
        <w:jc w:val="center"/>
        <w:rPr>
          <w:b/>
          <w:bCs/>
          <w:snapToGrid w:val="0"/>
          <w:color w:val="000000"/>
          <w:sz w:val="32"/>
          <w:szCs w:val="32"/>
          <w:lang w:val="en-US"/>
        </w:rPr>
      </w:pPr>
      <w:r>
        <w:rPr>
          <w:b/>
          <w:bCs/>
          <w:snapToGrid w:val="0"/>
          <w:color w:val="000000"/>
          <w:sz w:val="32"/>
          <w:szCs w:val="32"/>
          <w:lang w:val="en-US"/>
        </w:rPr>
        <w:t>Aufbau der Gerichtsbarkeit</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Für die Bestimmung der Zustandigkeit der Gerichte ist von den grundlegenden Begriffen der „bürgerlichen" und „öffentlich-rechtlichen" Streitigkeit auszugeben. Erstere eröffnet, vergröbend gesehen, den Rechtsweg zu den ordentlichen Gerichten oder den Arbeitsgerichten, letztere zu den Verwaltungsgerichten, Finanzgerichten oder Sozialgerichten.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Die Gerichte der ördentlichen Gerichtsbarkeit (Amts-, Land-, Oberlandes-gerichte und Bundesgerichtshof) sind zuständig für die bürgerlichen Rechtsstreitigkeiten und für Strafsachen</w:t>
      </w:r>
      <w:r>
        <w:rPr>
          <w:noProof/>
          <w:snapToGrid w:val="0"/>
          <w:color w:val="000000"/>
          <w:sz w:val="24"/>
          <w:szCs w:val="24"/>
          <w:lang w:val="en-US"/>
        </w:rPr>
        <w:t xml:space="preserve"> (§13</w:t>
      </w:r>
      <w:r>
        <w:rPr>
          <w:snapToGrid w:val="0"/>
          <w:color w:val="000000"/>
          <w:sz w:val="24"/>
          <w:szCs w:val="24"/>
          <w:lang w:val="en-US"/>
        </w:rPr>
        <w:t xml:space="preserve"> GVG-Gerichtsverfassungsgesetz) einschließlich Ordnungswidrigkeiten. Hinzu treten aufgrund besonderer gesetzlichen Re</w:t>
      </w:r>
      <w:r>
        <w:rPr>
          <w:snapToGrid w:val="0"/>
          <w:color w:val="000000"/>
          <w:sz w:val="24"/>
          <w:szCs w:val="24"/>
          <w:lang w:val="en-US"/>
        </w:rPr>
        <w:softHyphen/>
        <w:t>gelung eine große Anzahl von anderen Rechtsstreitigkeiten wie insbesondere die Aufgaben der freiwilligen Gerichtsbarkeit (vor allem Grundbuch, Nachlaß, Vormundschaft, Handelsregister aber auch Wohnungseigentumssachen).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 xml:space="preserve">Die Besetzung der Gerichte der einzelnen Gerichtsbarkeiten ist sehr unter-scniedlich. Ganz allgemein und überwiegend entscheiden die Gerichte durch kollegial zusammengesetzte Spruchkörper, der Einzelrichter (Berufsrichter) ist systematisch die Ausnahme. Innerhalb der kollegialen Spruchkörper ist zwischen Berufsrichtern und ehrenamtlichen Richtem zu unterscheiden. Die Berufsrichter sind hauptberuflich tätig, und zwar in der Regel im Status des Richters auf Lebenszeit. Einzelrichter (stets Berufsrichter sind vor allem beim Amtsgericht tätig </w:t>
      </w:r>
      <w:r>
        <w:rPr>
          <w:noProof/>
          <w:snapToGrid w:val="0"/>
          <w:color w:val="000000"/>
          <w:sz w:val="24"/>
          <w:szCs w:val="24"/>
          <w:lang w:val="en-US"/>
        </w:rPr>
        <w:t>(§22</w:t>
      </w:r>
      <w:r>
        <w:rPr>
          <w:snapToGrid w:val="0"/>
          <w:color w:val="000000"/>
          <w:sz w:val="24"/>
          <w:szCs w:val="24"/>
          <w:lang w:val="en-US"/>
        </w:rPr>
        <w:t xml:space="preserve"> GVG), und zwar in bürgerlichen Streitigkeiten wie in Familiensachen uneingeschränkt, in Strafsachen nur in Angelegenheiten von geringerer Bedeutung. Das Landgericht entscheidet in Zivilsachen grundsätzlich als Kollegialgericht. </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Messerschmidt „Deutsche Rchtfpraxis", München</w:t>
      </w:r>
      <w:r>
        <w:rPr>
          <w:noProof/>
          <w:snapToGrid w:val="0"/>
          <w:color w:val="000000"/>
          <w:sz w:val="24"/>
          <w:szCs w:val="24"/>
          <w:lang w:val="en-US"/>
        </w:rPr>
        <w:t xml:space="preserve"> 1991</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Vokabeln</w:t>
      </w:r>
    </w:p>
    <w:p w:rsidR="00497544" w:rsidRDefault="00497544">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Gericht n -(e) s, -e</w:t>
      </w:r>
      <w:r>
        <w:rPr>
          <w:noProof/>
          <w:snapToGrid w:val="0"/>
          <w:color w:val="000000"/>
          <w:sz w:val="24"/>
          <w:szCs w:val="24"/>
          <w:lang w:val="en-US"/>
        </w:rPr>
        <w:t xml:space="preserve"> - </w:t>
      </w:r>
      <w:r>
        <w:rPr>
          <w:noProof/>
          <w:snapToGrid w:val="0"/>
          <w:color w:val="000000"/>
          <w:sz w:val="24"/>
          <w:szCs w:val="24"/>
        </w:rPr>
        <w:t>суд</w:t>
      </w:r>
      <w:r>
        <w:rPr>
          <w:noProof/>
          <w:snapToGrid w:val="0"/>
          <w:color w:val="000000"/>
          <w:sz w:val="24"/>
          <w:szCs w:val="24"/>
          <w:lang w:val="en-US"/>
        </w:rPr>
        <w:t>;</w:t>
      </w:r>
      <w:r>
        <w:rPr>
          <w:snapToGrid w:val="0"/>
          <w:color w:val="000000"/>
          <w:sz w:val="24"/>
          <w:szCs w:val="24"/>
          <w:lang w:val="en-US"/>
        </w:rPr>
        <w:t xml:space="preserve"> ordentliches Gericht</w:t>
      </w:r>
      <w:r>
        <w:rPr>
          <w:noProof/>
          <w:snapToGrid w:val="0"/>
          <w:color w:val="000000"/>
          <w:sz w:val="24"/>
          <w:szCs w:val="24"/>
          <w:lang w:val="en-US"/>
        </w:rPr>
        <w:t xml:space="preserve"> - </w:t>
      </w:r>
      <w:r>
        <w:rPr>
          <w:noProof/>
          <w:snapToGrid w:val="0"/>
          <w:color w:val="000000"/>
          <w:sz w:val="24"/>
          <w:szCs w:val="24"/>
        </w:rPr>
        <w:t>обычный</w:t>
      </w:r>
      <w:r>
        <w:rPr>
          <w:noProof/>
          <w:snapToGrid w:val="0"/>
          <w:color w:val="000000"/>
          <w:sz w:val="24"/>
          <w:szCs w:val="24"/>
          <w:lang w:val="en-US"/>
        </w:rPr>
        <w:t>;</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erstinstanzliches Gericht</w:t>
      </w:r>
      <w:r>
        <w:rPr>
          <w:noProof/>
          <w:snapToGrid w:val="0"/>
          <w:color w:val="000000"/>
          <w:sz w:val="24"/>
          <w:szCs w:val="24"/>
          <w:lang w:val="en-US"/>
        </w:rPr>
        <w:t xml:space="preserve"> - </w:t>
      </w:r>
      <w:r>
        <w:rPr>
          <w:noProof/>
          <w:snapToGrid w:val="0"/>
          <w:color w:val="000000"/>
          <w:sz w:val="24"/>
          <w:szCs w:val="24"/>
        </w:rPr>
        <w:t>первой</w:t>
      </w:r>
      <w:r>
        <w:rPr>
          <w:noProof/>
          <w:snapToGrid w:val="0"/>
          <w:color w:val="000000"/>
          <w:sz w:val="24"/>
          <w:szCs w:val="24"/>
          <w:lang w:val="en-US"/>
        </w:rPr>
        <w:t xml:space="preserve"> </w:t>
      </w:r>
      <w:r>
        <w:rPr>
          <w:noProof/>
          <w:snapToGrid w:val="0"/>
          <w:color w:val="000000"/>
          <w:sz w:val="24"/>
          <w:szCs w:val="24"/>
        </w:rPr>
        <w:t>инстанции</w:t>
      </w:r>
      <w:r>
        <w:rPr>
          <w:noProof/>
          <w:snapToGrid w:val="0"/>
          <w:color w:val="000000"/>
          <w:sz w:val="24"/>
          <w:szCs w:val="24"/>
          <w:lang w:val="en-US"/>
        </w:rPr>
        <w:t>;</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zweitinstanzliches Gericht</w:t>
      </w:r>
      <w:r>
        <w:rPr>
          <w:noProof/>
          <w:snapToGrid w:val="0"/>
          <w:color w:val="000000"/>
          <w:sz w:val="24"/>
          <w:szCs w:val="24"/>
          <w:lang w:val="en-US"/>
        </w:rPr>
        <w:t xml:space="preserve"> - </w:t>
      </w:r>
      <w:r>
        <w:rPr>
          <w:noProof/>
          <w:snapToGrid w:val="0"/>
          <w:color w:val="000000"/>
          <w:sz w:val="24"/>
          <w:szCs w:val="24"/>
        </w:rPr>
        <w:t>второй</w:t>
      </w:r>
      <w:r>
        <w:rPr>
          <w:noProof/>
          <w:snapToGrid w:val="0"/>
          <w:color w:val="000000"/>
          <w:sz w:val="24"/>
          <w:szCs w:val="24"/>
          <w:lang w:val="en-US"/>
        </w:rPr>
        <w:t xml:space="preserve"> </w:t>
      </w:r>
      <w:r>
        <w:rPr>
          <w:noProof/>
          <w:snapToGrid w:val="0"/>
          <w:color w:val="000000"/>
          <w:sz w:val="24"/>
          <w:szCs w:val="24"/>
        </w:rPr>
        <w:t>инстанции</w:t>
      </w:r>
      <w:r>
        <w:rPr>
          <w:noProof/>
          <w:snapToGrid w:val="0"/>
          <w:color w:val="000000"/>
          <w:sz w:val="24"/>
          <w:szCs w:val="24"/>
          <w:lang w:val="en-US"/>
        </w:rPr>
        <w:t>;</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das Gericht anrufen</w:t>
      </w:r>
      <w:r>
        <w:rPr>
          <w:noProof/>
          <w:snapToGrid w:val="0"/>
          <w:color w:val="000000"/>
          <w:sz w:val="24"/>
          <w:szCs w:val="24"/>
          <w:lang w:val="en-US"/>
        </w:rPr>
        <w:t xml:space="preserve"> - </w:t>
      </w:r>
      <w:r>
        <w:rPr>
          <w:noProof/>
          <w:snapToGrid w:val="0"/>
          <w:color w:val="000000"/>
          <w:sz w:val="24"/>
          <w:szCs w:val="24"/>
        </w:rPr>
        <w:t>обратиться</w:t>
      </w:r>
      <w:r>
        <w:rPr>
          <w:noProof/>
          <w:snapToGrid w:val="0"/>
          <w:color w:val="000000"/>
          <w:sz w:val="24"/>
          <w:szCs w:val="24"/>
          <w:lang w:val="en-US"/>
        </w:rPr>
        <w:t xml:space="preserve"> </w:t>
      </w:r>
      <w:r>
        <w:rPr>
          <w:noProof/>
          <w:snapToGrid w:val="0"/>
          <w:color w:val="000000"/>
          <w:sz w:val="24"/>
          <w:szCs w:val="24"/>
        </w:rPr>
        <w:t>в</w:t>
      </w:r>
      <w:r>
        <w:rPr>
          <w:noProof/>
          <w:snapToGrid w:val="0"/>
          <w:color w:val="000000"/>
          <w:sz w:val="24"/>
          <w:szCs w:val="24"/>
          <w:lang w:val="en-US"/>
        </w:rPr>
        <w:t xml:space="preserve"> </w:t>
      </w:r>
      <w:r>
        <w:rPr>
          <w:noProof/>
          <w:snapToGrid w:val="0"/>
          <w:color w:val="000000"/>
          <w:sz w:val="24"/>
          <w:szCs w:val="24"/>
        </w:rPr>
        <w:t>суд</w:t>
      </w:r>
      <w:r>
        <w:rPr>
          <w:noProof/>
          <w:snapToGrid w:val="0"/>
          <w:color w:val="000000"/>
          <w:sz w:val="24"/>
          <w:szCs w:val="24"/>
          <w:lang w:val="en-US"/>
        </w:rPr>
        <w:t>;</w:t>
      </w:r>
      <w:r>
        <w:rPr>
          <w:snapToGrid w:val="0"/>
          <w:color w:val="000000"/>
          <w:sz w:val="24"/>
          <w:szCs w:val="24"/>
          <w:lang w:val="en-US"/>
        </w:rPr>
        <w:t xml:space="preserve"> vor Gericht laden</w:t>
      </w:r>
      <w:r>
        <w:rPr>
          <w:noProof/>
          <w:snapToGrid w:val="0"/>
          <w:color w:val="000000"/>
          <w:sz w:val="24"/>
          <w:szCs w:val="24"/>
          <w:lang w:val="en-US"/>
        </w:rPr>
        <w:t xml:space="preserve"> - </w:t>
      </w:r>
      <w:r>
        <w:rPr>
          <w:noProof/>
          <w:snapToGrid w:val="0"/>
          <w:color w:val="000000"/>
          <w:sz w:val="24"/>
          <w:szCs w:val="24"/>
        </w:rPr>
        <w:t>вызвать</w:t>
      </w:r>
      <w:r>
        <w:rPr>
          <w:noProof/>
          <w:snapToGrid w:val="0"/>
          <w:color w:val="000000"/>
          <w:sz w:val="24"/>
          <w:szCs w:val="24"/>
          <w:lang w:val="en-US"/>
        </w:rPr>
        <w:t xml:space="preserve"> </w:t>
      </w:r>
      <w:r>
        <w:rPr>
          <w:noProof/>
          <w:snapToGrid w:val="0"/>
          <w:color w:val="000000"/>
          <w:sz w:val="24"/>
          <w:szCs w:val="24"/>
        </w:rPr>
        <w:t>в</w:t>
      </w:r>
      <w:r>
        <w:rPr>
          <w:noProof/>
          <w:snapToGrid w:val="0"/>
          <w:color w:val="000000"/>
          <w:sz w:val="24"/>
          <w:szCs w:val="24"/>
          <w:lang w:val="en-US"/>
        </w:rPr>
        <w:t xml:space="preserve"> </w:t>
      </w:r>
      <w:r>
        <w:rPr>
          <w:noProof/>
          <w:snapToGrid w:val="0"/>
          <w:color w:val="000000"/>
          <w:sz w:val="24"/>
          <w:szCs w:val="24"/>
        </w:rPr>
        <w:t>суд</w:t>
      </w:r>
      <w:r>
        <w:rPr>
          <w:noProof/>
          <w:snapToGrid w:val="0"/>
          <w:color w:val="000000"/>
          <w:sz w:val="24"/>
          <w:szCs w:val="24"/>
          <w:lang w:val="en-US"/>
        </w:rPr>
        <w:t xml:space="preserve">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lang w:val="en-US"/>
        </w:rPr>
        <w:t xml:space="preserve">Amtsgericht n (Abk. </w:t>
      </w:r>
      <w:r>
        <w:rPr>
          <w:snapToGrid w:val="0"/>
          <w:color w:val="000000"/>
          <w:sz w:val="24"/>
          <w:szCs w:val="24"/>
        </w:rPr>
        <w:t>AG)</w:t>
      </w:r>
      <w:r>
        <w:rPr>
          <w:noProof/>
          <w:snapToGrid w:val="0"/>
          <w:color w:val="000000"/>
          <w:sz w:val="24"/>
          <w:szCs w:val="24"/>
        </w:rPr>
        <w:t xml:space="preserve"> - амтсгерихт, суд низшей инстанции;</w:t>
      </w:r>
    </w:p>
    <w:p w:rsidR="00497544" w:rsidRDefault="00497544">
      <w:pPr>
        <w:widowControl w:val="0"/>
        <w:spacing w:before="120"/>
        <w:ind w:firstLine="567"/>
        <w:jc w:val="both"/>
        <w:rPr>
          <w:snapToGrid w:val="0"/>
          <w:color w:val="000000"/>
          <w:sz w:val="24"/>
          <w:szCs w:val="24"/>
        </w:rPr>
      </w:pPr>
      <w:r>
        <w:rPr>
          <w:snapToGrid w:val="0"/>
          <w:color w:val="000000"/>
          <w:sz w:val="24"/>
          <w:szCs w:val="24"/>
          <w:lang w:val="en-US"/>
        </w:rPr>
        <w:t>Landgericht n (Abk LG)</w:t>
      </w:r>
      <w:r>
        <w:rPr>
          <w:noProof/>
          <w:snapToGrid w:val="0"/>
          <w:color w:val="000000"/>
          <w:sz w:val="24"/>
          <w:szCs w:val="24"/>
          <w:lang w:val="en-US"/>
        </w:rPr>
        <w:t xml:space="preserve"> - </w:t>
      </w:r>
      <w:r>
        <w:rPr>
          <w:noProof/>
          <w:snapToGrid w:val="0"/>
          <w:color w:val="000000"/>
          <w:sz w:val="24"/>
          <w:szCs w:val="24"/>
        </w:rPr>
        <w:t>суд</w:t>
      </w:r>
      <w:r>
        <w:rPr>
          <w:noProof/>
          <w:snapToGrid w:val="0"/>
          <w:color w:val="000000"/>
          <w:sz w:val="24"/>
          <w:szCs w:val="24"/>
          <w:lang w:val="en-US"/>
        </w:rPr>
        <w:t xml:space="preserve"> </w:t>
      </w:r>
      <w:r>
        <w:rPr>
          <w:noProof/>
          <w:snapToGrid w:val="0"/>
          <w:color w:val="000000"/>
          <w:sz w:val="24"/>
          <w:szCs w:val="24"/>
        </w:rPr>
        <w:t>земли</w:t>
      </w:r>
      <w:r>
        <w:rPr>
          <w:noProof/>
          <w:snapToGrid w:val="0"/>
          <w:color w:val="000000"/>
          <w:sz w:val="24"/>
          <w:szCs w:val="24"/>
          <w:lang w:val="en-US"/>
        </w:rPr>
        <w:t>;</w:t>
      </w:r>
      <w:r>
        <w:rPr>
          <w:snapToGrid w:val="0"/>
          <w:color w:val="000000"/>
          <w:sz w:val="24"/>
          <w:szCs w:val="24"/>
          <w:lang w:val="en-US"/>
        </w:rPr>
        <w:t xml:space="preserve"> Oberlandesgericht n (Abk. </w:t>
      </w:r>
      <w:r>
        <w:rPr>
          <w:snapToGrid w:val="0"/>
          <w:color w:val="000000"/>
          <w:sz w:val="24"/>
          <w:szCs w:val="24"/>
        </w:rPr>
        <w:t>OLG)</w:t>
      </w:r>
      <w:r>
        <w:rPr>
          <w:noProof/>
          <w:snapToGrid w:val="0"/>
          <w:color w:val="000000"/>
          <w:sz w:val="24"/>
          <w:szCs w:val="24"/>
        </w:rPr>
        <w:t xml:space="preserve"> -верховный суд земли;</w:t>
      </w:r>
      <w:r>
        <w:rPr>
          <w:snapToGrid w:val="0"/>
          <w:color w:val="000000"/>
          <w:sz w:val="24"/>
          <w:szCs w:val="24"/>
        </w:rPr>
        <w:t xml:space="preserve">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lang w:val="en-US"/>
        </w:rPr>
        <w:t xml:space="preserve">Bundesgerichtshof m(Abk. </w:t>
      </w:r>
      <w:r>
        <w:rPr>
          <w:snapToGrid w:val="0"/>
          <w:color w:val="000000"/>
          <w:sz w:val="24"/>
          <w:szCs w:val="24"/>
        </w:rPr>
        <w:t>BGH)</w:t>
      </w:r>
      <w:r>
        <w:rPr>
          <w:noProof/>
          <w:snapToGrid w:val="0"/>
          <w:color w:val="000000"/>
          <w:sz w:val="24"/>
          <w:szCs w:val="24"/>
        </w:rPr>
        <w:t xml:space="preserve"> - федеральный суд;</w:t>
      </w:r>
      <w:r>
        <w:rPr>
          <w:snapToGrid w:val="0"/>
          <w:color w:val="000000"/>
          <w:sz w:val="24"/>
          <w:szCs w:val="24"/>
        </w:rPr>
        <w:t xml:space="preserve"> Verwaltungsgericht n</w:t>
      </w:r>
      <w:r>
        <w:rPr>
          <w:noProof/>
          <w:snapToGrid w:val="0"/>
          <w:color w:val="000000"/>
          <w:sz w:val="24"/>
          <w:szCs w:val="24"/>
        </w:rPr>
        <w:t xml:space="preserve"> - административный суд;</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Arbeitsgericht n</w:t>
      </w:r>
      <w:r>
        <w:rPr>
          <w:noProof/>
          <w:snapToGrid w:val="0"/>
          <w:color w:val="000000"/>
          <w:sz w:val="24"/>
          <w:szCs w:val="24"/>
        </w:rPr>
        <w:t xml:space="preserve"> - суд по трудовым спорам;</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Besetzung des Gericht</w:t>
      </w:r>
      <w:r>
        <w:rPr>
          <w:noProof/>
          <w:snapToGrid w:val="0"/>
          <w:color w:val="000000"/>
          <w:sz w:val="24"/>
          <w:szCs w:val="24"/>
          <w:lang w:val="en-US"/>
        </w:rPr>
        <w:t xml:space="preserve"> - </w:t>
      </w:r>
      <w:r>
        <w:rPr>
          <w:noProof/>
          <w:snapToGrid w:val="0"/>
          <w:color w:val="000000"/>
          <w:sz w:val="24"/>
          <w:szCs w:val="24"/>
        </w:rPr>
        <w:t>состав</w:t>
      </w:r>
      <w:r>
        <w:rPr>
          <w:noProof/>
          <w:snapToGrid w:val="0"/>
          <w:color w:val="000000"/>
          <w:sz w:val="24"/>
          <w:szCs w:val="24"/>
          <w:lang w:val="en-US"/>
        </w:rPr>
        <w:t xml:space="preserve"> </w:t>
      </w:r>
      <w:r>
        <w:rPr>
          <w:noProof/>
          <w:snapToGrid w:val="0"/>
          <w:color w:val="000000"/>
          <w:sz w:val="24"/>
          <w:szCs w:val="24"/>
        </w:rPr>
        <w:t>суда</w:t>
      </w:r>
    </w:p>
    <w:p w:rsidR="00497544" w:rsidRDefault="00497544">
      <w:pPr>
        <w:widowControl w:val="0"/>
        <w:spacing w:before="120"/>
        <w:ind w:firstLine="567"/>
        <w:jc w:val="both"/>
        <w:rPr>
          <w:noProof/>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Gerichtsbarkeit f</w:t>
      </w:r>
      <w:r>
        <w:rPr>
          <w:noProof/>
          <w:snapToGrid w:val="0"/>
          <w:color w:val="000000"/>
          <w:sz w:val="24"/>
          <w:szCs w:val="24"/>
          <w:lang w:val="en-US"/>
        </w:rPr>
        <w:t xml:space="preserve"> - </w:t>
      </w:r>
      <w:r>
        <w:rPr>
          <w:noProof/>
          <w:snapToGrid w:val="0"/>
          <w:color w:val="000000"/>
          <w:sz w:val="24"/>
          <w:szCs w:val="24"/>
        </w:rPr>
        <w:t>юрисдикция</w:t>
      </w:r>
      <w:r>
        <w:rPr>
          <w:noProof/>
          <w:snapToGrid w:val="0"/>
          <w:color w:val="000000"/>
          <w:sz w:val="24"/>
          <w:szCs w:val="24"/>
          <w:lang w:val="en-US"/>
        </w:rPr>
        <w:t xml:space="preserve">, </w:t>
      </w:r>
      <w:r>
        <w:rPr>
          <w:noProof/>
          <w:snapToGrid w:val="0"/>
          <w:color w:val="000000"/>
          <w:sz w:val="24"/>
          <w:szCs w:val="24"/>
        </w:rPr>
        <w:t>подсудность</w:t>
      </w:r>
      <w:r>
        <w:rPr>
          <w:noProof/>
          <w:snapToGrid w:val="0"/>
          <w:color w:val="000000"/>
          <w:sz w:val="24"/>
          <w:szCs w:val="24"/>
          <w:lang w:val="en-US"/>
        </w:rPr>
        <w:t>;</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freiwillige Gerichtsbarkeit</w:t>
      </w:r>
      <w:r>
        <w:rPr>
          <w:noProof/>
          <w:snapToGrid w:val="0"/>
          <w:color w:val="000000"/>
          <w:sz w:val="24"/>
          <w:szCs w:val="24"/>
          <w:lang w:val="en-US"/>
        </w:rPr>
        <w:t xml:space="preserve"> - </w:t>
      </w:r>
      <w:r>
        <w:rPr>
          <w:noProof/>
          <w:snapToGrid w:val="0"/>
          <w:color w:val="000000"/>
          <w:sz w:val="24"/>
          <w:szCs w:val="24"/>
        </w:rPr>
        <w:t>добровольная</w:t>
      </w:r>
      <w:r>
        <w:rPr>
          <w:noProof/>
          <w:snapToGrid w:val="0"/>
          <w:color w:val="000000"/>
          <w:sz w:val="24"/>
          <w:szCs w:val="24"/>
          <w:lang w:val="en-US"/>
        </w:rPr>
        <w:t xml:space="preserve"> </w:t>
      </w:r>
      <w:r>
        <w:rPr>
          <w:noProof/>
          <w:snapToGrid w:val="0"/>
          <w:color w:val="000000"/>
          <w:sz w:val="24"/>
          <w:szCs w:val="24"/>
        </w:rPr>
        <w:t>подсудность</w:t>
      </w:r>
    </w:p>
    <w:p w:rsidR="00497544" w:rsidRDefault="00497544">
      <w:pPr>
        <w:widowControl w:val="0"/>
        <w:spacing w:before="120"/>
        <w:ind w:firstLine="567"/>
        <w:jc w:val="both"/>
        <w:rPr>
          <w:noProof/>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Recht n -(e) s, -e</w:t>
      </w:r>
      <w:r>
        <w:rPr>
          <w:noProof/>
          <w:snapToGrid w:val="0"/>
          <w:color w:val="000000"/>
          <w:sz w:val="24"/>
          <w:szCs w:val="24"/>
          <w:lang w:val="en-US"/>
        </w:rPr>
        <w:t xml:space="preserve"> - </w:t>
      </w:r>
      <w:r>
        <w:rPr>
          <w:noProof/>
          <w:snapToGrid w:val="0"/>
          <w:color w:val="000000"/>
          <w:sz w:val="24"/>
          <w:szCs w:val="24"/>
        </w:rPr>
        <w:t>право</w:t>
      </w:r>
      <w:r>
        <w:rPr>
          <w:noProof/>
          <w:snapToGrid w:val="0"/>
          <w:color w:val="000000"/>
          <w:sz w:val="24"/>
          <w:szCs w:val="24"/>
          <w:lang w:val="en-US"/>
        </w:rPr>
        <w:t>;</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bürgerliches</w:t>
      </w:r>
      <w:r>
        <w:rPr>
          <w:noProof/>
          <w:snapToGrid w:val="0"/>
          <w:color w:val="000000"/>
          <w:sz w:val="24"/>
          <w:szCs w:val="24"/>
        </w:rPr>
        <w:t xml:space="preserve"> - гражданское;</w:t>
      </w:r>
      <w:r>
        <w:rPr>
          <w:snapToGrid w:val="0"/>
          <w:color w:val="000000"/>
          <w:sz w:val="24"/>
          <w:szCs w:val="24"/>
        </w:rPr>
        <w:t xml:space="preserve"> geltendes Recht</w:t>
      </w:r>
      <w:r>
        <w:rPr>
          <w:noProof/>
          <w:snapToGrid w:val="0"/>
          <w:color w:val="000000"/>
          <w:sz w:val="24"/>
          <w:szCs w:val="24"/>
        </w:rPr>
        <w:t xml:space="preserve"> - действующее право </w:t>
      </w:r>
    </w:p>
    <w:p w:rsidR="00497544" w:rsidRDefault="00497544">
      <w:pPr>
        <w:widowControl w:val="0"/>
        <w:spacing w:before="120"/>
        <w:ind w:firstLine="567"/>
        <w:jc w:val="both"/>
        <w:rPr>
          <w:snapToGrid w:val="0"/>
          <w:color w:val="000000"/>
          <w:sz w:val="24"/>
          <w:szCs w:val="24"/>
        </w:rPr>
      </w:pPr>
      <w:r>
        <w:rPr>
          <w:snapToGrid w:val="0"/>
          <w:color w:val="000000"/>
          <w:sz w:val="24"/>
          <w:szCs w:val="24"/>
        </w:rPr>
        <w:t>das Recht entsteht</w:t>
      </w:r>
      <w:r>
        <w:rPr>
          <w:noProof/>
          <w:snapToGrid w:val="0"/>
          <w:color w:val="000000"/>
          <w:sz w:val="24"/>
          <w:szCs w:val="24"/>
        </w:rPr>
        <w:t xml:space="preserve"> - возникает;</w:t>
      </w:r>
      <w:r>
        <w:rPr>
          <w:snapToGrid w:val="0"/>
          <w:color w:val="000000"/>
          <w:sz w:val="24"/>
          <w:szCs w:val="24"/>
        </w:rPr>
        <w:t xml:space="preserve"> erlischt -</w:t>
      </w:r>
      <w:r>
        <w:rPr>
          <w:noProof/>
          <w:snapToGrid w:val="0"/>
          <w:color w:val="000000"/>
          <w:sz w:val="24"/>
          <w:szCs w:val="24"/>
        </w:rPr>
        <w:t xml:space="preserve"> прекращается;</w:t>
      </w:r>
      <w:r>
        <w:rPr>
          <w:snapToGrid w:val="0"/>
          <w:color w:val="000000"/>
          <w:sz w:val="24"/>
          <w:szCs w:val="24"/>
        </w:rPr>
        <w:t xml:space="preserve">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das Recht besitzen</w:t>
      </w:r>
      <w:r>
        <w:rPr>
          <w:noProof/>
          <w:snapToGrid w:val="0"/>
          <w:color w:val="000000"/>
          <w:sz w:val="24"/>
          <w:szCs w:val="24"/>
        </w:rPr>
        <w:t xml:space="preserve"> - иметь;</w:t>
      </w:r>
      <w:r>
        <w:rPr>
          <w:snapToGrid w:val="0"/>
          <w:color w:val="000000"/>
          <w:sz w:val="24"/>
          <w:szCs w:val="24"/>
        </w:rPr>
        <w:t xml:space="preserve"> erwerben</w:t>
      </w:r>
      <w:r>
        <w:rPr>
          <w:noProof/>
          <w:snapToGrid w:val="0"/>
          <w:color w:val="000000"/>
          <w:sz w:val="24"/>
          <w:szCs w:val="24"/>
        </w:rPr>
        <w:t xml:space="preserve"> - приобретать;</w:t>
      </w:r>
      <w:r>
        <w:rPr>
          <w:snapToGrid w:val="0"/>
          <w:color w:val="000000"/>
          <w:sz w:val="24"/>
          <w:szCs w:val="24"/>
        </w:rPr>
        <w:t xml:space="preserve"> einräumen</w:t>
      </w:r>
      <w:r>
        <w:rPr>
          <w:noProof/>
          <w:snapToGrid w:val="0"/>
          <w:color w:val="000000"/>
          <w:sz w:val="24"/>
          <w:szCs w:val="24"/>
        </w:rPr>
        <w:t xml:space="preserve"> - предоставить;</w:t>
      </w:r>
    </w:p>
    <w:p w:rsidR="00497544" w:rsidRDefault="00497544">
      <w:pPr>
        <w:widowControl w:val="0"/>
        <w:spacing w:before="120"/>
        <w:ind w:firstLine="567"/>
        <w:jc w:val="both"/>
        <w:rPr>
          <w:snapToGrid w:val="0"/>
          <w:color w:val="000000"/>
          <w:sz w:val="24"/>
          <w:szCs w:val="24"/>
        </w:rPr>
      </w:pPr>
      <w:r>
        <w:rPr>
          <w:snapToGrid w:val="0"/>
          <w:color w:val="000000"/>
          <w:sz w:val="24"/>
          <w:szCs w:val="24"/>
        </w:rPr>
        <w:t>verletzen</w:t>
      </w:r>
      <w:r>
        <w:rPr>
          <w:noProof/>
          <w:snapToGrid w:val="0"/>
          <w:color w:val="000000"/>
          <w:sz w:val="24"/>
          <w:szCs w:val="24"/>
        </w:rPr>
        <w:t xml:space="preserve"> - нарушить;</w:t>
      </w:r>
      <w:r>
        <w:rPr>
          <w:snapToGrid w:val="0"/>
          <w:color w:val="000000"/>
          <w:sz w:val="24"/>
          <w:szCs w:val="24"/>
        </w:rPr>
        <w:t xml:space="preserve"> verwirken</w:t>
      </w:r>
      <w:r>
        <w:rPr>
          <w:noProof/>
          <w:snapToGrid w:val="0"/>
          <w:color w:val="000000"/>
          <w:sz w:val="24"/>
          <w:szCs w:val="24"/>
        </w:rPr>
        <w:t xml:space="preserve"> - утратить;</w:t>
      </w:r>
      <w:r>
        <w:rPr>
          <w:snapToGrid w:val="0"/>
          <w:color w:val="000000"/>
          <w:sz w:val="24"/>
          <w:szCs w:val="24"/>
        </w:rPr>
        <w:t xml:space="preserve"> geltend machen</w:t>
      </w:r>
      <w:r>
        <w:rPr>
          <w:noProof/>
          <w:snapToGrid w:val="0"/>
          <w:color w:val="000000"/>
          <w:sz w:val="24"/>
          <w:szCs w:val="24"/>
        </w:rPr>
        <w:t xml:space="preserve"> – воспользоваться, </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in Anspruch nehmen</w:t>
      </w:r>
      <w:r>
        <w:rPr>
          <w:noProof/>
          <w:snapToGrid w:val="0"/>
          <w:color w:val="000000"/>
          <w:sz w:val="24"/>
          <w:szCs w:val="24"/>
          <w:lang w:val="en-US"/>
        </w:rPr>
        <w:t xml:space="preserve"> - </w:t>
      </w:r>
      <w:r>
        <w:rPr>
          <w:noProof/>
          <w:snapToGrid w:val="0"/>
          <w:color w:val="000000"/>
          <w:sz w:val="24"/>
          <w:szCs w:val="24"/>
        </w:rPr>
        <w:t>заявить</w:t>
      </w:r>
      <w:r>
        <w:rPr>
          <w:noProof/>
          <w:snapToGrid w:val="0"/>
          <w:color w:val="000000"/>
          <w:sz w:val="24"/>
          <w:szCs w:val="24"/>
          <w:lang w:val="en-US"/>
        </w:rPr>
        <w:t xml:space="preserve"> </w:t>
      </w:r>
      <w:r>
        <w:rPr>
          <w:noProof/>
          <w:snapToGrid w:val="0"/>
          <w:color w:val="000000"/>
          <w:sz w:val="24"/>
          <w:szCs w:val="24"/>
        </w:rPr>
        <w:t>о</w:t>
      </w:r>
      <w:r>
        <w:rPr>
          <w:noProof/>
          <w:snapToGrid w:val="0"/>
          <w:color w:val="000000"/>
          <w:sz w:val="24"/>
          <w:szCs w:val="24"/>
          <w:lang w:val="en-US"/>
        </w:rPr>
        <w:t xml:space="preserve"> ...</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Rechtsstreitigkeit f</w:t>
      </w:r>
      <w:r>
        <w:rPr>
          <w:noProof/>
          <w:snapToGrid w:val="0"/>
          <w:color w:val="000000"/>
          <w:sz w:val="24"/>
          <w:szCs w:val="24"/>
          <w:lang w:val="en-US"/>
        </w:rPr>
        <w:t xml:space="preserve"> - (</w:t>
      </w:r>
      <w:r>
        <w:rPr>
          <w:noProof/>
          <w:snapToGrid w:val="0"/>
          <w:color w:val="000000"/>
          <w:sz w:val="24"/>
          <w:szCs w:val="24"/>
        </w:rPr>
        <w:t>юридический</w:t>
      </w:r>
      <w:r>
        <w:rPr>
          <w:noProof/>
          <w:snapToGrid w:val="0"/>
          <w:color w:val="000000"/>
          <w:sz w:val="24"/>
          <w:szCs w:val="24"/>
          <w:lang w:val="en-US"/>
        </w:rPr>
        <w:t xml:space="preserve">) </w:t>
      </w:r>
      <w:r>
        <w:rPr>
          <w:noProof/>
          <w:snapToGrid w:val="0"/>
          <w:color w:val="000000"/>
          <w:sz w:val="24"/>
          <w:szCs w:val="24"/>
        </w:rPr>
        <w:t>спор</w:t>
      </w:r>
      <w:r>
        <w:rPr>
          <w:snapToGrid w:val="0"/>
          <w:color w:val="000000"/>
          <w:sz w:val="24"/>
          <w:szCs w:val="24"/>
          <w:lang w:val="en-US"/>
        </w:rPr>
        <w:t xml:space="preserve">  Syn. Rechtsstreit </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vermögensrechtliche Streitigkeiten</w:t>
      </w:r>
      <w:r>
        <w:rPr>
          <w:noProof/>
          <w:snapToGrid w:val="0"/>
          <w:color w:val="000000"/>
          <w:sz w:val="24"/>
          <w:szCs w:val="24"/>
          <w:lang w:val="en-US"/>
        </w:rPr>
        <w:t xml:space="preserve"> - </w:t>
      </w:r>
      <w:r>
        <w:rPr>
          <w:noProof/>
          <w:snapToGrid w:val="0"/>
          <w:color w:val="000000"/>
          <w:sz w:val="24"/>
          <w:szCs w:val="24"/>
        </w:rPr>
        <w:t>имущественные</w:t>
      </w:r>
      <w:r>
        <w:rPr>
          <w:noProof/>
          <w:snapToGrid w:val="0"/>
          <w:color w:val="000000"/>
          <w:sz w:val="24"/>
          <w:szCs w:val="24"/>
          <w:lang w:val="en-US"/>
        </w:rPr>
        <w:t xml:space="preserve"> </w:t>
      </w:r>
      <w:r>
        <w:rPr>
          <w:noProof/>
          <w:snapToGrid w:val="0"/>
          <w:color w:val="000000"/>
          <w:sz w:val="24"/>
          <w:szCs w:val="24"/>
        </w:rPr>
        <w:t>споры</w:t>
      </w:r>
    </w:p>
    <w:p w:rsidR="00497544" w:rsidRDefault="00497544">
      <w:pPr>
        <w:widowControl w:val="0"/>
        <w:spacing w:before="120"/>
        <w:ind w:firstLine="567"/>
        <w:jc w:val="both"/>
        <w:rPr>
          <w:noProof/>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Sache f  -,-n</w:t>
      </w:r>
      <w:r>
        <w:rPr>
          <w:noProof/>
          <w:snapToGrid w:val="0"/>
          <w:color w:val="000000"/>
          <w:sz w:val="24"/>
          <w:szCs w:val="24"/>
          <w:lang w:val="en-US"/>
        </w:rPr>
        <w:t xml:space="preserve"> - </w:t>
      </w:r>
      <w:r>
        <w:rPr>
          <w:noProof/>
          <w:snapToGrid w:val="0"/>
          <w:color w:val="000000"/>
          <w:sz w:val="24"/>
          <w:szCs w:val="24"/>
        </w:rPr>
        <w:t>дело</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Zivilsache</w:t>
      </w:r>
      <w:r>
        <w:rPr>
          <w:noProof/>
          <w:snapToGrid w:val="0"/>
          <w:color w:val="000000"/>
          <w:sz w:val="24"/>
          <w:szCs w:val="24"/>
        </w:rPr>
        <w:t xml:space="preserve"> - гражданское дело;</w:t>
      </w:r>
      <w:r>
        <w:rPr>
          <w:snapToGrid w:val="0"/>
          <w:color w:val="000000"/>
          <w:sz w:val="24"/>
          <w:szCs w:val="24"/>
        </w:rPr>
        <w:t xml:space="preserve"> Strafsache</w:t>
      </w:r>
      <w:r>
        <w:rPr>
          <w:noProof/>
          <w:snapToGrid w:val="0"/>
          <w:color w:val="000000"/>
          <w:sz w:val="24"/>
          <w:szCs w:val="24"/>
        </w:rPr>
        <w:t xml:space="preserve"> - уголовное дело</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6.</w:t>
      </w:r>
      <w:r>
        <w:rPr>
          <w:snapToGrid w:val="0"/>
          <w:color w:val="000000"/>
          <w:sz w:val="24"/>
          <w:szCs w:val="24"/>
          <w:lang w:val="en-US"/>
        </w:rPr>
        <w:t xml:space="preserve"> Verhandlung f  - (in, Dat)</w:t>
      </w:r>
      <w:r>
        <w:rPr>
          <w:noProof/>
          <w:snapToGrid w:val="0"/>
          <w:color w:val="000000"/>
          <w:sz w:val="24"/>
          <w:szCs w:val="24"/>
          <w:lang w:val="en-US"/>
        </w:rPr>
        <w:t xml:space="preserve"> - </w:t>
      </w:r>
      <w:r>
        <w:rPr>
          <w:noProof/>
          <w:snapToGrid w:val="0"/>
          <w:color w:val="000000"/>
          <w:sz w:val="24"/>
          <w:szCs w:val="24"/>
        </w:rPr>
        <w:t>разбирательство</w:t>
      </w:r>
      <w:r>
        <w:rPr>
          <w:snapToGrid w:val="0"/>
          <w:color w:val="000000"/>
          <w:sz w:val="24"/>
          <w:szCs w:val="24"/>
          <w:lang w:val="en-US"/>
        </w:rPr>
        <w:t xml:space="preserve"> (in Zivilsachen)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verhandein (in, Dat)</w:t>
      </w:r>
      <w:r>
        <w:rPr>
          <w:noProof/>
          <w:snapToGrid w:val="0"/>
          <w:color w:val="000000"/>
          <w:sz w:val="24"/>
          <w:szCs w:val="24"/>
        </w:rPr>
        <w:t xml:space="preserve"> - вести разбирательство</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7.</w:t>
      </w:r>
      <w:r>
        <w:rPr>
          <w:snapToGrid w:val="0"/>
          <w:color w:val="000000"/>
          <w:sz w:val="24"/>
          <w:szCs w:val="24"/>
        </w:rPr>
        <w:t xml:space="preserve"> Verfahren n</w:t>
      </w:r>
      <w:r>
        <w:rPr>
          <w:noProof/>
          <w:snapToGrid w:val="0"/>
          <w:color w:val="000000"/>
          <w:sz w:val="24"/>
          <w:szCs w:val="24"/>
        </w:rPr>
        <w:t xml:space="preserve"> - производство по делу, разбирательство дела </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gerichtliches Verfahren -</w:t>
      </w:r>
      <w:r>
        <w:rPr>
          <w:noProof/>
          <w:snapToGrid w:val="0"/>
          <w:color w:val="000000"/>
          <w:sz w:val="24"/>
          <w:szCs w:val="24"/>
          <w:lang w:val="en-US"/>
        </w:rPr>
        <w:t xml:space="preserve"> </w:t>
      </w:r>
      <w:r>
        <w:rPr>
          <w:noProof/>
          <w:snapToGrid w:val="0"/>
          <w:color w:val="000000"/>
          <w:sz w:val="24"/>
          <w:szCs w:val="24"/>
        </w:rPr>
        <w:t>судебный</w:t>
      </w:r>
      <w:r>
        <w:rPr>
          <w:noProof/>
          <w:snapToGrid w:val="0"/>
          <w:color w:val="000000"/>
          <w:sz w:val="24"/>
          <w:szCs w:val="24"/>
          <w:lang w:val="en-US"/>
        </w:rPr>
        <w:t xml:space="preserve"> </w:t>
      </w:r>
      <w:r>
        <w:rPr>
          <w:noProof/>
          <w:snapToGrid w:val="0"/>
          <w:color w:val="000000"/>
          <w:sz w:val="24"/>
          <w:szCs w:val="24"/>
        </w:rPr>
        <w:t>процесс</w:t>
      </w:r>
      <w:r>
        <w:rPr>
          <w:noProof/>
          <w:snapToGrid w:val="0"/>
          <w:color w:val="000000"/>
          <w:sz w:val="24"/>
          <w:szCs w:val="24"/>
          <w:lang w:val="en-US"/>
        </w:rPr>
        <w:t xml:space="preserve">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das Verfahren aussetzen -</w:t>
      </w:r>
      <w:r>
        <w:rPr>
          <w:noProof/>
          <w:snapToGrid w:val="0"/>
          <w:color w:val="000000"/>
          <w:sz w:val="24"/>
          <w:szCs w:val="24"/>
        </w:rPr>
        <w:t xml:space="preserve"> приостановить, прервать, отложить процесс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Verfahrensrecht n -</w:t>
      </w:r>
      <w:r>
        <w:rPr>
          <w:noProof/>
          <w:snapToGrid w:val="0"/>
          <w:color w:val="000000"/>
          <w:sz w:val="24"/>
          <w:szCs w:val="24"/>
        </w:rPr>
        <w:t xml:space="preserve"> процессуальное право</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8.</w:t>
      </w:r>
      <w:r>
        <w:rPr>
          <w:snapToGrid w:val="0"/>
          <w:color w:val="000000"/>
          <w:sz w:val="24"/>
          <w:szCs w:val="24"/>
        </w:rPr>
        <w:t xml:space="preserve"> Streitwert m</w:t>
      </w:r>
      <w:r>
        <w:rPr>
          <w:noProof/>
          <w:snapToGrid w:val="0"/>
          <w:color w:val="000000"/>
          <w:sz w:val="24"/>
          <w:szCs w:val="24"/>
        </w:rPr>
        <w:t xml:space="preserve"> - цена иска</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Zuständigkeit f</w:t>
      </w:r>
      <w:r>
        <w:rPr>
          <w:noProof/>
          <w:snapToGrid w:val="0"/>
          <w:color w:val="000000"/>
          <w:sz w:val="24"/>
          <w:szCs w:val="24"/>
        </w:rPr>
        <w:t xml:space="preserve"> - компетенция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gerichtliche Zuständigkeit</w:t>
      </w:r>
      <w:r>
        <w:rPr>
          <w:noProof/>
          <w:snapToGrid w:val="0"/>
          <w:color w:val="000000"/>
          <w:sz w:val="24"/>
          <w:szCs w:val="24"/>
        </w:rPr>
        <w:t xml:space="preserve"> - компетенция суда, подсудность</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10.</w:t>
      </w:r>
      <w:r>
        <w:rPr>
          <w:snapToGrid w:val="0"/>
          <w:color w:val="000000"/>
          <w:sz w:val="24"/>
          <w:szCs w:val="24"/>
        </w:rPr>
        <w:t xml:space="preserve"> Steuer f  -,-n</w:t>
      </w:r>
      <w:r>
        <w:rPr>
          <w:noProof/>
          <w:snapToGrid w:val="0"/>
          <w:color w:val="000000"/>
          <w:sz w:val="24"/>
          <w:szCs w:val="24"/>
        </w:rPr>
        <w:t xml:space="preserve"> - налог </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Steuerrecht  n</w:t>
      </w:r>
      <w:r>
        <w:rPr>
          <w:noProof/>
          <w:snapToGrid w:val="0"/>
          <w:color w:val="000000"/>
          <w:sz w:val="24"/>
          <w:szCs w:val="24"/>
        </w:rPr>
        <w:t xml:space="preserve"> - налоговое право</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11.</w:t>
      </w:r>
      <w:r>
        <w:rPr>
          <w:snapToGrid w:val="0"/>
          <w:color w:val="000000"/>
          <w:sz w:val="24"/>
          <w:szCs w:val="24"/>
        </w:rPr>
        <w:t xml:space="preserve"> namentlich adv</w:t>
      </w:r>
      <w:r>
        <w:rPr>
          <w:noProof/>
          <w:snapToGrid w:val="0"/>
          <w:color w:val="000000"/>
          <w:sz w:val="24"/>
          <w:szCs w:val="24"/>
        </w:rPr>
        <w:t xml:space="preserve"> - 1. поименно; 2. главным образом</w:t>
      </w:r>
    </w:p>
    <w:p w:rsidR="00497544" w:rsidRDefault="00497544">
      <w:pPr>
        <w:widowControl w:val="0"/>
        <w:spacing w:before="120"/>
        <w:ind w:firstLine="567"/>
        <w:jc w:val="both"/>
        <w:rPr>
          <w:noProof/>
          <w:snapToGrid w:val="0"/>
          <w:color w:val="000000"/>
          <w:sz w:val="24"/>
          <w:szCs w:val="24"/>
          <w:lang w:val="en-US"/>
        </w:rPr>
      </w:pPr>
      <w:r>
        <w:rPr>
          <w:noProof/>
          <w:snapToGrid w:val="0"/>
          <w:color w:val="000000"/>
          <w:sz w:val="24"/>
          <w:szCs w:val="24"/>
          <w:lang w:val="en-US"/>
        </w:rPr>
        <w:t>12.</w:t>
      </w:r>
      <w:r>
        <w:rPr>
          <w:snapToGrid w:val="0"/>
          <w:color w:val="000000"/>
          <w:sz w:val="24"/>
          <w:szCs w:val="24"/>
          <w:lang w:val="en-US"/>
        </w:rPr>
        <w:t xml:space="preserve"> mehrere pron -</w:t>
      </w:r>
      <w:r>
        <w:rPr>
          <w:noProof/>
          <w:snapToGrid w:val="0"/>
          <w:color w:val="000000"/>
          <w:sz w:val="24"/>
          <w:szCs w:val="24"/>
          <w:lang w:val="en-US"/>
        </w:rPr>
        <w:t xml:space="preserve"> </w:t>
      </w:r>
      <w:r>
        <w:rPr>
          <w:noProof/>
          <w:snapToGrid w:val="0"/>
          <w:color w:val="000000"/>
          <w:sz w:val="24"/>
          <w:szCs w:val="24"/>
        </w:rPr>
        <w:t>несколько</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Texterläuterungen</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Ordnungswidrigkeiten  pl</w:t>
      </w:r>
      <w:r>
        <w:rPr>
          <w:noProof/>
          <w:snapToGrid w:val="0"/>
          <w:color w:val="000000"/>
          <w:sz w:val="24"/>
          <w:szCs w:val="24"/>
        </w:rPr>
        <w:t xml:space="preserve"> - нарушения общественного порядка</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ehrenamtlicher Richter m</w:t>
      </w:r>
      <w:r>
        <w:rPr>
          <w:noProof/>
          <w:snapToGrid w:val="0"/>
          <w:color w:val="000000"/>
          <w:sz w:val="24"/>
          <w:szCs w:val="24"/>
        </w:rPr>
        <w:t xml:space="preserve"> - непрофессинальный судья</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Gerichtsverfassungsgesetz n</w:t>
      </w:r>
      <w:r>
        <w:rPr>
          <w:noProof/>
          <w:snapToGrid w:val="0"/>
          <w:color w:val="000000"/>
          <w:sz w:val="24"/>
          <w:szCs w:val="24"/>
        </w:rPr>
        <w:t xml:space="preserve"> - закон о судоустройстве</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Berufungsgericht n</w:t>
      </w:r>
      <w:r>
        <w:rPr>
          <w:noProof/>
          <w:snapToGrid w:val="0"/>
          <w:color w:val="000000"/>
          <w:sz w:val="24"/>
          <w:szCs w:val="24"/>
        </w:rPr>
        <w:t xml:space="preserve"> - апелляционный суд</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5.</w:t>
      </w:r>
      <w:r>
        <w:rPr>
          <w:snapToGrid w:val="0"/>
          <w:color w:val="000000"/>
          <w:sz w:val="24"/>
          <w:szCs w:val="24"/>
        </w:rPr>
        <w:t xml:space="preserve"> Spruchkörper m</w:t>
      </w:r>
      <w:r>
        <w:rPr>
          <w:noProof/>
          <w:snapToGrid w:val="0"/>
          <w:color w:val="000000"/>
          <w:sz w:val="24"/>
          <w:szCs w:val="24"/>
        </w:rPr>
        <w:t xml:space="preserve"> - орган, выносящий судебное решение</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6.</w:t>
      </w:r>
      <w:r>
        <w:rPr>
          <w:snapToGrid w:val="0"/>
          <w:color w:val="000000"/>
          <w:sz w:val="24"/>
          <w:szCs w:val="24"/>
        </w:rPr>
        <w:t xml:space="preserve"> Ballungsgebiet n</w:t>
      </w:r>
      <w:r>
        <w:rPr>
          <w:noProof/>
          <w:snapToGrid w:val="0"/>
          <w:color w:val="000000"/>
          <w:sz w:val="24"/>
          <w:szCs w:val="24"/>
        </w:rPr>
        <w:t xml:space="preserve"> - район с высокой плотностью населения</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7.</w:t>
      </w:r>
      <w:r>
        <w:rPr>
          <w:snapToGrid w:val="0"/>
          <w:color w:val="000000"/>
          <w:sz w:val="24"/>
          <w:szCs w:val="24"/>
        </w:rPr>
        <w:t xml:space="preserve"> Grundbuch n</w:t>
      </w:r>
      <w:r>
        <w:rPr>
          <w:noProof/>
          <w:snapToGrid w:val="0"/>
          <w:color w:val="000000"/>
          <w:sz w:val="24"/>
          <w:szCs w:val="24"/>
        </w:rPr>
        <w:t xml:space="preserve"> - поземельная книга</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 1.  Beantworten Sie die folgenden Fragen.</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Für welche Streitigkeiten sind ordentliche Gerichte zuständig?</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Welche Gerichte entscheiden in den Angelegenheiten der frewilligen Ge</w:t>
      </w:r>
      <w:r>
        <w:rPr>
          <w:snapToGrid w:val="0"/>
          <w:color w:val="000000"/>
          <w:sz w:val="24"/>
          <w:szCs w:val="24"/>
          <w:lang w:val="en-US"/>
        </w:rPr>
        <w:softHyphen/>
        <w:t>richtsbarkeit?</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In welcher Besetzung entscheiden Amtsgerichte?</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Bei welchen Gerichten können Einzelrichter tätig sein?</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Wofür sind Landgerichte zuständig?</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 2.  Übersetzen Sie den Text schriftlich.</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 3.  Lernen Sie die folgenden Wortgruppen. Bilden Sie Sätze.</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die Zuständigkeit des Gerichts bestimmen; für Straftaten zuständig sein, als „or</w:t>
      </w:r>
      <w:r>
        <w:rPr>
          <w:snapToGrid w:val="0"/>
          <w:color w:val="000000"/>
          <w:sz w:val="24"/>
          <w:szCs w:val="24"/>
          <w:lang w:val="en-US"/>
        </w:rPr>
        <w:softHyphen/>
        <w:t>dentliche Gerichte" bezeichnen; in der Sache entscheiden; das Verfahren ausset</w:t>
      </w:r>
      <w:r>
        <w:rPr>
          <w:snapToGrid w:val="0"/>
          <w:color w:val="000000"/>
          <w:sz w:val="24"/>
          <w:szCs w:val="24"/>
          <w:lang w:val="en-US"/>
        </w:rPr>
        <w:softHyphen/>
        <w:t>zen; das Recnt geltend machen; zuständig sein; über bürgerliche Rechtsstreitigkeiten entscheiden; das Recht erwerben; das Recht einräumen; das Recht geltend machen; das Recht erlischt; in einer Zivilsache verhandeln; das Verfahren ausset</w:t>
      </w:r>
      <w:r>
        <w:rPr>
          <w:snapToGrid w:val="0"/>
          <w:color w:val="000000"/>
          <w:sz w:val="24"/>
          <w:szCs w:val="24"/>
          <w:lang w:val="en-US"/>
        </w:rPr>
        <w:softHyphen/>
        <w:t>zen; das Verfahren einstellen.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4.</w:t>
      </w:r>
      <w:r>
        <w:rPr>
          <w:snapToGrid w:val="0"/>
          <w:color w:val="000000"/>
          <w:sz w:val="24"/>
          <w:szCs w:val="24"/>
          <w:lang w:val="en-US"/>
        </w:rPr>
        <w:t xml:space="preserve"> Übersehen Sie die folgenden Wortgruppen. Prüfen Sie Ihre Kenntnisse. </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определить компетенцию суда; в компетенцию входит; выносить решение по гражданским спорам; приобрести право; предоставить право; заявить о праве; воспользоваться правом; право прекращается; вести разбирательст</w:t>
      </w:r>
      <w:r>
        <w:rPr>
          <w:noProof/>
          <w:snapToGrid w:val="0"/>
          <w:color w:val="000000"/>
          <w:sz w:val="24"/>
          <w:szCs w:val="24"/>
        </w:rPr>
        <w:softHyphen/>
        <w:t>во по гражданскому делу; проводить разбирательство; приостановить раз</w:t>
      </w:r>
      <w:r>
        <w:rPr>
          <w:noProof/>
          <w:snapToGrid w:val="0"/>
          <w:color w:val="000000"/>
          <w:sz w:val="24"/>
          <w:szCs w:val="24"/>
        </w:rPr>
        <w:softHyphen/>
        <w:t>бирательство; прекратить разбирательство</w:t>
      </w:r>
    </w:p>
    <w:p w:rsidR="00497544" w:rsidRDefault="00497544">
      <w:pPr>
        <w:widowControl w:val="0"/>
        <w:spacing w:before="120"/>
        <w:ind w:firstLine="567"/>
        <w:jc w:val="both"/>
        <w:rPr>
          <w:noProof/>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5.</w:t>
      </w:r>
      <w:r>
        <w:rPr>
          <w:snapToGrid w:val="0"/>
          <w:color w:val="000000"/>
          <w:sz w:val="24"/>
          <w:szCs w:val="24"/>
          <w:lang w:val="en-US"/>
        </w:rPr>
        <w:t xml:space="preserve"> Ergänzen Sie die folgenden Sälze. Verwenden Sie die Wortgruppen der Übung</w:t>
      </w:r>
      <w:r>
        <w:rPr>
          <w:noProof/>
          <w:snapToGrid w:val="0"/>
          <w:color w:val="000000"/>
          <w:sz w:val="24"/>
          <w:szCs w:val="24"/>
          <w:lang w:val="en-US"/>
        </w:rPr>
        <w:t xml:space="preserve"> 5.</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1.Es ist festzustellen,daß...</w:t>
      </w:r>
      <w:r>
        <w:rPr>
          <w:noProof/>
          <w:snapToGrid w:val="0"/>
          <w:color w:val="000000"/>
          <w:sz w:val="24"/>
          <w:szCs w:val="24"/>
        </w:rPr>
        <w:t xml:space="preserve"> - Можно констатировать, что...</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Es ist zu berücksichtigen, daß...</w:t>
      </w:r>
      <w:r>
        <w:rPr>
          <w:noProof/>
          <w:snapToGrid w:val="0"/>
          <w:color w:val="000000"/>
          <w:sz w:val="24"/>
          <w:szCs w:val="24"/>
        </w:rPr>
        <w:t xml:space="preserve"> - Следует учесть, что...</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Es ist darauf zurückzuführen, daß...</w:t>
      </w:r>
      <w:r>
        <w:rPr>
          <w:noProof/>
          <w:snapToGrid w:val="0"/>
          <w:color w:val="000000"/>
          <w:sz w:val="24"/>
          <w:szCs w:val="24"/>
        </w:rPr>
        <w:t xml:space="preserve"> - Это объясняется тем, что...</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6.</w:t>
      </w:r>
      <w:r>
        <w:rPr>
          <w:snapToGrid w:val="0"/>
          <w:color w:val="000000"/>
          <w:sz w:val="24"/>
          <w:szCs w:val="24"/>
          <w:lang w:val="en-US"/>
        </w:rPr>
        <w:t xml:space="preserve"> Übersetzen Sie die folgenden Substantive.</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Straf-, Zivil- und Familiensachen; Verhandlungs- und Entscheidungsbefugnis; Amts-, Land- und Oberlandesgerichte; Rechts- und Handlungsfähigkeit; Wirt-schaftsgesetze und -Verordnungen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GRAMMATIK. ÜBERSETZUNGSREGELN</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rPr>
        <w:t>Словосложение</w:t>
      </w:r>
      <w:r>
        <w:rPr>
          <w:noProof/>
          <w:snapToGrid w:val="0"/>
          <w:color w:val="000000"/>
          <w:sz w:val="24"/>
          <w:szCs w:val="24"/>
          <w:lang w:val="en-US"/>
        </w:rPr>
        <w:t xml:space="preserve"> </w:t>
      </w:r>
      <w:r>
        <w:rPr>
          <w:noProof/>
          <w:snapToGrid w:val="0"/>
          <w:color w:val="000000"/>
          <w:sz w:val="24"/>
          <w:szCs w:val="24"/>
        </w:rPr>
        <w:t>глаголов</w:t>
      </w:r>
      <w:r>
        <w:rPr>
          <w:snapToGrid w:val="0"/>
          <w:color w:val="000000"/>
          <w:sz w:val="24"/>
          <w:szCs w:val="24"/>
          <w:lang w:val="en-US"/>
        </w:rPr>
        <w:t xml:space="preserve"> (Zusammengesetzte Verben)</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В немецком языке часто встречаются глаголы с первым компонентом прилагательным, наречием иди существительным, например:</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freisprechen -</w:t>
      </w:r>
      <w:r>
        <w:rPr>
          <w:noProof/>
          <w:snapToGrid w:val="0"/>
          <w:color w:val="000000"/>
          <w:sz w:val="24"/>
          <w:szCs w:val="24"/>
        </w:rPr>
        <w:t xml:space="preserve"> оправдывать</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zurücktreten -</w:t>
      </w:r>
      <w:r>
        <w:rPr>
          <w:noProof/>
          <w:snapToGrid w:val="0"/>
          <w:color w:val="000000"/>
          <w:sz w:val="24"/>
          <w:szCs w:val="24"/>
        </w:rPr>
        <w:t xml:space="preserve"> отказаться от договора в одностороннем порядке </w:t>
      </w:r>
      <w:r>
        <w:rPr>
          <w:snapToGrid w:val="0"/>
          <w:color w:val="000000"/>
          <w:sz w:val="24"/>
          <w:szCs w:val="24"/>
        </w:rPr>
        <w:t>teilnehmen -</w:t>
      </w:r>
      <w:r>
        <w:rPr>
          <w:noProof/>
          <w:snapToGrid w:val="0"/>
          <w:color w:val="000000"/>
          <w:sz w:val="24"/>
          <w:szCs w:val="24"/>
        </w:rPr>
        <w:t xml:space="preserve"> участвовать</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Реже встречаются глаголы с первым компонентом инфинитивом гла</w:t>
      </w:r>
      <w:r>
        <w:rPr>
          <w:noProof/>
          <w:snapToGrid w:val="0"/>
          <w:color w:val="000000"/>
          <w:sz w:val="24"/>
          <w:szCs w:val="24"/>
        </w:rPr>
        <w:softHyphen/>
        <w:t>гола или причастием, например:</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kennenlernen</w:t>
      </w:r>
      <w:r>
        <w:rPr>
          <w:noProof/>
          <w:snapToGrid w:val="0"/>
          <w:color w:val="000000"/>
          <w:sz w:val="24"/>
          <w:szCs w:val="24"/>
        </w:rPr>
        <w:t xml:space="preserve"> - познакомиться</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verlorengehen</w:t>
      </w:r>
      <w:r>
        <w:rPr>
          <w:noProof/>
          <w:snapToGrid w:val="0"/>
          <w:color w:val="000000"/>
          <w:sz w:val="24"/>
          <w:szCs w:val="24"/>
        </w:rPr>
        <w:t xml:space="preserve"> - потеряться</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В качестве первого компонента может выступать и предложная груп</w:t>
      </w:r>
      <w:r>
        <w:rPr>
          <w:noProof/>
          <w:snapToGrid w:val="0"/>
          <w:color w:val="000000"/>
          <w:sz w:val="24"/>
          <w:szCs w:val="24"/>
        </w:rPr>
        <w:softHyphen/>
        <w:t>па., например:</w:t>
      </w:r>
    </w:p>
    <w:p w:rsidR="00497544" w:rsidRDefault="00497544">
      <w:pPr>
        <w:widowControl w:val="0"/>
        <w:spacing w:before="120"/>
        <w:ind w:firstLine="567"/>
        <w:jc w:val="both"/>
        <w:rPr>
          <w:noProof/>
          <w:snapToGrid w:val="0"/>
          <w:color w:val="000000"/>
          <w:sz w:val="24"/>
          <w:szCs w:val="24"/>
        </w:rPr>
      </w:pPr>
      <w:r>
        <w:rPr>
          <w:snapToGrid w:val="0"/>
          <w:color w:val="000000"/>
          <w:sz w:val="24"/>
          <w:szCs w:val="24"/>
        </w:rPr>
        <w:t>zustandekommen -</w:t>
      </w:r>
      <w:r>
        <w:rPr>
          <w:noProof/>
          <w:snapToGrid w:val="0"/>
          <w:color w:val="000000"/>
          <w:sz w:val="24"/>
          <w:szCs w:val="24"/>
        </w:rPr>
        <w:t xml:space="preserve"> осуществиться, совершиться</w:t>
      </w:r>
    </w:p>
    <w:p w:rsidR="00497544" w:rsidRDefault="00497544">
      <w:pPr>
        <w:widowControl w:val="0"/>
        <w:spacing w:before="120"/>
        <w:ind w:firstLine="567"/>
        <w:jc w:val="both"/>
        <w:rPr>
          <w:snapToGrid w:val="0"/>
          <w:color w:val="000000"/>
          <w:sz w:val="24"/>
          <w:szCs w:val="24"/>
        </w:rPr>
      </w:pPr>
      <w:r>
        <w:rPr>
          <w:noProof/>
          <w:snapToGrid w:val="0"/>
          <w:color w:val="000000"/>
          <w:sz w:val="24"/>
          <w:szCs w:val="24"/>
        </w:rPr>
        <w:t>В немецком языке встречается как слитное, так и раздельное написа</w:t>
      </w:r>
      <w:r>
        <w:rPr>
          <w:noProof/>
          <w:snapToGrid w:val="0"/>
          <w:color w:val="000000"/>
          <w:sz w:val="24"/>
          <w:szCs w:val="24"/>
        </w:rPr>
        <w:softHyphen/>
        <w:t>ние таких глаголов. Это свидетельствует о том, что переход от свободного словосочетания к сложному глаголу еще не окончательно оформился, нап</w:t>
      </w:r>
      <w:r>
        <w:rPr>
          <w:noProof/>
          <w:snapToGrid w:val="0"/>
          <w:color w:val="000000"/>
          <w:sz w:val="24"/>
          <w:szCs w:val="24"/>
        </w:rPr>
        <w:softHyphen/>
        <w:t>ример:</w:t>
      </w:r>
      <w:r>
        <w:rPr>
          <w:snapToGrid w:val="0"/>
          <w:color w:val="000000"/>
          <w:sz w:val="24"/>
          <w:szCs w:val="24"/>
        </w:rPr>
        <w:t xml:space="preserve"> zustandekommen</w:t>
      </w:r>
      <w:r>
        <w:rPr>
          <w:noProof/>
          <w:snapToGrid w:val="0"/>
          <w:color w:val="000000"/>
          <w:sz w:val="24"/>
          <w:szCs w:val="24"/>
        </w:rPr>
        <w:t xml:space="preserve"> и</w:t>
      </w:r>
      <w:r>
        <w:rPr>
          <w:snapToGrid w:val="0"/>
          <w:color w:val="000000"/>
          <w:sz w:val="24"/>
          <w:szCs w:val="24"/>
        </w:rPr>
        <w:t xml:space="preserve"> zustande kommen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 1.  Übersetzen Sie die folgenden Wortgruppen. Beachten Sie die fettgedruckten Verben.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zu einer Sitzung zusammentreten; Befügnisse wahrnehmen; den Vertrag zustandebringen</w:t>
      </w:r>
      <w:r>
        <w:rPr>
          <w:noProof/>
          <w:snapToGrid w:val="0"/>
          <w:color w:val="000000"/>
          <w:sz w:val="24"/>
          <w:szCs w:val="24"/>
          <w:lang w:val="en-US"/>
        </w:rPr>
        <w:t xml:space="preserve"> ;</w:t>
      </w:r>
      <w:r>
        <w:rPr>
          <w:snapToGrid w:val="0"/>
          <w:color w:val="000000"/>
          <w:sz w:val="24"/>
          <w:szCs w:val="24"/>
          <w:lang w:val="en-US"/>
        </w:rPr>
        <w:t xml:space="preserve"> den Protest zurückweisen; einen Anspruch durchsetzen; den Prozeß herbeiführen; im Ausschuß zusammenwirken</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 2.  Übersehen Sie die folgenden Sätze. Beachten Sie die fettgedruckten Verben.</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Die Einigung ist zustandegekonimen.</w:t>
      </w:r>
      <w:r>
        <w:rPr>
          <w:noProof/>
          <w:snapToGrid w:val="0"/>
          <w:color w:val="000000"/>
          <w:sz w:val="24"/>
          <w:szCs w:val="24"/>
          <w:lang w:val="en-US"/>
        </w:rPr>
        <w:t xml:space="preserve"> 2.</w:t>
      </w:r>
      <w:r>
        <w:rPr>
          <w:snapToGrid w:val="0"/>
          <w:color w:val="000000"/>
          <w:sz w:val="24"/>
          <w:szCs w:val="24"/>
          <w:lang w:val="en-US"/>
        </w:rPr>
        <w:t xml:space="preserve"> Der Entscheidung sind nur diejenigen Tatsachen zugrundezulegen/zugrunde zu legen, die Gegenstand der mündlichen Verhandlung waren.</w:t>
      </w:r>
      <w:r>
        <w:rPr>
          <w:noProof/>
          <w:snapToGrid w:val="0"/>
          <w:color w:val="000000"/>
          <w:sz w:val="24"/>
          <w:szCs w:val="24"/>
          <w:lang w:val="en-US"/>
        </w:rPr>
        <w:t xml:space="preserve"> 3.</w:t>
      </w:r>
      <w:r>
        <w:rPr>
          <w:snapToGrid w:val="0"/>
          <w:color w:val="000000"/>
          <w:sz w:val="24"/>
          <w:szCs w:val="24"/>
          <w:lang w:val="en-US"/>
        </w:rPr>
        <w:t xml:space="preserve"> Der Besitzer kann die Sache weitergeben. </w:t>
      </w:r>
      <w:r>
        <w:rPr>
          <w:noProof/>
          <w:snapToGrid w:val="0"/>
          <w:color w:val="000000"/>
          <w:sz w:val="24"/>
          <w:szCs w:val="24"/>
          <w:lang w:val="en-US"/>
        </w:rPr>
        <w:t>4.</w:t>
      </w:r>
      <w:r>
        <w:rPr>
          <w:snapToGrid w:val="0"/>
          <w:color w:val="000000"/>
          <w:sz w:val="24"/>
          <w:szCs w:val="24"/>
          <w:lang w:val="en-US"/>
        </w:rPr>
        <w:t xml:space="preserve"> Das Landgericht hat das Verfahren zur nochmaligen Verhandlung an das Amtsgericht zurückverwiesen.</w:t>
      </w:r>
      <w:r>
        <w:rPr>
          <w:noProof/>
          <w:snapToGrid w:val="0"/>
          <w:color w:val="000000"/>
          <w:sz w:val="24"/>
          <w:szCs w:val="24"/>
          <w:lang w:val="en-US"/>
        </w:rPr>
        <w:t xml:space="preserve"> 5.</w:t>
      </w:r>
      <w:r>
        <w:rPr>
          <w:snapToGrid w:val="0"/>
          <w:color w:val="000000"/>
          <w:sz w:val="24"/>
          <w:szCs w:val="24"/>
          <w:lang w:val="en-US"/>
        </w:rPr>
        <w:t xml:space="preserve"> Die Beteiligten stehen sich rechtlich als Gleichberechtigte gegenüber.</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Определительные придаточные предложения (Аttributsätze)</w:t>
      </w:r>
    </w:p>
    <w:p w:rsidR="00497544" w:rsidRDefault="00497544">
      <w:pPr>
        <w:widowControl w:val="0"/>
        <w:spacing w:before="120"/>
        <w:ind w:firstLine="567"/>
        <w:jc w:val="both"/>
        <w:rPr>
          <w:noProof/>
          <w:snapToGrid w:val="0"/>
          <w:color w:val="000000"/>
          <w:sz w:val="24"/>
          <w:szCs w:val="24"/>
        </w:rPr>
      </w:pPr>
      <w:r>
        <w:rPr>
          <w:noProof/>
          <w:snapToGrid w:val="0"/>
          <w:color w:val="000000"/>
          <w:sz w:val="24"/>
          <w:szCs w:val="24"/>
        </w:rPr>
        <w:t>Определительные придаточные предложения вводятся относитель</w:t>
      </w:r>
      <w:r>
        <w:rPr>
          <w:noProof/>
          <w:snapToGrid w:val="0"/>
          <w:color w:val="000000"/>
          <w:sz w:val="24"/>
          <w:szCs w:val="24"/>
        </w:rPr>
        <w:softHyphen/>
        <w:t>ными местоимениями</w:t>
      </w:r>
      <w:r>
        <w:rPr>
          <w:snapToGrid w:val="0"/>
          <w:color w:val="000000"/>
          <w:sz w:val="24"/>
          <w:szCs w:val="24"/>
        </w:rPr>
        <w:t xml:space="preserve"> der, die, das,</w:t>
      </w:r>
      <w:r>
        <w:rPr>
          <w:noProof/>
          <w:snapToGrid w:val="0"/>
          <w:color w:val="000000"/>
          <w:sz w:val="24"/>
          <w:szCs w:val="24"/>
        </w:rPr>
        <w:t xml:space="preserve"> реже</w:t>
      </w:r>
      <w:r>
        <w:rPr>
          <w:snapToGrid w:val="0"/>
          <w:color w:val="000000"/>
          <w:sz w:val="24"/>
          <w:szCs w:val="24"/>
        </w:rPr>
        <w:t xml:space="preserve"> welcher, welche, welches</w:t>
      </w:r>
      <w:r>
        <w:rPr>
          <w:noProof/>
          <w:snapToGrid w:val="0"/>
          <w:color w:val="000000"/>
          <w:sz w:val="24"/>
          <w:szCs w:val="24"/>
        </w:rPr>
        <w:t xml:space="preserve"> - „кото</w:t>
      </w:r>
      <w:r>
        <w:rPr>
          <w:noProof/>
          <w:snapToGrid w:val="0"/>
          <w:color w:val="000000"/>
          <w:sz w:val="24"/>
          <w:szCs w:val="24"/>
        </w:rPr>
        <w:softHyphen/>
        <w:t>рый". Если относительное местоимение стоит в родительном падеже, то оно переводится после существительного, перед которым оно поставлено.</w:t>
      </w:r>
    </w:p>
    <w:p w:rsidR="00497544" w:rsidRDefault="00497544">
      <w:pPr>
        <w:widowControl w:val="0"/>
        <w:spacing w:before="120"/>
        <w:ind w:firstLine="567"/>
        <w:jc w:val="both"/>
        <w:rPr>
          <w:snapToGrid w:val="0"/>
          <w:color w:val="000000"/>
          <w:sz w:val="24"/>
          <w:szCs w:val="24"/>
          <w:lang w:val="en-US"/>
        </w:rPr>
      </w:pPr>
      <w:r>
        <w:rPr>
          <w:snapToGrid w:val="0"/>
          <w:color w:val="000000"/>
          <w:sz w:val="24"/>
          <w:szCs w:val="24"/>
          <w:lang w:val="en-US"/>
        </w:rPr>
        <w:t>ÜBUNG.  Übersetzen Sie die folgenden Sätze.</w:t>
      </w:r>
    </w:p>
    <w:p w:rsidR="00497544" w:rsidRDefault="00497544">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Zur Zuständigkeit der Amtsgerichte, die im Kapitel</w:t>
      </w:r>
      <w:r>
        <w:rPr>
          <w:noProof/>
          <w:snapToGrid w:val="0"/>
          <w:color w:val="000000"/>
          <w:sz w:val="24"/>
          <w:szCs w:val="24"/>
          <w:lang w:val="en-US"/>
        </w:rPr>
        <w:t xml:space="preserve"> 1</w:t>
      </w:r>
      <w:r>
        <w:rPr>
          <w:snapToGrid w:val="0"/>
          <w:color w:val="000000"/>
          <w:sz w:val="24"/>
          <w:szCs w:val="24"/>
          <w:lang w:val="en-US"/>
        </w:rPr>
        <w:t xml:space="preserve"> behandelt wurden, gehören sowohl Straf- als auch Zivilsachen.</w:t>
      </w:r>
      <w:r>
        <w:rPr>
          <w:noProof/>
          <w:snapToGrid w:val="0"/>
          <w:color w:val="000000"/>
          <w:sz w:val="24"/>
          <w:szCs w:val="24"/>
          <w:lang w:val="en-US"/>
        </w:rPr>
        <w:t xml:space="preserve"> 2.</w:t>
      </w:r>
      <w:r>
        <w:rPr>
          <w:snapToGrid w:val="0"/>
          <w:color w:val="000000"/>
          <w:sz w:val="24"/>
          <w:szCs w:val="24"/>
          <w:lang w:val="en-US"/>
        </w:rPr>
        <w:t xml:space="preserve"> Amtsgerichte, zu deren Zuständigkeit Zivilsachen von untergeordneter Bedeutung gehören, entscheiden über vemögensrechtliche Streitigkeiten bis zu 3000,- DM Streitwert.</w:t>
      </w:r>
      <w:r>
        <w:rPr>
          <w:noProof/>
          <w:snapToGrid w:val="0"/>
          <w:color w:val="000000"/>
          <w:sz w:val="24"/>
          <w:szCs w:val="24"/>
          <w:lang w:val="en-US"/>
        </w:rPr>
        <w:t xml:space="preserve"> 3.</w:t>
      </w:r>
      <w:r>
        <w:rPr>
          <w:snapToGrid w:val="0"/>
          <w:color w:val="000000"/>
          <w:sz w:val="24"/>
          <w:szCs w:val="24"/>
          <w:lang w:val="en-US"/>
        </w:rPr>
        <w:t xml:space="preserve"> Das Landgericht entscheidet als Gericht erster Instanz in den Sachen, deren Auswirkungen den Rahmen eines Kreises überschreiten.</w:t>
      </w:r>
      <w:r>
        <w:rPr>
          <w:noProof/>
          <w:snapToGrid w:val="0"/>
          <w:color w:val="000000"/>
          <w:sz w:val="24"/>
          <w:szCs w:val="24"/>
          <w:lang w:val="en-US"/>
        </w:rPr>
        <w:t xml:space="preserve"> 4.</w:t>
      </w:r>
      <w:r>
        <w:rPr>
          <w:snapToGrid w:val="0"/>
          <w:color w:val="000000"/>
          <w:sz w:val="24"/>
          <w:szCs w:val="24"/>
          <w:lang w:val="en-US"/>
        </w:rPr>
        <w:t xml:space="preserve"> Gerichte, vor denen Prozesse in bürgerlichen Rechtsstreitigkeiten stattfinden, werden als ordentliche Gerichte bezeichnet.</w:t>
      </w:r>
    </w:p>
    <w:p w:rsidR="00497544" w:rsidRDefault="00497544">
      <w:pPr>
        <w:widowControl w:val="0"/>
        <w:spacing w:before="120"/>
        <w:ind w:firstLine="590"/>
        <w:jc w:val="both"/>
        <w:rPr>
          <w:snapToGrid w:val="0"/>
          <w:color w:val="000000"/>
          <w:sz w:val="24"/>
          <w:szCs w:val="24"/>
        </w:rPr>
      </w:pPr>
      <w:bookmarkStart w:id="0" w:name="_GoBack"/>
      <w:bookmarkEnd w:id="0"/>
    </w:p>
    <w:sectPr w:rsidR="00497544">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AE0"/>
    <w:rsid w:val="00497544"/>
    <w:rsid w:val="00547AE0"/>
    <w:rsid w:val="00A74711"/>
    <w:rsid w:val="00D622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BC89A3-8CDB-421A-8F9B-DC55DFC7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5249</Words>
  <Characters>2993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Aufbau der Gerichtsbarkeit</vt:lpstr>
    </vt:vector>
  </TitlesOfParts>
  <Company>PERSONAL COMPUTERS</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Aufbau der Gerichtsbarkeit</dc:title>
  <dc:subject/>
  <dc:creator>USER</dc:creator>
  <cp:keywords/>
  <dc:description/>
  <cp:lastModifiedBy>admin</cp:lastModifiedBy>
  <cp:revision>2</cp:revision>
  <dcterms:created xsi:type="dcterms:W3CDTF">2014-01-26T08:48:00Z</dcterms:created>
  <dcterms:modified xsi:type="dcterms:W3CDTF">2014-01-26T08:48:00Z</dcterms:modified>
</cp:coreProperties>
</file>