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rPr>
          <w:sz w:val="36"/>
        </w:rPr>
      </w:pPr>
      <w:r>
        <w:rPr>
          <w:sz w:val="36"/>
        </w:rPr>
        <w:t xml:space="preserve">Annual Paper </w:t>
      </w:r>
    </w:p>
    <w:p w:rsidR="00931E80" w:rsidRDefault="00931E80">
      <w:pPr>
        <w:pStyle w:val="a3"/>
        <w:rPr>
          <w:sz w:val="36"/>
        </w:rPr>
      </w:pPr>
      <w:r>
        <w:rPr>
          <w:sz w:val="36"/>
        </w:rPr>
        <w:t>of “World Economies”</w:t>
      </w:r>
    </w:p>
    <w:p w:rsidR="00931E80" w:rsidRDefault="00931E80">
      <w:pPr>
        <w:pStyle w:val="a3"/>
        <w:rPr>
          <w:sz w:val="36"/>
        </w:rPr>
      </w:pPr>
      <w:r>
        <w:rPr>
          <w:sz w:val="36"/>
        </w:rPr>
        <w:t>“Creating Market Economy in Eastern Europe”</w:t>
      </w:r>
    </w:p>
    <w:p w:rsidR="00931E80" w:rsidRDefault="00931E80">
      <w:pPr>
        <w:pStyle w:val="a3"/>
        <w:rPr>
          <w:sz w:val="36"/>
        </w:rPr>
      </w:pPr>
    </w:p>
    <w:p w:rsidR="00931E80" w:rsidRDefault="00931E80">
      <w:pPr>
        <w:pStyle w:val="a3"/>
        <w:rPr>
          <w:sz w:val="30"/>
        </w:rPr>
      </w:pPr>
    </w:p>
    <w:p w:rsidR="00931E80" w:rsidRDefault="00931E80">
      <w:pPr>
        <w:pStyle w:val="a3"/>
        <w:rPr>
          <w:lang w:val="ru-RU"/>
        </w:rPr>
      </w:pPr>
      <w:r>
        <w:rPr>
          <w:lang w:val="ru-RU"/>
        </w:rPr>
        <w:t>ПРИМЕЧАНИЕ: Р</w:t>
      </w:r>
      <w:r>
        <w:t xml:space="preserve">аздел 3 данной курсовой работы и </w:t>
      </w:r>
      <w:r>
        <w:rPr>
          <w:lang w:val="ru-RU"/>
        </w:rPr>
        <w:t>и</w:t>
      </w:r>
      <w:r>
        <w:t>меет</w:t>
      </w:r>
      <w:r>
        <w:rPr>
          <w:lang w:val="ru-RU"/>
        </w:rPr>
        <w:t xml:space="preserve"> отношение только к нашей республике, просьба обратить на это внимание и для каждого конкретного случая его необходимо переделывать под свой регион. </w:t>
      </w: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pPr>
    </w:p>
    <w:p w:rsidR="00931E80" w:rsidRDefault="00931E80">
      <w:pPr>
        <w:pStyle w:val="a3"/>
        <w:ind w:right="707"/>
        <w:jc w:val="right"/>
        <w:rPr>
          <w:sz w:val="30"/>
        </w:rPr>
      </w:pPr>
      <w:r>
        <w:rPr>
          <w:sz w:val="30"/>
        </w:rPr>
        <w:t>Carried  out</w:t>
      </w:r>
    </w:p>
    <w:p w:rsidR="00931E80" w:rsidRDefault="00931E80">
      <w:pPr>
        <w:pStyle w:val="a3"/>
        <w:ind w:right="282"/>
        <w:jc w:val="right"/>
        <w:rPr>
          <w:sz w:val="30"/>
        </w:rPr>
      </w:pPr>
      <w:r>
        <w:rPr>
          <w:sz w:val="30"/>
        </w:rPr>
        <w:t xml:space="preserve">By   </w:t>
      </w:r>
      <w:r>
        <w:rPr>
          <w:sz w:val="30"/>
          <w:vertAlign w:val="superscript"/>
        </w:rPr>
        <w:t>nd</w:t>
      </w:r>
      <w:r>
        <w:rPr>
          <w:sz w:val="30"/>
        </w:rPr>
        <w:t xml:space="preserve"> year  student</w:t>
      </w:r>
    </w:p>
    <w:p w:rsidR="00931E80" w:rsidRDefault="00931E80">
      <w:pPr>
        <w:pStyle w:val="a3"/>
        <w:ind w:right="140"/>
        <w:jc w:val="right"/>
        <w:rPr>
          <w:sz w:val="30"/>
        </w:rPr>
      </w:pPr>
    </w:p>
    <w:p w:rsidR="00931E80" w:rsidRDefault="00931E80">
      <w:pPr>
        <w:pStyle w:val="a3"/>
        <w:ind w:right="140"/>
        <w:jc w:val="right"/>
        <w:rPr>
          <w:sz w:val="30"/>
        </w:rPr>
      </w:pPr>
    </w:p>
    <w:p w:rsidR="00931E80" w:rsidRDefault="00931E80">
      <w:pPr>
        <w:pStyle w:val="a3"/>
        <w:ind w:right="140"/>
        <w:jc w:val="right"/>
        <w:rPr>
          <w:sz w:val="30"/>
        </w:rPr>
      </w:pPr>
    </w:p>
    <w:p w:rsidR="00931E80" w:rsidRDefault="00931E80">
      <w:pPr>
        <w:pStyle w:val="a3"/>
        <w:ind w:right="140"/>
        <w:jc w:val="right"/>
        <w:rPr>
          <w:sz w:val="30"/>
        </w:rPr>
      </w:pPr>
    </w:p>
    <w:p w:rsidR="00931E80" w:rsidRDefault="00931E80">
      <w:pPr>
        <w:pStyle w:val="a3"/>
        <w:ind w:right="-2"/>
        <w:rPr>
          <w:sz w:val="30"/>
        </w:rPr>
      </w:pPr>
    </w:p>
    <w:p w:rsidR="00931E80" w:rsidRDefault="00931E80">
      <w:pPr>
        <w:pStyle w:val="a3"/>
        <w:ind w:right="-2"/>
        <w:rPr>
          <w:sz w:val="30"/>
        </w:rPr>
      </w:pPr>
    </w:p>
    <w:p w:rsidR="00931E80" w:rsidRDefault="00931E80">
      <w:pPr>
        <w:pStyle w:val="a3"/>
        <w:ind w:right="-2"/>
        <w:rPr>
          <w:sz w:val="30"/>
        </w:rPr>
      </w:pPr>
    </w:p>
    <w:p w:rsidR="00931E80" w:rsidRDefault="00931E80">
      <w:pPr>
        <w:pStyle w:val="a3"/>
        <w:ind w:right="-2"/>
      </w:pPr>
      <w:r>
        <w:rPr>
          <w:sz w:val="30"/>
        </w:rPr>
        <w:br w:type="page"/>
      </w:r>
      <w:r>
        <w:rPr>
          <w:sz w:val="32"/>
        </w:rPr>
        <w:t>The Summary</w:t>
      </w:r>
      <w:r>
        <w:t xml:space="preserve"> </w:t>
      </w:r>
    </w:p>
    <w:p w:rsidR="00931E80" w:rsidRDefault="00931E80">
      <w:pPr>
        <w:pStyle w:val="a3"/>
        <w:ind w:right="-2"/>
      </w:pPr>
    </w:p>
    <w:p w:rsidR="00931E80" w:rsidRDefault="00931E80">
      <w:pPr>
        <w:pStyle w:val="a3"/>
        <w:ind w:firstLine="720"/>
        <w:jc w:val="left"/>
      </w:pPr>
      <w:r>
        <w:t>Introduction</w:t>
      </w:r>
    </w:p>
    <w:p w:rsidR="00931E80" w:rsidRDefault="00931E80">
      <w:pPr>
        <w:pStyle w:val="a3"/>
        <w:ind w:firstLine="1134"/>
        <w:jc w:val="left"/>
      </w:pPr>
    </w:p>
    <w:p w:rsidR="00931E80" w:rsidRDefault="00931E80">
      <w:pPr>
        <w:pStyle w:val="a3"/>
        <w:ind w:left="306"/>
        <w:jc w:val="left"/>
      </w:pPr>
      <w:r>
        <w:t>1. Meaning of market Economy and Tasks of the Transitions.</w:t>
      </w:r>
    </w:p>
    <w:p w:rsidR="00931E80" w:rsidRDefault="00931E80">
      <w:pPr>
        <w:pStyle w:val="a3"/>
        <w:ind w:left="720" w:hanging="414"/>
        <w:jc w:val="left"/>
      </w:pPr>
    </w:p>
    <w:p w:rsidR="00931E80" w:rsidRDefault="00931E80">
      <w:pPr>
        <w:pStyle w:val="a3"/>
        <w:ind w:left="306"/>
        <w:jc w:val="left"/>
      </w:pPr>
      <w:r>
        <w:t>2. The Emergence of Market Economy in European countries.</w:t>
      </w:r>
    </w:p>
    <w:p w:rsidR="00931E80" w:rsidRDefault="00931E80">
      <w:pPr>
        <w:pStyle w:val="a3"/>
        <w:jc w:val="left"/>
      </w:pPr>
    </w:p>
    <w:p w:rsidR="00931E80" w:rsidRDefault="00931E80">
      <w:pPr>
        <w:pStyle w:val="a3"/>
        <w:numPr>
          <w:ilvl w:val="1"/>
          <w:numId w:val="16"/>
        </w:numPr>
        <w:jc w:val="left"/>
      </w:pPr>
      <w:r>
        <w:t>. The Transition to a Market Economy.</w:t>
      </w:r>
    </w:p>
    <w:p w:rsidR="00931E80" w:rsidRDefault="00931E80">
      <w:pPr>
        <w:pStyle w:val="a3"/>
        <w:numPr>
          <w:ilvl w:val="1"/>
          <w:numId w:val="17"/>
        </w:numPr>
        <w:tabs>
          <w:tab w:val="clear" w:pos="1287"/>
          <w:tab w:val="num" w:pos="-2340"/>
        </w:tabs>
        <w:ind w:left="1080" w:hanging="513"/>
        <w:jc w:val="left"/>
      </w:pPr>
      <w:r>
        <w:t>Poland and Hungary as the best example of transition in the East Europe.</w:t>
      </w:r>
    </w:p>
    <w:p w:rsidR="00931E80" w:rsidRDefault="00931E80">
      <w:pPr>
        <w:pStyle w:val="a3"/>
        <w:ind w:left="567"/>
        <w:jc w:val="left"/>
      </w:pPr>
      <w:r>
        <w:t xml:space="preserve"> </w:t>
      </w:r>
    </w:p>
    <w:p w:rsidR="00931E80" w:rsidRDefault="00931E80">
      <w:pPr>
        <w:pStyle w:val="a3"/>
        <w:numPr>
          <w:ilvl w:val="0"/>
          <w:numId w:val="17"/>
        </w:numPr>
        <w:tabs>
          <w:tab w:val="clear" w:pos="430"/>
          <w:tab w:val="num" w:pos="-2160"/>
        </w:tabs>
        <w:ind w:hanging="70"/>
        <w:jc w:val="left"/>
      </w:pPr>
      <w:r>
        <w:t>Moldova’s way to an open economy.</w:t>
      </w:r>
    </w:p>
    <w:p w:rsidR="00931E80" w:rsidRDefault="00931E80">
      <w:pPr>
        <w:pStyle w:val="a3"/>
        <w:ind w:left="1134"/>
        <w:jc w:val="left"/>
      </w:pPr>
    </w:p>
    <w:p w:rsidR="00931E80" w:rsidRDefault="00931E80">
      <w:pPr>
        <w:pStyle w:val="a3"/>
        <w:ind w:left="1134" w:hanging="414"/>
        <w:jc w:val="left"/>
      </w:pPr>
      <w:r>
        <w:t>Conclusion.</w:t>
      </w:r>
    </w:p>
    <w:p w:rsidR="00931E80" w:rsidRDefault="00931E80">
      <w:pPr>
        <w:pStyle w:val="a3"/>
        <w:ind w:left="1854"/>
        <w:jc w:val="left"/>
      </w:pPr>
      <w:r>
        <w:t xml:space="preserve">         </w:t>
      </w:r>
      <w:r>
        <w:br w:type="page"/>
      </w:r>
    </w:p>
    <w:p w:rsidR="00931E80" w:rsidRDefault="00931E80">
      <w:pPr>
        <w:pStyle w:val="a3"/>
        <w:rPr>
          <w:sz w:val="32"/>
        </w:rPr>
      </w:pPr>
      <w:r>
        <w:rPr>
          <w:sz w:val="32"/>
        </w:rPr>
        <w:t>Introduction</w:t>
      </w:r>
    </w:p>
    <w:p w:rsidR="00931E80" w:rsidRDefault="00931E80">
      <w:pPr>
        <w:jc w:val="center"/>
        <w:rPr>
          <w:sz w:val="28"/>
          <w:lang w:val="en-US"/>
        </w:rPr>
      </w:pPr>
    </w:p>
    <w:p w:rsidR="00931E80" w:rsidRDefault="00931E80">
      <w:pPr>
        <w:pStyle w:val="a4"/>
        <w:ind w:firstLine="720"/>
      </w:pPr>
      <w:r>
        <w:t>This paper is oriented toward the problems of transition and creating in countries of Eastern Europe, namely Poland, Hungary, all of which are attempting to make the transition under a democratic, parliamentary form of government.</w:t>
      </w:r>
    </w:p>
    <w:p w:rsidR="00931E80" w:rsidRDefault="00931E80">
      <w:pPr>
        <w:ind w:firstLine="720"/>
        <w:rPr>
          <w:sz w:val="28"/>
          <w:lang w:val="en-US"/>
        </w:rPr>
      </w:pPr>
      <w:r>
        <w:rPr>
          <w:sz w:val="28"/>
          <w:lang w:val="en-US"/>
        </w:rPr>
        <w:t xml:space="preserve">The last new years have witnessed truly extraordinary events in the formally communist societies. Under newly established conditions of free speech and freedom of organization, communist principles of political and economic control have been widely repudiated, and communist governments have been swept aside, replaced by governments committed to democratic principles and a market economy. While in some countries and parts of countries former communist have not been decisively dislodged, in almost all cases communism has lost whatever remaining legitimacy it possessed, and it most of these societies the crucial economic issue has suddenly changed from reforming the socialist planning system by the introduction of market-like elements to moving to a market-economy with private ownership of most of society's assets.  </w:t>
      </w:r>
    </w:p>
    <w:p w:rsidR="00931E80" w:rsidRDefault="00931E80">
      <w:pPr>
        <w:ind w:firstLine="567"/>
        <w:rPr>
          <w:sz w:val="28"/>
          <w:lang w:val="en-US"/>
        </w:rPr>
      </w:pPr>
      <w:r>
        <w:rPr>
          <w:sz w:val="28"/>
          <w:lang w:val="en-US"/>
        </w:rPr>
        <w:t>There are several reasons why the task of designing this transition is fascinating, especially to economists.</w:t>
      </w:r>
    </w:p>
    <w:p w:rsidR="00931E80" w:rsidRDefault="00931E80">
      <w:pPr>
        <w:ind w:firstLine="567"/>
        <w:rPr>
          <w:sz w:val="28"/>
          <w:lang w:val="en-US"/>
        </w:rPr>
      </w:pPr>
      <w:r>
        <w:rPr>
          <w:sz w:val="28"/>
          <w:lang w:val="en-US"/>
        </w:rPr>
        <w:t xml:space="preserve">First, the problem in new: no country prior to 1989 had ever abandoned the communist political and economic system. </w:t>
      </w:r>
    </w:p>
    <w:p w:rsidR="00931E80" w:rsidRDefault="00931E80">
      <w:pPr>
        <w:ind w:firstLine="567"/>
        <w:rPr>
          <w:sz w:val="28"/>
          <w:lang w:val="en-US"/>
        </w:rPr>
      </w:pPr>
      <w:r>
        <w:rPr>
          <w:sz w:val="28"/>
          <w:lang w:val="en-US"/>
        </w:rPr>
        <w:t>Second, the experience to date indicates that countries attempting transition face a number of common problems and difficulties. While there are important differences in the inherited situations and the choices made by governments of these countries, the similarities in the problems they face and the difficulties they are encountering suggest that there is logic to the transition process.</w:t>
      </w:r>
    </w:p>
    <w:p w:rsidR="00931E80" w:rsidRDefault="00931E80">
      <w:pPr>
        <w:ind w:firstLine="567"/>
        <w:rPr>
          <w:sz w:val="28"/>
          <w:lang w:val="en-US"/>
        </w:rPr>
      </w:pPr>
      <w:r>
        <w:rPr>
          <w:sz w:val="28"/>
          <w:lang w:val="en-US"/>
        </w:rPr>
        <w:t>Third, the absence of any close historical parallels and the limited experience economics in transition offer an opportunity and a challenge for development of normative transition scenarios. This turn out, however to be extraordinarily difficult to construct.</w:t>
      </w:r>
    </w:p>
    <w:p w:rsidR="00931E80" w:rsidRDefault="00931E80">
      <w:pPr>
        <w:ind w:firstLine="567"/>
        <w:rPr>
          <w:sz w:val="28"/>
          <w:lang w:val="en-US"/>
        </w:rPr>
      </w:pPr>
      <w:r>
        <w:rPr>
          <w:sz w:val="28"/>
          <w:lang w:val="en-US"/>
        </w:rPr>
        <w:t>Finally, the problems are not waiting for annalists' solutions; decisions currently being made may lead to an evolution with irreversible consequences.</w:t>
      </w:r>
    </w:p>
    <w:p w:rsidR="00931E80" w:rsidRDefault="00931E80">
      <w:pPr>
        <w:ind w:firstLine="567"/>
        <w:jc w:val="center"/>
        <w:rPr>
          <w:sz w:val="28"/>
          <w:lang w:val="en-US"/>
        </w:rPr>
      </w:pPr>
    </w:p>
    <w:p w:rsidR="00931E80" w:rsidRDefault="00931E80">
      <w:pPr>
        <w:ind w:firstLine="567"/>
        <w:jc w:val="center"/>
        <w:rPr>
          <w:sz w:val="28"/>
          <w:lang w:val="en-US"/>
        </w:rPr>
      </w:pPr>
    </w:p>
    <w:p w:rsidR="00931E80" w:rsidRDefault="00931E80">
      <w:pPr>
        <w:ind w:firstLine="567"/>
        <w:jc w:val="center"/>
        <w:rPr>
          <w:sz w:val="28"/>
          <w:lang w:val="en-US"/>
        </w:rPr>
      </w:pPr>
    </w:p>
    <w:p w:rsidR="00931E80" w:rsidRDefault="00931E80">
      <w:pPr>
        <w:ind w:firstLine="567"/>
        <w:jc w:val="center"/>
        <w:rPr>
          <w:sz w:val="28"/>
          <w:lang w:val="en-US"/>
        </w:rPr>
      </w:pPr>
    </w:p>
    <w:p w:rsidR="00931E80" w:rsidRDefault="00931E80">
      <w:pPr>
        <w:ind w:firstLine="567"/>
        <w:jc w:val="center"/>
        <w:rPr>
          <w:sz w:val="32"/>
          <w:lang w:val="en-US"/>
        </w:rPr>
      </w:pPr>
      <w:r>
        <w:rPr>
          <w:sz w:val="32"/>
          <w:lang w:val="en-US"/>
        </w:rPr>
        <w:br w:type="page"/>
        <w:t>1. Meaning of Market Economy and the Tasks of the Transitions.</w:t>
      </w:r>
    </w:p>
    <w:p w:rsidR="00931E80" w:rsidRDefault="00931E80">
      <w:pPr>
        <w:ind w:firstLine="567"/>
        <w:jc w:val="center"/>
        <w:rPr>
          <w:sz w:val="28"/>
          <w:lang w:val="en-US"/>
        </w:rPr>
      </w:pPr>
    </w:p>
    <w:p w:rsidR="00931E80" w:rsidRDefault="00931E80">
      <w:pPr>
        <w:pStyle w:val="a4"/>
        <w:ind w:firstLine="720"/>
      </w:pPr>
      <w:r>
        <w:t>That economic system which brings together natural resources, labour supply and technology and which is principally privately owned and were government has to some extent always been involved in regulating and guiding the economy, has been referred to as "Market Economy". Yet, despite this history of government intervention, individuals in that country have always been able to choose for whom they will work and what they will buy.</w:t>
      </w:r>
    </w:p>
    <w:p w:rsidR="00931E80" w:rsidRDefault="00931E80">
      <w:pPr>
        <w:pStyle w:val="a4"/>
        <w:ind w:firstLine="720"/>
      </w:pPr>
      <w:r>
        <w:t>Now 3 groups make decisions and it is their dynamic interaction that makes the economy operate. Consumers, producers and government make economic decisions on a daily basis, the primary force being between producers and consumers; hence, the market economy designation.</w:t>
      </w:r>
    </w:p>
    <w:p w:rsidR="00931E80" w:rsidRDefault="00931E80">
      <w:pPr>
        <w:pStyle w:val="a4"/>
        <w:ind w:firstLine="720"/>
      </w:pPr>
      <w:r>
        <w:t xml:space="preserve"> Consumers look for the best values for what they spend while producers seek the best price and profit from what they have to sell.</w:t>
      </w:r>
    </w:p>
    <w:p w:rsidR="00931E80" w:rsidRDefault="00931E80">
      <w:pPr>
        <w:pStyle w:val="a4"/>
        <w:ind w:firstLine="720"/>
      </w:pPr>
      <w:r>
        <w:t>Government, at state and local levels, seeks to promote the public safety, provides social safety-net, ensures fair competition and also provides a range of services believed to be better performed by public rather include education, health service, the postal service road and railway system, social statistical reporting and, of course, national defense.</w:t>
      </w:r>
    </w:p>
    <w:p w:rsidR="00931E80" w:rsidRDefault="00931E80">
      <w:pPr>
        <w:pStyle w:val="a4"/>
        <w:ind w:firstLine="720"/>
      </w:pPr>
      <w:r>
        <w:t>In this market economy system, economic forces are unfettered, supply and demands build up the price of goods and services. Entrepreneurs are free to develop their business unless they can provide goods or services of a quality and price to complete with others; they are driven from the market.</w:t>
      </w:r>
    </w:p>
    <w:p w:rsidR="00931E80" w:rsidRDefault="00931E80">
      <w:pPr>
        <w:pStyle w:val="a4"/>
        <w:ind w:firstLine="720"/>
      </w:pPr>
      <w:r>
        <w:t>By and large, there are three kinds of business:</w:t>
      </w:r>
    </w:p>
    <w:p w:rsidR="00931E80" w:rsidRDefault="00931E80">
      <w:pPr>
        <w:pStyle w:val="a4"/>
        <w:numPr>
          <w:ilvl w:val="0"/>
          <w:numId w:val="1"/>
        </w:numPr>
        <w:ind w:firstLine="720"/>
      </w:pPr>
      <w:r>
        <w:t>those started and managed personally by single entrepreneurs;</w:t>
      </w:r>
    </w:p>
    <w:p w:rsidR="00931E80" w:rsidRDefault="00931E80">
      <w:pPr>
        <w:pStyle w:val="a4"/>
        <w:numPr>
          <w:ilvl w:val="0"/>
          <w:numId w:val="1"/>
        </w:numPr>
        <w:ind w:firstLine="720"/>
      </w:pPr>
      <w:r>
        <w:t>the partnership where two or more people share the risks and rewards of a business;</w:t>
      </w:r>
    </w:p>
    <w:p w:rsidR="00931E80" w:rsidRDefault="00931E80">
      <w:pPr>
        <w:pStyle w:val="a4"/>
        <w:numPr>
          <w:ilvl w:val="0"/>
          <w:numId w:val="1"/>
        </w:numPr>
        <w:ind w:firstLine="720"/>
      </w:pPr>
      <w:r>
        <w:t>the corporation, there stock holders as owners can by or sell their shares at any time on the open market; this latter structure permits the amassing of large sums of money by combining investment, making possible large-scale enterprise.</w:t>
      </w:r>
    </w:p>
    <w:p w:rsidR="00931E80" w:rsidRDefault="00931E80">
      <w:pPr>
        <w:pStyle w:val="a4"/>
        <w:ind w:firstLine="720"/>
      </w:pPr>
      <w:r>
        <w:t xml:space="preserve">  </w:t>
      </w:r>
    </w:p>
    <w:p w:rsidR="00931E80" w:rsidRDefault="00931E80">
      <w:pPr>
        <w:pStyle w:val="a4"/>
        <w:ind w:firstLine="720"/>
      </w:pPr>
      <w:r>
        <w:t>Innovations in economic theory in the last two decades undoubtedly affect the way economists look at the transition problem and have probably made them more pessimistic about the ease with which it can be accomplished. Developments in transaction cost economics, the economics of information, the new institutional economics, and evolutionary approaches to economics have sensitized economists to the vital role that institutions play in economic process. One way of thinking about a successful market economy is that it is a set of convergent expectations in the population about how other people will behave; these expectations support an extremely elaborate division of labour or a high degree of specialization among individuals, organizations, and geographic areas.</w:t>
      </w:r>
    </w:p>
    <w:p w:rsidR="00931E80" w:rsidRDefault="00931E80">
      <w:pPr>
        <w:ind w:firstLine="720"/>
        <w:rPr>
          <w:sz w:val="28"/>
          <w:lang w:val="en-US"/>
        </w:rPr>
      </w:pPr>
      <w:r>
        <w:rPr>
          <w:sz w:val="28"/>
          <w:lang w:val="en-US"/>
        </w:rPr>
        <w:t xml:space="preserve">In recent decades many economists have returned to the Schumpeterian view that the advantage of the market economy (relative to its alternatives) lies more in its facilitation of innovative activity than in its allocative efficiency. </w:t>
      </w:r>
    </w:p>
    <w:p w:rsidR="00931E80" w:rsidRDefault="00931E80">
      <w:pPr>
        <w:ind w:firstLine="720"/>
        <w:rPr>
          <w:sz w:val="28"/>
          <w:lang w:val="en-US"/>
        </w:rPr>
      </w:pPr>
      <w:r>
        <w:rPr>
          <w:sz w:val="28"/>
          <w:lang w:val="en-US"/>
        </w:rPr>
        <w:t>The system of central planning is surely deficient in both respects but it is shortcomings seem to be much greater in the area of innovation than in allocative efficiency.</w:t>
      </w:r>
    </w:p>
    <w:p w:rsidR="00931E80" w:rsidRDefault="00931E80">
      <w:pPr>
        <w:pStyle w:val="a4"/>
        <w:ind w:firstLine="720"/>
        <w:rPr>
          <w:u w:val="single"/>
        </w:rPr>
      </w:pPr>
      <w:r>
        <w:t>Another development in economics that has reduced the affractiveness of the large conception of market socialism is the increased attention paid to the motivation of government officials, both legislators and bureaucrats</w:t>
      </w:r>
      <w:r>
        <w:rPr>
          <w:u w:val="single"/>
        </w:rPr>
        <w:t>.</w:t>
      </w:r>
    </w:p>
    <w:p w:rsidR="00931E80" w:rsidRDefault="00931E80">
      <w:pPr>
        <w:pStyle w:val="a4"/>
        <w:ind w:firstLine="720"/>
      </w:pPr>
      <w:r>
        <w:t>In the 1950's and 1960's, much of economic analysis was focused on market failures and government action to remedy these failures, under the implicit assumption that government officials would follow the rules laid down by the authorities. The analysis of the logic of collective action and the formation of interest groups the theory of rent-seeking behavior, and the study of the evolution of cooperation and norms have emphasized that government failure as well as market failure must be taken into consideration in designing institutions.</w:t>
      </w:r>
    </w:p>
    <w:p w:rsidR="00931E80" w:rsidRDefault="00931E80">
      <w:pPr>
        <w:pStyle w:val="a4"/>
        <w:ind w:firstLine="720"/>
      </w:pPr>
      <w:r>
        <w:t xml:space="preserve">A vivid analogy stated by Vladimir Benachek of Charles University is that the socialist economics are at the top of a small hill (the planned economy), and they want to get to the top of a larger hill (the market economy). But in between the two hills is a valley, which may be both wide and deep. The analogy illustrates the point that the centrally planned economics did have a coherent economic system (i.e. they were at the top of their hill). One might add that the smaller hill was being eroded by the strengthening of special interest groups and was perhaps, settling due to the seismic rumblings that shattered the communist authority. The band of travelers must settle their differences, agree on a route, and avoid the pitfalls and chasms along the way. </w:t>
      </w:r>
    </w:p>
    <w:p w:rsidR="00931E80" w:rsidRDefault="00931E80">
      <w:pPr>
        <w:ind w:firstLine="720"/>
        <w:rPr>
          <w:sz w:val="28"/>
          <w:lang w:val="en-US"/>
        </w:rPr>
      </w:pPr>
      <w:r>
        <w:rPr>
          <w:sz w:val="28"/>
          <w:lang w:val="en-US"/>
        </w:rPr>
        <w:t xml:space="preserve">Perhaps economic analysis can facilitate the journey by designing a bridge between the two hills. Given the absence of close historical parallels and the severe limitations of economic models of society it is clearly beyond the capacity of social engineers to draw up very precise plans for the bridge. </w:t>
      </w:r>
    </w:p>
    <w:p w:rsidR="00931E80" w:rsidRDefault="00931E80">
      <w:pPr>
        <w:ind w:firstLine="720"/>
        <w:rPr>
          <w:sz w:val="28"/>
          <w:lang w:val="en-US"/>
        </w:rPr>
      </w:pPr>
      <w:r>
        <w:rPr>
          <w:sz w:val="28"/>
          <w:lang w:val="en-US"/>
        </w:rPr>
        <w:t xml:space="preserve"> </w:t>
      </w:r>
    </w:p>
    <w:p w:rsidR="00931E80" w:rsidRDefault="00931E80">
      <w:pPr>
        <w:ind w:firstLine="567"/>
        <w:rPr>
          <w:sz w:val="28"/>
          <w:lang w:val="en-US"/>
        </w:rPr>
      </w:pPr>
      <w:r>
        <w:rPr>
          <w:sz w:val="28"/>
          <w:lang w:val="en-US"/>
        </w:rPr>
        <w:t xml:space="preserve">  </w:t>
      </w:r>
    </w:p>
    <w:p w:rsidR="00931E80" w:rsidRDefault="00931E80">
      <w:pPr>
        <w:ind w:firstLine="567"/>
        <w:jc w:val="center"/>
        <w:rPr>
          <w:sz w:val="28"/>
          <w:lang w:val="en-US"/>
        </w:rPr>
      </w:pPr>
      <w:r>
        <w:rPr>
          <w:sz w:val="28"/>
          <w:lang w:val="en-US"/>
        </w:rPr>
        <w:t>The Tasks of the Transitions</w:t>
      </w:r>
    </w:p>
    <w:p w:rsidR="00931E80" w:rsidRDefault="00931E80">
      <w:pPr>
        <w:ind w:firstLine="567"/>
        <w:jc w:val="center"/>
        <w:rPr>
          <w:sz w:val="28"/>
          <w:lang w:val="en-US"/>
        </w:rPr>
      </w:pPr>
    </w:p>
    <w:p w:rsidR="00931E80" w:rsidRDefault="00931E80">
      <w:pPr>
        <w:pStyle w:val="1"/>
      </w:pPr>
      <w:r>
        <w:t>The list of activities which governments which governments must undertake in countries attempting the transition to a market economy is truly staggering. The list given here is designed to convey something of the enormity and complexity of the job. First, there is a group of activities related to creating a new set of rules:</w:t>
      </w:r>
    </w:p>
    <w:p w:rsidR="00931E80" w:rsidRDefault="00931E80">
      <w:pPr>
        <w:ind w:firstLine="720"/>
        <w:rPr>
          <w:sz w:val="28"/>
          <w:lang w:val="en-US"/>
        </w:rPr>
      </w:pPr>
    </w:p>
    <w:p w:rsidR="00931E80" w:rsidRDefault="00931E80">
      <w:pPr>
        <w:numPr>
          <w:ilvl w:val="0"/>
          <w:numId w:val="5"/>
        </w:numPr>
        <w:ind w:left="0" w:firstLine="720"/>
        <w:rPr>
          <w:color w:val="000000"/>
          <w:sz w:val="28"/>
          <w:lang w:val="en-US"/>
        </w:rPr>
      </w:pPr>
      <w:r>
        <w:rPr>
          <w:color w:val="000000"/>
          <w:sz w:val="28"/>
          <w:lang w:val="en-US"/>
        </w:rPr>
        <w:t>Setting up the legal infrastructure for the private sector:</w:t>
      </w:r>
    </w:p>
    <w:p w:rsidR="00931E80" w:rsidRDefault="00931E80">
      <w:pPr>
        <w:pStyle w:val="a5"/>
        <w:ind w:firstLine="720"/>
      </w:pPr>
      <w:r>
        <w:t>Commercial and contract low, antitrust and labour low, environmental and health regulations; rules regarding foreign partnerships and wholly foreign-owned companies; courts to settle disputes and enforce the laws.</w:t>
      </w:r>
    </w:p>
    <w:p w:rsidR="00931E80" w:rsidRDefault="00931E80">
      <w:pPr>
        <w:ind w:firstLine="720"/>
        <w:rPr>
          <w:color w:val="000000"/>
          <w:sz w:val="28"/>
          <w:lang w:val="en-US"/>
        </w:rPr>
      </w:pPr>
    </w:p>
    <w:p w:rsidR="00931E80" w:rsidRDefault="00931E80">
      <w:pPr>
        <w:numPr>
          <w:ilvl w:val="0"/>
          <w:numId w:val="5"/>
        </w:numPr>
        <w:ind w:left="0" w:firstLine="720"/>
        <w:rPr>
          <w:color w:val="000000"/>
          <w:sz w:val="28"/>
          <w:lang w:val="en-US"/>
        </w:rPr>
      </w:pPr>
      <w:r>
        <w:rPr>
          <w:color w:val="000000"/>
          <w:sz w:val="28"/>
          <w:lang w:val="en-US"/>
        </w:rPr>
        <w:t>Devising a system of taxation of the new private sector:</w:t>
      </w:r>
    </w:p>
    <w:p w:rsidR="00931E80" w:rsidRDefault="00931E80">
      <w:pPr>
        <w:ind w:firstLine="720"/>
        <w:rPr>
          <w:color w:val="000000"/>
          <w:sz w:val="28"/>
          <w:lang w:val="en-US"/>
        </w:rPr>
      </w:pPr>
      <w:r>
        <w:rPr>
          <w:color w:val="000000"/>
          <w:sz w:val="28"/>
          <w:lang w:val="en-US"/>
        </w:rPr>
        <w:t>Defining accounting rules for taxation purposes, organizing an Internal Revenue Service to collect taxes from the private sector.</w:t>
      </w:r>
    </w:p>
    <w:p w:rsidR="00931E80" w:rsidRDefault="00931E80">
      <w:pPr>
        <w:ind w:firstLine="720"/>
        <w:rPr>
          <w:color w:val="000000"/>
          <w:sz w:val="28"/>
          <w:lang w:val="en-US"/>
        </w:rPr>
      </w:pPr>
    </w:p>
    <w:p w:rsidR="00931E80" w:rsidRDefault="00931E80">
      <w:pPr>
        <w:numPr>
          <w:ilvl w:val="0"/>
          <w:numId w:val="5"/>
        </w:numPr>
        <w:ind w:left="0" w:firstLine="720"/>
        <w:rPr>
          <w:color w:val="000000"/>
          <w:sz w:val="28"/>
          <w:lang w:val="en-US"/>
        </w:rPr>
      </w:pPr>
      <w:r>
        <w:rPr>
          <w:color w:val="000000"/>
          <w:sz w:val="28"/>
          <w:lang w:val="en-US"/>
        </w:rPr>
        <w:t>Devising the rules for the new financial sector:</w:t>
      </w:r>
    </w:p>
    <w:p w:rsidR="00931E80" w:rsidRDefault="00931E80">
      <w:pPr>
        <w:ind w:firstLine="720"/>
        <w:rPr>
          <w:color w:val="000000"/>
          <w:sz w:val="28"/>
          <w:lang w:val="en-US"/>
        </w:rPr>
      </w:pPr>
      <w:r>
        <w:rPr>
          <w:color w:val="000000"/>
          <w:sz w:val="28"/>
          <w:lang w:val="en-US"/>
        </w:rPr>
        <w:t>Defining accounting rules for reporting business results to banks and investors; setting up a system of bank regulation.</w:t>
      </w:r>
    </w:p>
    <w:p w:rsidR="00931E80" w:rsidRDefault="00931E80">
      <w:pPr>
        <w:ind w:firstLine="720"/>
        <w:rPr>
          <w:color w:val="000000"/>
          <w:sz w:val="28"/>
          <w:lang w:val="en-US"/>
        </w:rPr>
      </w:pPr>
    </w:p>
    <w:p w:rsidR="00931E80" w:rsidRDefault="00931E80">
      <w:pPr>
        <w:numPr>
          <w:ilvl w:val="0"/>
          <w:numId w:val="5"/>
        </w:numPr>
        <w:ind w:left="0" w:firstLine="720"/>
        <w:rPr>
          <w:color w:val="000000"/>
          <w:sz w:val="28"/>
          <w:lang w:val="en-US"/>
        </w:rPr>
      </w:pPr>
      <w:r>
        <w:rPr>
          <w:color w:val="000000"/>
          <w:sz w:val="28"/>
          <w:lang w:val="en-US"/>
        </w:rPr>
        <w:t>Determining ownership rights to existing real property:</w:t>
      </w:r>
    </w:p>
    <w:p w:rsidR="00931E80" w:rsidRDefault="00931E80">
      <w:pPr>
        <w:ind w:firstLine="720"/>
        <w:rPr>
          <w:color w:val="000000"/>
          <w:sz w:val="28"/>
          <w:lang w:val="en-US"/>
        </w:rPr>
      </w:pPr>
      <w:r>
        <w:rPr>
          <w:color w:val="000000"/>
          <w:sz w:val="28"/>
          <w:lang w:val="en-US"/>
        </w:rPr>
        <w:t>Devising laws relating to the transfer of property, and laws affecting landlord tenant relations; resolving the vexatious issue of restitution of property confiscated by communist governments.</w:t>
      </w:r>
    </w:p>
    <w:p w:rsidR="00931E80" w:rsidRDefault="00931E80">
      <w:pPr>
        <w:ind w:firstLine="720"/>
        <w:rPr>
          <w:color w:val="000000"/>
          <w:sz w:val="28"/>
          <w:lang w:val="en-US"/>
        </w:rPr>
      </w:pPr>
    </w:p>
    <w:p w:rsidR="00931E80" w:rsidRDefault="00931E80">
      <w:pPr>
        <w:numPr>
          <w:ilvl w:val="0"/>
          <w:numId w:val="5"/>
        </w:numPr>
        <w:ind w:left="0" w:firstLine="720"/>
        <w:rPr>
          <w:color w:val="000000"/>
          <w:sz w:val="28"/>
          <w:lang w:val="en-US"/>
        </w:rPr>
      </w:pPr>
      <w:r>
        <w:rPr>
          <w:color w:val="000000"/>
          <w:sz w:val="28"/>
          <w:lang w:val="en-US"/>
        </w:rPr>
        <w:t>Foreign exchange:</w:t>
      </w:r>
    </w:p>
    <w:p w:rsidR="00931E80" w:rsidRDefault="00931E80">
      <w:pPr>
        <w:numPr>
          <w:ilvl w:val="0"/>
          <w:numId w:val="4"/>
        </w:numPr>
        <w:ind w:left="0" w:firstLine="720"/>
        <w:rPr>
          <w:color w:val="000000"/>
          <w:sz w:val="28"/>
          <w:lang w:val="en-US"/>
        </w:rPr>
      </w:pPr>
      <w:r>
        <w:rPr>
          <w:color w:val="000000"/>
          <w:sz w:val="28"/>
          <w:lang w:val="en-US"/>
        </w:rPr>
        <w:t>setting the rules under which private firms and individuals may esquire and sell foreign exchange and foreign goods;</w:t>
      </w:r>
    </w:p>
    <w:p w:rsidR="00931E80" w:rsidRDefault="00931E80">
      <w:pPr>
        <w:numPr>
          <w:ilvl w:val="0"/>
          <w:numId w:val="4"/>
        </w:numPr>
        <w:ind w:left="0" w:firstLine="720"/>
        <w:rPr>
          <w:color w:val="000000"/>
          <w:sz w:val="28"/>
          <w:lang w:val="en-US"/>
        </w:rPr>
      </w:pPr>
      <w:r>
        <w:rPr>
          <w:color w:val="000000"/>
          <w:sz w:val="28"/>
          <w:lang w:val="en-US"/>
        </w:rPr>
        <w:t>setting the rules in the same area for the not-yet-privatized enterprises.</w:t>
      </w:r>
    </w:p>
    <w:p w:rsidR="00931E80" w:rsidRDefault="00931E80">
      <w:pPr>
        <w:ind w:firstLine="720"/>
        <w:rPr>
          <w:color w:val="000000"/>
          <w:sz w:val="28"/>
          <w:lang w:val="en-US"/>
        </w:rPr>
      </w:pPr>
    </w:p>
    <w:p w:rsidR="00931E80" w:rsidRDefault="00931E80">
      <w:pPr>
        <w:ind w:firstLine="720"/>
        <w:rPr>
          <w:color w:val="000000"/>
          <w:sz w:val="28"/>
          <w:lang w:val="en-US"/>
        </w:rPr>
      </w:pPr>
      <w:r>
        <w:rPr>
          <w:color w:val="000000"/>
          <w:sz w:val="28"/>
          <w:lang w:val="en-US"/>
        </w:rPr>
        <w:t>Next there are some tasks related to managing the:</w:t>
      </w:r>
    </w:p>
    <w:p w:rsidR="00931E80" w:rsidRDefault="00931E80">
      <w:pPr>
        <w:ind w:firstLine="720"/>
        <w:rPr>
          <w:color w:val="000000"/>
          <w:sz w:val="28"/>
          <w:lang w:val="en-US"/>
        </w:rPr>
      </w:pPr>
    </w:p>
    <w:p w:rsidR="00931E80" w:rsidRDefault="00931E80">
      <w:pPr>
        <w:numPr>
          <w:ilvl w:val="0"/>
          <w:numId w:val="5"/>
        </w:numPr>
        <w:ind w:left="0" w:firstLine="720"/>
        <w:rPr>
          <w:color w:val="000000"/>
          <w:sz w:val="28"/>
          <w:lang w:val="en-US"/>
        </w:rPr>
      </w:pPr>
      <w:r>
        <w:rPr>
          <w:color w:val="000000"/>
          <w:sz w:val="28"/>
          <w:lang w:val="en-US"/>
        </w:rPr>
        <w:t>Reforming prices:</w:t>
      </w:r>
    </w:p>
    <w:p w:rsidR="00931E80" w:rsidRDefault="00931E80">
      <w:pPr>
        <w:ind w:firstLine="720"/>
        <w:rPr>
          <w:color w:val="000000"/>
          <w:sz w:val="28"/>
          <w:lang w:val="en-US"/>
        </w:rPr>
      </w:pPr>
      <w:r>
        <w:rPr>
          <w:color w:val="000000"/>
          <w:sz w:val="28"/>
          <w:lang w:val="en-US"/>
        </w:rPr>
        <w:t>Enterprises that have been privatized will presumably be largely free to set their own prices, but early on in the process, the demands of the government budget will require raising prices on many consumer goods that have been provided at prices for below cost.</w:t>
      </w:r>
    </w:p>
    <w:p w:rsidR="00931E80" w:rsidRDefault="00931E80">
      <w:pPr>
        <w:ind w:firstLine="720"/>
        <w:rPr>
          <w:color w:val="000000"/>
          <w:sz w:val="28"/>
          <w:lang w:val="en-US"/>
        </w:rPr>
      </w:pPr>
    </w:p>
    <w:p w:rsidR="00931E80" w:rsidRDefault="00931E80">
      <w:pPr>
        <w:ind w:firstLine="720"/>
        <w:rPr>
          <w:color w:val="000000"/>
          <w:sz w:val="28"/>
          <w:lang w:val="en-US"/>
        </w:rPr>
      </w:pPr>
      <w:r>
        <w:rPr>
          <w:color w:val="000000"/>
          <w:sz w:val="28"/>
          <w:lang w:val="en-US"/>
        </w:rPr>
        <w:t xml:space="preserve">7.        Creating a safety net:                   </w:t>
      </w:r>
    </w:p>
    <w:p w:rsidR="00931E80" w:rsidRDefault="00931E80">
      <w:pPr>
        <w:ind w:firstLine="720"/>
        <w:rPr>
          <w:color w:val="000000"/>
          <w:sz w:val="28"/>
          <w:lang w:val="en-US"/>
        </w:rPr>
      </w:pPr>
      <w:r>
        <w:rPr>
          <w:color w:val="000000"/>
          <w:sz w:val="28"/>
          <w:lang w:val="en-US"/>
        </w:rPr>
        <w:t>Setting up an emergency unemployment compensation scheme; targeting aid in kind or in cash to those threatened with severe hard ship by the reforms.</w:t>
      </w:r>
    </w:p>
    <w:p w:rsidR="00931E80" w:rsidRDefault="00931E80">
      <w:pPr>
        <w:ind w:firstLine="720"/>
        <w:rPr>
          <w:color w:val="000000"/>
          <w:sz w:val="28"/>
          <w:lang w:val="en-US"/>
        </w:rPr>
      </w:pPr>
    </w:p>
    <w:p w:rsidR="00931E80" w:rsidRDefault="00931E80">
      <w:pPr>
        <w:numPr>
          <w:ilvl w:val="0"/>
          <w:numId w:val="20"/>
        </w:numPr>
        <w:ind w:firstLine="360"/>
        <w:rPr>
          <w:color w:val="000000"/>
          <w:sz w:val="28"/>
          <w:lang w:val="en-US"/>
        </w:rPr>
      </w:pPr>
      <w:r>
        <w:rPr>
          <w:color w:val="000000"/>
          <w:sz w:val="28"/>
          <w:lang w:val="en-US"/>
        </w:rPr>
        <w:t>Stabilizing the macroeconomic:</w:t>
      </w:r>
    </w:p>
    <w:p w:rsidR="00931E80" w:rsidRDefault="00931E80">
      <w:pPr>
        <w:ind w:firstLine="720"/>
        <w:rPr>
          <w:color w:val="000000"/>
          <w:sz w:val="28"/>
          <w:lang w:val="en-US"/>
        </w:rPr>
      </w:pPr>
    </w:p>
    <w:p w:rsidR="00931E80" w:rsidRDefault="00931E80">
      <w:pPr>
        <w:ind w:firstLine="720"/>
        <w:rPr>
          <w:color w:val="000000"/>
          <w:sz w:val="28"/>
          <w:lang w:val="en-US"/>
        </w:rPr>
      </w:pPr>
      <w:r>
        <w:rPr>
          <w:color w:val="000000"/>
          <w:sz w:val="28"/>
          <w:lang w:val="en-US"/>
        </w:rPr>
        <w:t xml:space="preserve">Managing the government budget to avoid an excessive fiscal deficit and managing the total credit provided by the banking system.    </w:t>
      </w:r>
    </w:p>
    <w:p w:rsidR="00931E80" w:rsidRDefault="00931E80">
      <w:pPr>
        <w:ind w:firstLine="720"/>
        <w:rPr>
          <w:color w:val="000000"/>
          <w:sz w:val="28"/>
          <w:lang w:val="en-US"/>
        </w:rPr>
      </w:pPr>
    </w:p>
    <w:p w:rsidR="00931E80" w:rsidRDefault="00931E80">
      <w:pPr>
        <w:ind w:firstLine="720"/>
        <w:rPr>
          <w:color w:val="000000"/>
          <w:sz w:val="28"/>
          <w:lang w:val="en-US"/>
        </w:rPr>
      </w:pPr>
      <w:r>
        <w:rPr>
          <w:color w:val="000000"/>
          <w:sz w:val="28"/>
          <w:lang w:val="en-US"/>
        </w:rPr>
        <w:t>Finally there are tasks related to privatization:</w:t>
      </w:r>
    </w:p>
    <w:p w:rsidR="00931E80" w:rsidRDefault="00931E80">
      <w:pPr>
        <w:ind w:firstLine="720"/>
        <w:rPr>
          <w:color w:val="000000"/>
          <w:sz w:val="28"/>
          <w:lang w:val="en-US"/>
        </w:rPr>
      </w:pPr>
    </w:p>
    <w:p w:rsidR="00931E80" w:rsidRDefault="00931E80">
      <w:pPr>
        <w:numPr>
          <w:ilvl w:val="0"/>
          <w:numId w:val="20"/>
        </w:numPr>
        <w:ind w:left="0" w:firstLine="720"/>
        <w:rPr>
          <w:color w:val="000000"/>
          <w:sz w:val="28"/>
          <w:lang w:val="en-US"/>
        </w:rPr>
      </w:pPr>
      <w:r>
        <w:rPr>
          <w:color w:val="000000"/>
          <w:sz w:val="28"/>
          <w:lang w:val="en-US"/>
        </w:rPr>
        <w:t>Small-scale privatization:</w:t>
      </w:r>
    </w:p>
    <w:p w:rsidR="00931E80" w:rsidRDefault="00931E80">
      <w:pPr>
        <w:ind w:firstLine="720"/>
        <w:rPr>
          <w:color w:val="000000"/>
          <w:sz w:val="28"/>
          <w:lang w:val="en-US"/>
        </w:rPr>
      </w:pPr>
      <w:r>
        <w:rPr>
          <w:color w:val="000000"/>
          <w:sz w:val="28"/>
          <w:lang w:val="en-US"/>
        </w:rPr>
        <w:t>Releasing to the private sector trucks and buses, retail shops, restaurants, repair shops, warehouses, and other building space for economic activities; establishing the private right to purchase services from railroads, ports, and other enterprises which may remain in the public sector.</w:t>
      </w:r>
    </w:p>
    <w:p w:rsidR="00931E80" w:rsidRDefault="00931E80">
      <w:pPr>
        <w:ind w:firstLine="720"/>
        <w:rPr>
          <w:color w:val="000000"/>
          <w:sz w:val="28"/>
          <w:lang w:val="en-US"/>
        </w:rPr>
      </w:pPr>
    </w:p>
    <w:p w:rsidR="00931E80" w:rsidRDefault="00931E80">
      <w:pPr>
        <w:numPr>
          <w:ilvl w:val="0"/>
          <w:numId w:val="20"/>
        </w:numPr>
        <w:ind w:left="0" w:firstLine="720"/>
        <w:rPr>
          <w:color w:val="000000"/>
          <w:sz w:val="28"/>
          <w:lang w:val="en-US"/>
        </w:rPr>
      </w:pPr>
      <w:r>
        <w:rPr>
          <w:color w:val="000000"/>
          <w:sz w:val="28"/>
          <w:lang w:val="en-US"/>
        </w:rPr>
        <w:t xml:space="preserve"> Large-scale privatization:</w:t>
      </w:r>
    </w:p>
    <w:p w:rsidR="00931E80" w:rsidRDefault="00931E80">
      <w:pPr>
        <w:ind w:firstLine="720"/>
        <w:rPr>
          <w:color w:val="000000"/>
          <w:sz w:val="28"/>
          <w:lang w:val="en-US"/>
        </w:rPr>
      </w:pPr>
      <w:r>
        <w:rPr>
          <w:color w:val="000000"/>
          <w:sz w:val="28"/>
          <w:lang w:val="en-US"/>
        </w:rPr>
        <w:t>Transferring medium and large-scale enterprises to the private sector; managing the enterprises that have not yet been privatized.</w:t>
      </w:r>
    </w:p>
    <w:p w:rsidR="00931E80" w:rsidRDefault="00931E80">
      <w:pPr>
        <w:jc w:val="center"/>
        <w:rPr>
          <w:color w:val="000000"/>
          <w:sz w:val="28"/>
          <w:lang w:val="en-US"/>
        </w:rPr>
      </w:pPr>
      <w:r>
        <w:rPr>
          <w:color w:val="000000"/>
          <w:sz w:val="28"/>
          <w:lang w:val="en-US"/>
        </w:rPr>
        <w:br w:type="page"/>
      </w:r>
    </w:p>
    <w:p w:rsidR="00931E80" w:rsidRDefault="00931E80">
      <w:pPr>
        <w:pStyle w:val="a5"/>
        <w:ind w:firstLine="720"/>
      </w:pPr>
      <w:r>
        <w:t>An abstract Model of the Transition consist of three main phases:</w:t>
      </w:r>
    </w:p>
    <w:p w:rsidR="00931E80" w:rsidRDefault="00931E80">
      <w:pPr>
        <w:rPr>
          <w:color w:val="000000"/>
          <w:sz w:val="28"/>
          <w:lang w:val="en-US"/>
        </w:rPr>
      </w:pPr>
    </w:p>
    <w:p w:rsidR="00931E80" w:rsidRDefault="00931E80">
      <w:pPr>
        <w:ind w:firstLine="720"/>
        <w:rPr>
          <w:color w:val="000000"/>
          <w:sz w:val="28"/>
          <w:lang w:val="en-US"/>
        </w:rPr>
      </w:pPr>
      <w:r>
        <w:rPr>
          <w:color w:val="000000"/>
          <w:sz w:val="28"/>
          <w:lang w:val="en-US"/>
        </w:rPr>
        <w:t xml:space="preserve">Phase 1: The cabinet-level negative phase </w:t>
      </w:r>
    </w:p>
    <w:p w:rsidR="00931E80" w:rsidRDefault="00931E80">
      <w:pPr>
        <w:rPr>
          <w:color w:val="000000"/>
          <w:sz w:val="28"/>
          <w:lang w:val="en-US"/>
        </w:rPr>
      </w:pPr>
    </w:p>
    <w:p w:rsidR="00931E80" w:rsidRDefault="00931E80">
      <w:pPr>
        <w:ind w:firstLine="720"/>
        <w:rPr>
          <w:color w:val="000000"/>
          <w:sz w:val="28"/>
          <w:lang w:val="en-US"/>
        </w:rPr>
      </w:pPr>
      <w:r>
        <w:rPr>
          <w:color w:val="000000"/>
          <w:sz w:val="28"/>
          <w:lang w:val="en-US"/>
        </w:rPr>
        <w:t>In this phase members of the central government interact with nationally representative interest groups. The tasks are organized into two categories: they will determine the general institutional structure of society and set guidelines that will be used in phase 2 to assign each enterprise to one of many alternative "transition regimes".</w:t>
      </w:r>
    </w:p>
    <w:p w:rsidR="00931E80" w:rsidRDefault="00931E80">
      <w:pPr>
        <w:rPr>
          <w:color w:val="000000"/>
          <w:sz w:val="28"/>
          <w:lang w:val="en-US"/>
        </w:rPr>
      </w:pPr>
    </w:p>
    <w:p w:rsidR="00931E80" w:rsidRDefault="00931E80">
      <w:pPr>
        <w:ind w:firstLine="720"/>
        <w:rPr>
          <w:color w:val="000000"/>
          <w:sz w:val="28"/>
          <w:lang w:val="en-US"/>
        </w:rPr>
      </w:pPr>
      <w:r>
        <w:rPr>
          <w:color w:val="000000"/>
          <w:sz w:val="28"/>
          <w:lang w:val="en-US"/>
        </w:rPr>
        <w:t xml:space="preserve">Phase 2: The assigned phase </w:t>
      </w:r>
    </w:p>
    <w:p w:rsidR="00931E80" w:rsidRDefault="00931E80">
      <w:pPr>
        <w:rPr>
          <w:color w:val="000000"/>
          <w:sz w:val="28"/>
          <w:lang w:val="en-US"/>
        </w:rPr>
      </w:pPr>
    </w:p>
    <w:p w:rsidR="00931E80" w:rsidRDefault="00931E80">
      <w:pPr>
        <w:ind w:firstLine="720"/>
        <w:rPr>
          <w:color w:val="000000"/>
          <w:sz w:val="28"/>
          <w:lang w:val="en-US"/>
        </w:rPr>
      </w:pPr>
      <w:r>
        <w:rPr>
          <w:color w:val="000000"/>
          <w:sz w:val="28"/>
          <w:lang w:val="en-US"/>
        </w:rPr>
        <w:t>In this phase state-owned enterprises are matched with transition regimes. One can assume that each state-owned enterprise is completely described by some vector of attributes. These attributes specify such diverse aspects of the enterprise as:</w:t>
      </w:r>
    </w:p>
    <w:p w:rsidR="00931E80" w:rsidRDefault="00931E80">
      <w:pPr>
        <w:ind w:firstLine="567"/>
        <w:rPr>
          <w:color w:val="000000"/>
          <w:sz w:val="28"/>
          <w:lang w:val="en-US"/>
        </w:rPr>
      </w:pPr>
    </w:p>
    <w:p w:rsidR="00931E80" w:rsidRDefault="00931E80">
      <w:pPr>
        <w:numPr>
          <w:ilvl w:val="0"/>
          <w:numId w:val="7"/>
        </w:numPr>
        <w:rPr>
          <w:color w:val="000000"/>
          <w:sz w:val="28"/>
          <w:lang w:val="en-US"/>
        </w:rPr>
      </w:pPr>
      <w:r>
        <w:rPr>
          <w:color w:val="000000"/>
          <w:sz w:val="28"/>
          <w:lang w:val="en-US"/>
        </w:rPr>
        <w:t xml:space="preserve">the nature of the products produced by the enterprise, a description of its plant and equipment, and technology it utilized; </w:t>
      </w:r>
    </w:p>
    <w:p w:rsidR="00931E80" w:rsidRDefault="00931E80">
      <w:pPr>
        <w:numPr>
          <w:ilvl w:val="0"/>
          <w:numId w:val="7"/>
        </w:numPr>
        <w:rPr>
          <w:sz w:val="28"/>
          <w:lang w:val="en-US"/>
        </w:rPr>
      </w:pPr>
      <w:r>
        <w:rPr>
          <w:color w:val="000000"/>
          <w:sz w:val="28"/>
          <w:lang w:val="en-US"/>
        </w:rPr>
        <w:t>a description of its financial states;</w:t>
      </w:r>
    </w:p>
    <w:p w:rsidR="00931E80" w:rsidRDefault="00931E80">
      <w:pPr>
        <w:numPr>
          <w:ilvl w:val="0"/>
          <w:numId w:val="7"/>
        </w:numPr>
        <w:rPr>
          <w:sz w:val="28"/>
          <w:lang w:val="en-US"/>
        </w:rPr>
      </w:pPr>
      <w:r>
        <w:rPr>
          <w:color w:val="000000"/>
          <w:sz w:val="28"/>
          <w:lang w:val="en-US"/>
        </w:rPr>
        <w:t>the place of the enterprise within its industry, including its market share and the nature of its competition;</w:t>
      </w:r>
    </w:p>
    <w:p w:rsidR="00931E80" w:rsidRDefault="00931E80">
      <w:pPr>
        <w:numPr>
          <w:ilvl w:val="0"/>
          <w:numId w:val="7"/>
        </w:numPr>
        <w:rPr>
          <w:sz w:val="28"/>
          <w:lang w:val="en-US"/>
        </w:rPr>
      </w:pPr>
      <w:r>
        <w:rPr>
          <w:color w:val="000000"/>
          <w:sz w:val="28"/>
          <w:lang w:val="en-US"/>
        </w:rPr>
        <w:t xml:space="preserve">some indication of the risk profile of the firm; </w:t>
      </w:r>
    </w:p>
    <w:p w:rsidR="00931E80" w:rsidRDefault="00931E80">
      <w:pPr>
        <w:numPr>
          <w:ilvl w:val="0"/>
          <w:numId w:val="7"/>
        </w:numPr>
        <w:rPr>
          <w:sz w:val="28"/>
          <w:lang w:val="en-US"/>
        </w:rPr>
      </w:pPr>
      <w:r>
        <w:rPr>
          <w:color w:val="000000"/>
          <w:sz w:val="28"/>
          <w:lang w:val="en-US"/>
        </w:rPr>
        <w:t>the distribution of information within the enterprise;</w:t>
      </w:r>
    </w:p>
    <w:p w:rsidR="00931E80" w:rsidRDefault="00931E80">
      <w:pPr>
        <w:numPr>
          <w:ilvl w:val="0"/>
          <w:numId w:val="7"/>
        </w:numPr>
        <w:rPr>
          <w:sz w:val="28"/>
          <w:lang w:val="en-US"/>
        </w:rPr>
      </w:pPr>
      <w:r>
        <w:rPr>
          <w:color w:val="000000"/>
          <w:sz w:val="28"/>
          <w:lang w:val="en-US"/>
        </w:rPr>
        <w:t>the nature of "measurement errors" in monitoring the performance of the enterprise;</w:t>
      </w:r>
    </w:p>
    <w:p w:rsidR="00931E80" w:rsidRDefault="00931E80">
      <w:pPr>
        <w:numPr>
          <w:ilvl w:val="0"/>
          <w:numId w:val="7"/>
        </w:numPr>
        <w:rPr>
          <w:sz w:val="28"/>
          <w:lang w:val="en-US"/>
        </w:rPr>
      </w:pPr>
      <w:r>
        <w:rPr>
          <w:color w:val="000000"/>
          <w:sz w:val="28"/>
          <w:lang w:val="en-US"/>
        </w:rPr>
        <w:t>the relationship between the enterprise and the state bureaucracy;</w:t>
      </w:r>
    </w:p>
    <w:p w:rsidR="00931E80" w:rsidRDefault="00931E80">
      <w:pPr>
        <w:numPr>
          <w:ilvl w:val="0"/>
          <w:numId w:val="7"/>
        </w:numPr>
        <w:rPr>
          <w:sz w:val="28"/>
          <w:lang w:val="en-US"/>
        </w:rPr>
      </w:pPr>
      <w:r>
        <w:rPr>
          <w:color w:val="000000"/>
          <w:sz w:val="28"/>
          <w:lang w:val="en-US"/>
        </w:rPr>
        <w:t>the "distance" between the enterprise and founding ministry;</w:t>
      </w:r>
    </w:p>
    <w:p w:rsidR="00931E80" w:rsidRDefault="00931E80">
      <w:pPr>
        <w:numPr>
          <w:ilvl w:val="0"/>
          <w:numId w:val="7"/>
        </w:numPr>
        <w:rPr>
          <w:sz w:val="28"/>
          <w:lang w:val="en-US"/>
        </w:rPr>
      </w:pPr>
      <w:r>
        <w:rPr>
          <w:color w:val="000000"/>
          <w:sz w:val="28"/>
          <w:lang w:val="en-US"/>
        </w:rPr>
        <w:t>any potential synergies between the enterprise and some prospective foreign investor.</w:t>
      </w:r>
    </w:p>
    <w:p w:rsidR="00931E80" w:rsidRDefault="00931E80">
      <w:pPr>
        <w:ind w:left="567"/>
        <w:rPr>
          <w:color w:val="000000"/>
          <w:sz w:val="28"/>
          <w:lang w:val="en-US"/>
        </w:rPr>
      </w:pPr>
    </w:p>
    <w:p w:rsidR="00931E80" w:rsidRDefault="00931E80">
      <w:pPr>
        <w:pStyle w:val="4"/>
        <w:ind w:firstLine="63"/>
      </w:pPr>
      <w:r>
        <w:t xml:space="preserve"> Phase 3: The enterprise-level negotiation phase </w:t>
      </w:r>
    </w:p>
    <w:p w:rsidR="00931E80" w:rsidRDefault="00931E80">
      <w:pPr>
        <w:rPr>
          <w:sz w:val="28"/>
          <w:lang w:val="en-US"/>
        </w:rPr>
      </w:pPr>
    </w:p>
    <w:p w:rsidR="00931E80" w:rsidRDefault="00931E80">
      <w:pPr>
        <w:pStyle w:val="20"/>
        <w:ind w:firstLine="720"/>
      </w:pPr>
      <w:r>
        <w:t xml:space="preserve">In this phase participants at the participants at the level of each enterprise play an MB game (multilateral bargaining). For each enterprise the structural parameters of the game are included in the characterization of the transition regime to which the enterprise is assigned. </w:t>
      </w:r>
    </w:p>
    <w:p w:rsidR="00931E80" w:rsidRDefault="00931E80">
      <w:pPr>
        <w:pStyle w:val="20"/>
        <w:jc w:val="center"/>
        <w:rPr>
          <w:sz w:val="32"/>
        </w:rPr>
      </w:pPr>
      <w:r>
        <w:br w:type="page"/>
      </w:r>
      <w:r>
        <w:rPr>
          <w:sz w:val="32"/>
        </w:rPr>
        <w:t>2.</w:t>
      </w:r>
      <w:r>
        <w:t xml:space="preserve"> </w:t>
      </w:r>
      <w:r>
        <w:rPr>
          <w:sz w:val="32"/>
        </w:rPr>
        <w:t>The</w:t>
      </w:r>
      <w:r>
        <w:t xml:space="preserve"> </w:t>
      </w:r>
      <w:r>
        <w:rPr>
          <w:sz w:val="32"/>
        </w:rPr>
        <w:t>Emergence of Market Economy in European Countries.</w:t>
      </w:r>
    </w:p>
    <w:p w:rsidR="00931E80" w:rsidRDefault="00931E80">
      <w:pPr>
        <w:pStyle w:val="20"/>
        <w:jc w:val="center"/>
        <w:rPr>
          <w:sz w:val="32"/>
        </w:rPr>
      </w:pPr>
    </w:p>
    <w:p w:rsidR="00931E80" w:rsidRDefault="00931E80">
      <w:pPr>
        <w:pStyle w:val="20"/>
        <w:ind w:firstLine="630"/>
        <w:rPr>
          <w:sz w:val="30"/>
        </w:rPr>
      </w:pPr>
      <w:r>
        <w:rPr>
          <w:sz w:val="30"/>
        </w:rPr>
        <w:t>2.1. The Transition to a Market Economy</w:t>
      </w:r>
    </w:p>
    <w:p w:rsidR="00931E80" w:rsidRDefault="00931E80">
      <w:pPr>
        <w:pStyle w:val="20"/>
        <w:jc w:val="center"/>
        <w:rPr>
          <w:sz w:val="32"/>
        </w:rPr>
      </w:pPr>
    </w:p>
    <w:p w:rsidR="00931E80" w:rsidRDefault="00931E80">
      <w:pPr>
        <w:pStyle w:val="20"/>
        <w:numPr>
          <w:ilvl w:val="0"/>
          <w:numId w:val="18"/>
        </w:numPr>
        <w:tabs>
          <w:tab w:val="clear" w:pos="927"/>
        </w:tabs>
        <w:ind w:left="0" w:firstLine="720"/>
      </w:pPr>
      <w:r>
        <w:t>The Successes and Failures of Central Planning.</w:t>
      </w:r>
    </w:p>
    <w:p w:rsidR="00931E80" w:rsidRDefault="00931E80">
      <w:pPr>
        <w:pStyle w:val="20"/>
        <w:ind w:firstLine="720"/>
      </w:pPr>
      <w:r>
        <w:t>Before considering the transition to a market economy, we must consider the need for such a transition. Today the need is clear: socialist and communist systems have failed to deliver (in a liberal sense) anything like the standard of material advance so often promised.</w:t>
      </w:r>
    </w:p>
    <w:p w:rsidR="00931E80" w:rsidRDefault="00931E80">
      <w:pPr>
        <w:pStyle w:val="20"/>
        <w:ind w:firstLine="720"/>
      </w:pPr>
      <w:r>
        <w:t>But more recent rasy assessments of central planning abound. Even as late as 1979 the World Bank published a long and detailed study of Romania – the most Stalinist of the eastern block. The Bank found that from 1950 to 1975 the Romanian economy had grown faster than any other country in the world (9,8 percent per annum). The Bank attributed this startling performance to the fact that government, through its system of central planning, had control of all resources. The Bank forecast a rasy future for Romania – growing at 8,7 percent per capita to 1990. Nor was Romania an aberration. The Bank published in that same year of 1979 a most rasy history of, and prognostication for Yugoslavia. Studies up to 1984 continued to show that central planning, albeit somewhat modified in places, delivered the goods.</w:t>
      </w:r>
    </w:p>
    <w:p w:rsidR="00931E80" w:rsidRDefault="00931E80">
      <w:pPr>
        <w:pStyle w:val="20"/>
        <w:ind w:firstLine="720"/>
      </w:pPr>
      <w:r>
        <w:t>This review is not intended to score paints, but simply to remind us of the long addiction of economists to planning and regulation.</w:t>
      </w:r>
    </w:p>
    <w:p w:rsidR="00931E80" w:rsidRDefault="00931E80">
      <w:pPr>
        <w:pStyle w:val="20"/>
        <w:ind w:firstLine="720"/>
      </w:pPr>
    </w:p>
    <w:p w:rsidR="00931E80" w:rsidRDefault="00931E80">
      <w:pPr>
        <w:pStyle w:val="20"/>
        <w:numPr>
          <w:ilvl w:val="0"/>
          <w:numId w:val="18"/>
        </w:numPr>
        <w:tabs>
          <w:tab w:val="clear" w:pos="927"/>
        </w:tabs>
        <w:ind w:left="0" w:firstLine="720"/>
      </w:pPr>
      <w:r>
        <w:t>Transitions</w:t>
      </w:r>
    </w:p>
    <w:p w:rsidR="00931E80" w:rsidRDefault="00931E80">
      <w:pPr>
        <w:pStyle w:val="20"/>
        <w:ind w:firstLine="720"/>
      </w:pPr>
      <w:r>
        <w:t xml:space="preserve">The transition to a market economy always and at all times involves a familiar list of policies. </w:t>
      </w:r>
    </w:p>
    <w:p w:rsidR="00931E80" w:rsidRDefault="00931E80">
      <w:pPr>
        <w:pStyle w:val="20"/>
        <w:ind w:firstLine="720"/>
      </w:pPr>
      <w:r>
        <w:t xml:space="preserve">First is financial stabilization reducing the budget deficit and the monetary emissions of the central bank. This stabilization may involve many complex policies – almost certainly a fax reform and expenditure controls, particularly in the reduction of subsidies. There is no consensus on pegged versus free exchange rates. </w:t>
      </w:r>
    </w:p>
    <w:p w:rsidR="00931E80" w:rsidRDefault="00931E80">
      <w:pPr>
        <w:pStyle w:val="20"/>
        <w:ind w:firstLine="720"/>
      </w:pPr>
      <w:r>
        <w:t xml:space="preserve">Second is deregulation, elimination a myriad of government controls and establishing the framework for free contractual relationships. This priority involves the recognition of property rights and the development of a legal system suitable for a market economy. It also implies a diminished role for the central planners as more room is provided for private initiative and enterprise. But oddly enough it is widely recognized that there is a need for more restraint on industry, particularly the heavy state owned firms, to reduce pollution. Other areas of deregulation include trade reform and currency convertibility. </w:t>
      </w:r>
    </w:p>
    <w:p w:rsidR="00931E80" w:rsidRDefault="00931E80">
      <w:pPr>
        <w:pStyle w:val="20"/>
        <w:ind w:firstLine="720"/>
      </w:pPr>
      <w:r>
        <w:t>Third is the reform and privatization of state- owned concerns to this list should be added the reduction in monopoly power not only of industry but also of trade unions, and in particular the reform of labour laws. The reform of the banking system and the development of commercial rather than planning criteria in banking it also of the utmost important.</w:t>
      </w:r>
    </w:p>
    <w:p w:rsidR="00931E80" w:rsidRDefault="00931E80">
      <w:pPr>
        <w:pStyle w:val="20"/>
        <w:ind w:firstLine="567"/>
      </w:pPr>
    </w:p>
    <w:p w:rsidR="00931E80" w:rsidRDefault="00931E80">
      <w:pPr>
        <w:pStyle w:val="20"/>
        <w:ind w:firstLine="720"/>
      </w:pPr>
      <w:r>
        <w:t>3) The Political Economy of Transition in Eastern Europe:</w:t>
      </w:r>
    </w:p>
    <w:p w:rsidR="00931E80" w:rsidRDefault="00931E80">
      <w:pPr>
        <w:pStyle w:val="20"/>
        <w:ind w:firstLine="567"/>
        <w:rPr>
          <w:sz w:val="32"/>
        </w:rPr>
      </w:pPr>
      <w:r>
        <w:t xml:space="preserve">     Packing Enterprises for Privatization.</w:t>
      </w:r>
    </w:p>
    <w:p w:rsidR="00931E80" w:rsidRDefault="00931E80">
      <w:pPr>
        <w:pStyle w:val="20"/>
        <w:ind w:firstLine="720"/>
      </w:pPr>
      <w:r>
        <w:t xml:space="preserve">An abstract model of the transition from a centralized command economy to a market economy focusing on privatization is a novel orientation for this chapter. In much of the literature on privatization in central and Eastern Europe, either a case is argued for a particular transition proposal or specific aspects of the privatization problem are isolated and considered in detail. </w:t>
      </w:r>
    </w:p>
    <w:p w:rsidR="00931E80" w:rsidRDefault="00931E80">
      <w:pPr>
        <w:pStyle w:val="20"/>
        <w:ind w:firstLine="720"/>
      </w:pPr>
      <w:r>
        <w:t>The model focuses on the way in which government policies and enterprise-level decisions are made and relatively less on the specific content of these policies and decisions.</w:t>
      </w:r>
    </w:p>
    <w:p w:rsidR="00931E80" w:rsidRDefault="00931E80">
      <w:pPr>
        <w:pStyle w:val="20"/>
        <w:ind w:firstLine="720"/>
      </w:pPr>
      <w:r>
        <w:t>The conceptual model has been designed with five basic premises in mind: multilateral bargaining, political economy, heterogeneity, decentralization, and pluralism.</w:t>
      </w:r>
    </w:p>
    <w:p w:rsidR="00931E80" w:rsidRDefault="00931E80">
      <w:pPr>
        <w:pStyle w:val="20"/>
        <w:ind w:firstLine="567"/>
      </w:pPr>
    </w:p>
    <w:p w:rsidR="00931E80" w:rsidRDefault="00931E80">
      <w:pPr>
        <w:pStyle w:val="20"/>
        <w:numPr>
          <w:ilvl w:val="0"/>
          <w:numId w:val="1"/>
        </w:numPr>
        <w:tabs>
          <w:tab w:val="clear" w:pos="668"/>
          <w:tab w:val="num" w:pos="0"/>
        </w:tabs>
        <w:ind w:left="0" w:firstLine="720"/>
      </w:pPr>
      <w:r>
        <w:t>Multilateral bargaining</w:t>
      </w:r>
    </w:p>
    <w:p w:rsidR="00931E80" w:rsidRDefault="00931E80">
      <w:pPr>
        <w:pStyle w:val="20"/>
        <w:ind w:firstLine="720"/>
      </w:pPr>
      <w:r>
        <w:t>In a world in which economic rights are ill designed, a bargaining problem naturally arises. Throughout Central and Eastern Europe, this problem can be conceptualized as a multifaceted conflict between multiple interests representing workers, management, claimants to property rights based prior ownership, foreign investors, representatives of different group in the distribution chain, etc.</w:t>
      </w:r>
    </w:p>
    <w:p w:rsidR="00931E80" w:rsidRDefault="00931E80">
      <w:pPr>
        <w:pStyle w:val="20"/>
        <w:ind w:firstLine="720"/>
      </w:pPr>
      <w:r>
        <w:t xml:space="preserve">It is useful to distinguish two different kinds of bargaining problems. There are issues that must be negotiated at the level of central government: for example, what will be the nature the regulatory and legal infrastructure within which these privatized enterprises will operate? Other issues concern the disposition of individual state-owned enterprises and must be negotiated on a case-by-case basis. In particular what will be the precise nature of each corporate entity that is being packaged for sale to private buyers? Who will control it? How will it be structured? What kind of compensation schemes will be in place for management and workers?   </w:t>
      </w:r>
    </w:p>
    <w:p w:rsidR="00931E80" w:rsidRDefault="00931E80">
      <w:pPr>
        <w:pStyle w:val="20"/>
        <w:ind w:firstLine="720"/>
      </w:pPr>
      <w:r>
        <w:t>What special provisions will be in place that affect the relationship between the privatized entity and other firms, including established and new competitors, firms that are up and down stream in the distribution chain, etc.? In the discussion that follows, the focus will be on bargaining problems of the latter kind. One presumes that, because of the complexity and diversity of the issues during the transition, the state is not in a position to resolve them by fiat rather, over the transition, the state is presumed to be one negotiator among many.</w:t>
      </w:r>
    </w:p>
    <w:p w:rsidR="00931E80" w:rsidRDefault="00931E80">
      <w:pPr>
        <w:pStyle w:val="20"/>
        <w:ind w:firstLine="720"/>
      </w:pPr>
      <w:r>
        <w:t>Bargaining problems of this kind can be resolved in a variety of ways. At one extreme, an explicit institutional structure may be established by the state to facilitate an orderly negotiation of the issues. This institution would specify:</w:t>
      </w:r>
    </w:p>
    <w:p w:rsidR="00931E80" w:rsidRDefault="00931E80">
      <w:pPr>
        <w:pStyle w:val="20"/>
        <w:numPr>
          <w:ilvl w:val="0"/>
          <w:numId w:val="21"/>
        </w:numPr>
        <w:tabs>
          <w:tab w:val="clear" w:pos="1080"/>
        </w:tabs>
      </w:pPr>
      <w:r>
        <w:t>the interests that should be represented in the bargaining process;</w:t>
      </w:r>
    </w:p>
    <w:p w:rsidR="00931E80" w:rsidRDefault="00931E80">
      <w:pPr>
        <w:pStyle w:val="20"/>
        <w:numPr>
          <w:ilvl w:val="0"/>
          <w:numId w:val="21"/>
        </w:numPr>
        <w:tabs>
          <w:tab w:val="clear" w:pos="1080"/>
        </w:tabs>
      </w:pPr>
      <w:r>
        <w:t>the space of issues over which these interests can negotiate;</w:t>
      </w:r>
    </w:p>
    <w:p w:rsidR="00931E80" w:rsidRDefault="00931E80">
      <w:pPr>
        <w:pStyle w:val="20"/>
        <w:numPr>
          <w:ilvl w:val="0"/>
          <w:numId w:val="21"/>
        </w:numPr>
        <w:tabs>
          <w:tab w:val="left" w:pos="-2160"/>
        </w:tabs>
      </w:pPr>
      <w:r>
        <w:t>what degree of consensus is sufficient to conclude negotiations;</w:t>
      </w:r>
    </w:p>
    <w:p w:rsidR="00931E80" w:rsidRDefault="00931E80">
      <w:pPr>
        <w:pStyle w:val="20"/>
        <w:numPr>
          <w:ilvl w:val="0"/>
          <w:numId w:val="21"/>
        </w:numPr>
      </w:pPr>
      <w:r>
        <w:t>who will represent "the state" the founding ministry are some agency established specially to deal with privatization;</w:t>
      </w:r>
    </w:p>
    <w:p w:rsidR="00931E80" w:rsidRDefault="00931E80">
      <w:pPr>
        <w:pStyle w:val="20"/>
        <w:numPr>
          <w:ilvl w:val="0"/>
          <w:numId w:val="21"/>
        </w:numPr>
        <w:tabs>
          <w:tab w:val="clear" w:pos="1080"/>
        </w:tabs>
      </w:pPr>
      <w:r>
        <w:t>what will happen if negotiations break down?</w:t>
      </w:r>
    </w:p>
    <w:p w:rsidR="00931E80" w:rsidRDefault="00931E80">
      <w:pPr>
        <w:pStyle w:val="20"/>
        <w:ind w:left="720"/>
      </w:pPr>
    </w:p>
    <w:p w:rsidR="00931E80" w:rsidRDefault="00931E80">
      <w:pPr>
        <w:pStyle w:val="20"/>
        <w:ind w:firstLine="720"/>
      </w:pPr>
      <w:r>
        <w:t>At the other extreme the state may provide no procedural guidelines whatever as to how the issues should be resolved in this procedural vacuum, the economic rights in question may simply be expropriated by whichever party - typically the current management - is strategically located to do so.</w:t>
      </w:r>
    </w:p>
    <w:p w:rsidR="00931E80" w:rsidRDefault="00931E80">
      <w:pPr>
        <w:pStyle w:val="20"/>
        <w:ind w:firstLine="720"/>
      </w:pPr>
      <w:r>
        <w:t>Relative to the general trend that appears to be emerging in Central and Eastern Europe, there should be made opportunities for decentralized negotiation.</w:t>
      </w:r>
    </w:p>
    <w:p w:rsidR="00931E80" w:rsidRDefault="00931E80">
      <w:pPr>
        <w:pStyle w:val="20"/>
        <w:ind w:firstLine="720"/>
      </w:pPr>
      <w:r>
        <w:t>Our process-oriented perspective does suggest an indirect, "hand off" way to exercise some control over this phase of the process, the government can introduce some checks and balances into the negotiations. For example, of the three "primary" parties at the bargaining table-management, employees of the enterprise, and the state agency responsible for privatization - the first two parties have every incentive to design privatization plans that inhibit competitive pressures, while the third will inevitably be more concerned this effecting a successful sale of the enterprise than with issues such as the competitiveness of the resulting market structure. From the standpoint of the public interest then the outcome of multilateral bargaining is bound to be sub-optimal, provided that participation in the process is restricted to the three primary parties. Moreover, the directions in which these outcomes will deviate from the optimal are more or less predictable.</w:t>
      </w:r>
    </w:p>
    <w:p w:rsidR="00931E80" w:rsidRDefault="00931E80">
      <w:pPr>
        <w:pStyle w:val="20"/>
        <w:ind w:firstLine="720"/>
      </w:pPr>
      <w:r>
        <w:t xml:space="preserve">The Multilateral Bargaining model provides a useful analytical tool for investigating the effectiveness of this approach to policy making. </w:t>
      </w:r>
    </w:p>
    <w:p w:rsidR="00931E80" w:rsidRDefault="00931E80">
      <w:pPr>
        <w:pStyle w:val="20"/>
        <w:ind w:firstLine="720"/>
      </w:pPr>
      <w:r>
        <w:t>In other contexts, the multilateral Bargaining model has been used descriptively to explain how during the process of multilateral negotiation, coalitions are formed, deals are struck, and compromises are reached.</w:t>
      </w:r>
    </w:p>
    <w:p w:rsidR="00931E80" w:rsidRDefault="00931E80">
      <w:pPr>
        <w:pStyle w:val="20"/>
        <w:ind w:firstLine="720"/>
      </w:pPr>
    </w:p>
    <w:p w:rsidR="00931E80" w:rsidRDefault="00931E80">
      <w:pPr>
        <w:pStyle w:val="20"/>
        <w:ind w:firstLine="720"/>
      </w:pPr>
      <w:r>
        <w:t>5) Political economy.</w:t>
      </w:r>
    </w:p>
    <w:p w:rsidR="00931E80" w:rsidRDefault="00931E80">
      <w:pPr>
        <w:pStyle w:val="20"/>
        <w:ind w:firstLine="720"/>
      </w:pPr>
      <w:r>
        <w:t xml:space="preserve">     </w:t>
      </w:r>
    </w:p>
    <w:p w:rsidR="00931E80" w:rsidRDefault="00931E80">
      <w:pPr>
        <w:pStyle w:val="20"/>
        <w:ind w:firstLine="720"/>
      </w:pPr>
      <w:r>
        <w:rPr>
          <w:sz w:val="32"/>
        </w:rPr>
        <w:t xml:space="preserve"> </w:t>
      </w:r>
      <w:r>
        <w:t xml:space="preserve">A second basic premise is that any policy recommendations must be both economically and politically consistent. This consistency requires a specification of the relationship between short-term economic developments and longer-term political ramifications. Obviously, economic policy objectives cannot be pursued in isolation, since the prevailing political configuration will constrain the set of options available to planners of the transition process. On the other hand, economic post-privatization economy develops, new interests will acquire economic power and new institutions will emerge to strengthen the power of groups that wish to defend these institutions. The dynamic interaction between these economic and political facets of massive privatization programs must be taken into account. Indeed, one can expect that models, which ignore political economic feedback effects, will have a natural tendency to overestimate the prospects for a successful transition. </w:t>
      </w:r>
    </w:p>
    <w:p w:rsidR="00931E80" w:rsidRDefault="00931E80">
      <w:pPr>
        <w:ind w:firstLine="720"/>
        <w:rPr>
          <w:sz w:val="28"/>
          <w:lang w:val="en-US"/>
        </w:rPr>
      </w:pPr>
      <w:r>
        <w:rPr>
          <w:sz w:val="28"/>
        </w:rPr>
        <w:t xml:space="preserve">The following example illustrates the kind of political-economic interaction that could adversely affect the </w:t>
      </w:r>
      <w:r>
        <w:rPr>
          <w:sz w:val="28"/>
          <w:lang w:val="en-US"/>
        </w:rPr>
        <w:t>reform process. Policy makers in Central and Eastern Europe appear to be overly complacent in their reliance of foreign competition as the main disciplinary device that will force monopolists to operate efficiently. Indeed, Polish officials cite their country</w:t>
      </w:r>
      <w:r>
        <w:rPr>
          <w:sz w:val="28"/>
        </w:rPr>
        <w:t>’</w:t>
      </w:r>
      <w:r>
        <w:rPr>
          <w:sz w:val="28"/>
          <w:lang w:val="en-US"/>
        </w:rPr>
        <w:t>s liberal tradition in the area of trade policy when questioned about the viability of this approach to antimonopoly policy. Our dynamic political-economic perspective leads to skepticism about this heavy dependence on competition from abroad.</w:t>
      </w:r>
    </w:p>
    <w:p w:rsidR="00931E80" w:rsidRDefault="00931E80">
      <w:pPr>
        <w:ind w:firstLine="720"/>
        <w:rPr>
          <w:sz w:val="28"/>
          <w:lang w:val="en-US"/>
        </w:rPr>
      </w:pPr>
      <w:r>
        <w:rPr>
          <w:sz w:val="28"/>
          <w:lang w:val="en-US"/>
        </w:rPr>
        <w:t xml:space="preserve">If a seems very likely, the post-privatization industrial structure turns out to be highly over-concentrated and inefficient, then the main effect of threatening foreign competition will be to unleash a powerful confluence of political forces in favor of protectionism. Owners of the domestic enterprises will lobby to defend their rents, managers will lobby to defend privileges, and workers will lobby to defend their jobs. Because the problem of unemployment never really arose under communism, the potent tension between introducing free trade and maintaining employment levels never became apparent.        </w:t>
      </w:r>
    </w:p>
    <w:p w:rsidR="00931E80" w:rsidRDefault="00931E80">
      <w:pPr>
        <w:ind w:firstLine="720"/>
        <w:rPr>
          <w:sz w:val="28"/>
          <w:lang w:val="en-US"/>
        </w:rPr>
      </w:pPr>
      <w:r>
        <w:rPr>
          <w:sz w:val="28"/>
          <w:lang w:val="en-US"/>
        </w:rPr>
        <w:br w:type="page"/>
        <w:t xml:space="preserve"> </w:t>
      </w:r>
    </w:p>
    <w:p w:rsidR="00931E80" w:rsidRDefault="00931E80">
      <w:pPr>
        <w:pStyle w:val="FR1"/>
        <w:spacing w:before="300"/>
        <w:ind w:left="1260" w:hanging="540"/>
        <w:outlineLvl w:val="0"/>
        <w:rPr>
          <w:rFonts w:ascii="Times New Roman" w:hAnsi="Times New Roman"/>
          <w:b w:val="0"/>
          <w:sz w:val="30"/>
        </w:rPr>
      </w:pPr>
      <w:r>
        <w:rPr>
          <w:rFonts w:ascii="Times New Roman" w:hAnsi="Times New Roman"/>
          <w:b w:val="0"/>
          <w:sz w:val="30"/>
        </w:rPr>
        <w:t>2.2. Poland and Hungary as the best example of transition in the East Europe</w:t>
      </w:r>
    </w:p>
    <w:p w:rsidR="00931E80" w:rsidRDefault="00931E80">
      <w:pPr>
        <w:pStyle w:val="FR1"/>
        <w:spacing w:before="300"/>
        <w:ind w:firstLine="720"/>
        <w:outlineLvl w:val="0"/>
        <w:rPr>
          <w:rFonts w:ascii="Times New Roman" w:hAnsi="Times New Roman"/>
          <w:b w:val="0"/>
          <w:sz w:val="28"/>
        </w:rPr>
      </w:pPr>
      <w:r>
        <w:rPr>
          <w:rFonts w:ascii="Times New Roman" w:hAnsi="Times New Roman"/>
          <w:b w:val="0"/>
          <w:sz w:val="28"/>
        </w:rPr>
        <w:t>Economic Reform in Eastern Europe: The Background</w:t>
      </w:r>
    </w:p>
    <w:p w:rsidR="00931E80" w:rsidRDefault="00931E80">
      <w:pPr>
        <w:pStyle w:val="FR1"/>
        <w:spacing w:before="300"/>
        <w:ind w:firstLine="720"/>
        <w:outlineLvl w:val="0"/>
        <w:rPr>
          <w:rFonts w:ascii="Times New Roman" w:hAnsi="Times New Roman"/>
          <w:b w:val="0"/>
          <w:sz w:val="28"/>
        </w:rPr>
      </w:pPr>
      <w:r>
        <w:rPr>
          <w:rFonts w:ascii="Times New Roman" w:hAnsi="Times New Roman"/>
          <w:b w:val="0"/>
          <w:sz w:val="28"/>
        </w:rPr>
        <w:t>The background of economic reform in Eastern Europe is not unlike that in the Soviet Union, even though, as I have emphasized, the setting is rather different. The brief political thaw following the death of Stalin in the early 1950s did permit a freer discussion of ideas, which, along with growing problems of economic performance, led to limited attempts to develop and implement economic reform. Initially, these changes were modest in scope, and they typically followed the Soviet reform pattern: Try to improve decision making while preserving socialist objectives and the essence of the planning system. This was the focus of the New Economic System in the GDR and of the New Economic Mechanism introduced in Hungary in 1968. The potential for genuine economic reform was certainly limited by Soviet influence. Indeed in some cases (such as Czechoslovakia in 1968), reform was abruptly forestalled by Soviet intervention. In other cases, such as Hungary, reform attempts dating from the late 1960s were sustained on a limited basis, to become the background for more serious reform in the present era. There were, then, numerous attempts at reform in Eastern Europe. What were the major forces promoting these efforts?</w:t>
      </w:r>
    </w:p>
    <w:p w:rsidR="00931E80" w:rsidRDefault="00931E80">
      <w:pPr>
        <w:ind w:left="40" w:firstLine="680"/>
        <w:rPr>
          <w:sz w:val="28"/>
          <w:lang w:val="en-US"/>
        </w:rPr>
      </w:pPr>
      <w:r>
        <w:rPr>
          <w:sz w:val="28"/>
          <w:lang w:val="en-US"/>
        </w:rPr>
        <w:t>First, as was the case in the Soviet Union, rates of economic growth in Eastern Europe have undergone a long-term secular decline. The magnitude of this decline (see Table 1) has varied from case to case, but overall it has been pervasive. Moreover, these countries had taken pride in being high-growth economies, even if the costs, such as little growth of consumer well-being, were also high. At the same time, growth in productivity slackened, especially in the late 1970s and 1980s. And inflation quickened, though it was most serious in Poland and Yugoslavia. Repressed inflation, though difficult to measure, grew in importance in the 1980s.</w:t>
      </w:r>
    </w:p>
    <w:p w:rsidR="00931E80" w:rsidRDefault="00931E80">
      <w:pPr>
        <w:ind w:firstLine="720"/>
        <w:rPr>
          <w:sz w:val="28"/>
          <w:lang w:val="en-US"/>
        </w:rPr>
      </w:pPr>
      <w:r>
        <w:rPr>
          <w:sz w:val="28"/>
          <w:lang w:val="en-US"/>
        </w:rPr>
        <w:t>Second, East European countries relied heavily on foreign trade as a means of stimulating economic growth in the 1970s. Their strategy was to promote exports in Western markets so that the imports required both to stimulate technological change in industry and to enhance consumer well-being could be obtained without the growth of hard-currency debt. Unfortunately, this strategy was not successful. The energy crisis led to a significant slackening of Western markets at the very time when East European nations were becoming more aggressive in these markets. East European imports were sustained, but largely by means of building a substantial hard-currency debt. The magnitude of debt repayment subsequently led to considerable internal belt-tightening for these countries in the 1980s — precisely the opposite of what had been intended.</w:t>
      </w:r>
    </w:p>
    <w:p w:rsidR="00931E80" w:rsidRDefault="00931E80">
      <w:pPr>
        <w:ind w:firstLine="720"/>
        <w:rPr>
          <w:sz w:val="28"/>
          <w:lang w:val="en-US"/>
        </w:rPr>
      </w:pPr>
      <w:r>
        <w:rPr>
          <w:sz w:val="28"/>
          <w:lang w:val="en-US"/>
        </w:rPr>
        <w:t>Third, one could argue that in Eastern Europe, the possibilities for eco</w:t>
      </w:r>
      <w:r>
        <w:rPr>
          <w:sz w:val="28"/>
          <w:lang w:val="en-US"/>
        </w:rPr>
        <w:softHyphen/>
        <w:t>nomic growth through extensive means had initially been less promising than in the Soviet case and had been exhausted more quickly. In light of the level of economic development in Eastern Europe compared to that in the Soviet Union, it is not surprising that the imperative for reform was strong and that developments of the Gorbachev era quickly spilled over into Eastern Europe. In the absence of Soviet backing, interest in the administrative command model faded fast.</w:t>
      </w:r>
    </w:p>
    <w:p w:rsidR="00931E80" w:rsidRDefault="00931E80">
      <w:pPr>
        <w:spacing w:before="460"/>
        <w:ind w:firstLine="720"/>
        <w:rPr>
          <w:sz w:val="28"/>
          <w:lang w:val="en-US"/>
        </w:rPr>
      </w:pPr>
      <w:r>
        <w:rPr>
          <w:b/>
          <w:sz w:val="28"/>
          <w:lang w:val="en-US"/>
        </w:rPr>
        <w:t>Table 1.</w:t>
      </w:r>
      <w:r>
        <w:rPr>
          <w:sz w:val="28"/>
          <w:lang w:val="en-US"/>
        </w:rPr>
        <w:t xml:space="preserve"> Economic Growth and Performance in Eastern Europe:</w:t>
      </w:r>
    </w:p>
    <w:p w:rsidR="00931E80" w:rsidRDefault="00931E80">
      <w:pPr>
        <w:spacing w:after="520"/>
        <w:ind w:firstLine="720"/>
        <w:rPr>
          <w:sz w:val="28"/>
          <w:lang w:val="en-US"/>
        </w:rPr>
      </w:pPr>
      <w:r>
        <w:rPr>
          <w:sz w:val="28"/>
          <w:lang w:val="en-US"/>
        </w:rPr>
        <w:t>The Background to Reform</w:t>
      </w:r>
    </w:p>
    <w:tbl>
      <w:tblPr>
        <w:tblW w:w="0" w:type="auto"/>
        <w:tblInd w:w="450" w:type="dxa"/>
        <w:tblLayout w:type="fixed"/>
        <w:tblCellMar>
          <w:left w:w="40" w:type="dxa"/>
          <w:right w:w="40" w:type="dxa"/>
        </w:tblCellMar>
        <w:tblLook w:val="0000" w:firstRow="0" w:lastRow="0" w:firstColumn="0" w:lastColumn="0" w:noHBand="0" w:noVBand="0"/>
      </w:tblPr>
      <w:tblGrid>
        <w:gridCol w:w="1155"/>
        <w:gridCol w:w="1155"/>
        <w:gridCol w:w="1155"/>
        <w:gridCol w:w="1155"/>
        <w:gridCol w:w="1155"/>
        <w:gridCol w:w="1155"/>
      </w:tblGrid>
      <w:tr w:rsidR="00931E80">
        <w:trPr>
          <w:trHeight w:val="684"/>
        </w:trPr>
        <w:tc>
          <w:tcPr>
            <w:tcW w:w="1155" w:type="dxa"/>
            <w:tcBorders>
              <w:bottom w:val="single" w:sz="6" w:space="0" w:color="auto"/>
            </w:tcBorders>
          </w:tcPr>
          <w:p w:rsidR="00931E80" w:rsidRDefault="00931E80">
            <w:pPr>
              <w:spacing w:before="40"/>
              <w:rPr>
                <w:sz w:val="28"/>
                <w:lang w:val="en-US"/>
              </w:rPr>
            </w:pPr>
          </w:p>
          <w:p w:rsidR="00931E80" w:rsidRDefault="00931E80">
            <w:pPr>
              <w:spacing w:before="40"/>
              <w:rPr>
                <w:sz w:val="28"/>
                <w:lang w:val="en-US"/>
              </w:rPr>
            </w:pPr>
          </w:p>
        </w:tc>
        <w:tc>
          <w:tcPr>
            <w:tcW w:w="1155" w:type="dxa"/>
            <w:tcBorders>
              <w:top w:val="single" w:sz="6" w:space="0" w:color="auto"/>
              <w:bottom w:val="single" w:sz="6" w:space="0" w:color="auto"/>
            </w:tcBorders>
          </w:tcPr>
          <w:p w:rsidR="00931E80" w:rsidRDefault="00931E80">
            <w:pPr>
              <w:spacing w:before="40"/>
              <w:rPr>
                <w:sz w:val="28"/>
                <w:lang w:val="en-US"/>
              </w:rPr>
            </w:pPr>
            <w:r>
              <w:rPr>
                <w:i/>
                <w:sz w:val="28"/>
                <w:lang w:val="en-US"/>
              </w:rPr>
              <w:t>1961-70</w:t>
            </w:r>
          </w:p>
        </w:tc>
        <w:tc>
          <w:tcPr>
            <w:tcW w:w="1155" w:type="dxa"/>
            <w:tcBorders>
              <w:top w:val="single" w:sz="6" w:space="0" w:color="auto"/>
              <w:bottom w:val="single" w:sz="6" w:space="0" w:color="auto"/>
            </w:tcBorders>
          </w:tcPr>
          <w:p w:rsidR="00931E80" w:rsidRDefault="00931E80">
            <w:pPr>
              <w:spacing w:before="40"/>
              <w:rPr>
                <w:sz w:val="28"/>
                <w:lang w:val="en-US"/>
              </w:rPr>
            </w:pPr>
            <w:r>
              <w:rPr>
                <w:i/>
                <w:sz w:val="28"/>
                <w:lang w:val="en-US"/>
              </w:rPr>
              <w:t>1971-80</w:t>
            </w:r>
          </w:p>
        </w:tc>
        <w:tc>
          <w:tcPr>
            <w:tcW w:w="1155" w:type="dxa"/>
            <w:tcBorders>
              <w:top w:val="single" w:sz="6" w:space="0" w:color="auto"/>
              <w:bottom w:val="single" w:sz="6" w:space="0" w:color="auto"/>
            </w:tcBorders>
          </w:tcPr>
          <w:p w:rsidR="00931E80" w:rsidRDefault="00931E80">
            <w:pPr>
              <w:spacing w:before="40"/>
              <w:rPr>
                <w:sz w:val="28"/>
                <w:lang w:val="en-US"/>
              </w:rPr>
            </w:pPr>
            <w:r>
              <w:rPr>
                <w:i/>
                <w:sz w:val="28"/>
                <w:lang w:val="en-US"/>
              </w:rPr>
              <w:t>1981-85</w:t>
            </w:r>
          </w:p>
        </w:tc>
        <w:tc>
          <w:tcPr>
            <w:tcW w:w="1155" w:type="dxa"/>
            <w:tcBorders>
              <w:top w:val="single" w:sz="6" w:space="0" w:color="auto"/>
              <w:bottom w:val="single" w:sz="6" w:space="0" w:color="auto"/>
            </w:tcBorders>
          </w:tcPr>
          <w:p w:rsidR="00931E80" w:rsidRDefault="00931E80">
            <w:pPr>
              <w:spacing w:before="40"/>
              <w:rPr>
                <w:sz w:val="28"/>
                <w:lang w:val="en-US"/>
              </w:rPr>
            </w:pPr>
            <w:r>
              <w:rPr>
                <w:i/>
                <w:sz w:val="28"/>
                <w:lang w:val="en-US"/>
              </w:rPr>
              <w:t>1985</w:t>
            </w:r>
          </w:p>
        </w:tc>
        <w:tc>
          <w:tcPr>
            <w:tcW w:w="1155" w:type="dxa"/>
            <w:tcBorders>
              <w:top w:val="single" w:sz="6" w:space="0" w:color="auto"/>
              <w:bottom w:val="single" w:sz="6" w:space="0" w:color="auto"/>
            </w:tcBorders>
          </w:tcPr>
          <w:p w:rsidR="00931E80" w:rsidRDefault="00931E80">
            <w:pPr>
              <w:spacing w:before="40"/>
              <w:rPr>
                <w:sz w:val="28"/>
                <w:lang w:val="en-US"/>
              </w:rPr>
            </w:pPr>
            <w:r>
              <w:rPr>
                <w:i/>
                <w:sz w:val="28"/>
                <w:lang w:val="en-US"/>
              </w:rPr>
              <w:t>1986</w:t>
            </w:r>
          </w:p>
        </w:tc>
      </w:tr>
      <w:tr w:rsidR="00931E80">
        <w:trPr>
          <w:trHeight w:val="426"/>
        </w:trPr>
        <w:tc>
          <w:tcPr>
            <w:tcW w:w="1155" w:type="dxa"/>
            <w:tcBorders>
              <w:top w:val="single" w:sz="6" w:space="0" w:color="auto"/>
            </w:tcBorders>
          </w:tcPr>
          <w:p w:rsidR="00931E80" w:rsidRDefault="00931E80">
            <w:pPr>
              <w:spacing w:before="40"/>
              <w:rPr>
                <w:sz w:val="28"/>
                <w:lang w:val="en-US"/>
              </w:rPr>
            </w:pPr>
            <w:r>
              <w:rPr>
                <w:sz w:val="28"/>
                <w:lang w:val="en-US"/>
              </w:rPr>
              <w:t>Eastern Europe</w:t>
            </w:r>
          </w:p>
        </w:tc>
        <w:tc>
          <w:tcPr>
            <w:tcW w:w="1155" w:type="dxa"/>
            <w:tcBorders>
              <w:top w:val="single" w:sz="6" w:space="0" w:color="auto"/>
            </w:tcBorders>
          </w:tcPr>
          <w:p w:rsidR="00931E80" w:rsidRDefault="00931E80">
            <w:pPr>
              <w:spacing w:before="40"/>
              <w:rPr>
                <w:sz w:val="28"/>
                <w:lang w:val="en-US"/>
              </w:rPr>
            </w:pPr>
            <w:r>
              <w:rPr>
                <w:sz w:val="28"/>
                <w:lang w:val="en-US"/>
              </w:rPr>
              <w:t>3.4</w:t>
            </w:r>
          </w:p>
        </w:tc>
        <w:tc>
          <w:tcPr>
            <w:tcW w:w="1155" w:type="dxa"/>
            <w:tcBorders>
              <w:top w:val="single" w:sz="6" w:space="0" w:color="auto"/>
            </w:tcBorders>
          </w:tcPr>
          <w:p w:rsidR="00931E80" w:rsidRDefault="00931E80">
            <w:pPr>
              <w:spacing w:before="40"/>
              <w:rPr>
                <w:sz w:val="28"/>
                <w:lang w:val="en-US"/>
              </w:rPr>
            </w:pPr>
            <w:r>
              <w:rPr>
                <w:sz w:val="28"/>
                <w:lang w:val="en-US"/>
              </w:rPr>
              <w:t>2.4</w:t>
            </w:r>
          </w:p>
        </w:tc>
        <w:tc>
          <w:tcPr>
            <w:tcW w:w="1155" w:type="dxa"/>
            <w:tcBorders>
              <w:top w:val="single" w:sz="6" w:space="0" w:color="auto"/>
            </w:tcBorders>
          </w:tcPr>
          <w:p w:rsidR="00931E80" w:rsidRDefault="00931E80">
            <w:pPr>
              <w:spacing w:before="40"/>
              <w:rPr>
                <w:sz w:val="28"/>
                <w:lang w:val="en-US"/>
              </w:rPr>
            </w:pPr>
            <w:r>
              <w:rPr>
                <w:sz w:val="28"/>
                <w:lang w:val="en-US"/>
              </w:rPr>
              <w:t>1.0</w:t>
            </w:r>
          </w:p>
        </w:tc>
        <w:tc>
          <w:tcPr>
            <w:tcW w:w="1155" w:type="dxa"/>
            <w:tcBorders>
              <w:top w:val="single" w:sz="6" w:space="0" w:color="auto"/>
            </w:tcBorders>
          </w:tcPr>
          <w:p w:rsidR="00931E80" w:rsidRDefault="00931E80">
            <w:pPr>
              <w:spacing w:before="40"/>
              <w:rPr>
                <w:sz w:val="28"/>
                <w:lang w:val="en-US"/>
              </w:rPr>
            </w:pPr>
            <w:r>
              <w:rPr>
                <w:i/>
                <w:sz w:val="28"/>
                <w:lang w:val="en-US"/>
              </w:rPr>
              <w:t>.2</w:t>
            </w:r>
          </w:p>
        </w:tc>
        <w:tc>
          <w:tcPr>
            <w:tcW w:w="1155" w:type="dxa"/>
            <w:tcBorders>
              <w:top w:val="single" w:sz="6" w:space="0" w:color="auto"/>
            </w:tcBorders>
          </w:tcPr>
          <w:p w:rsidR="00931E80" w:rsidRDefault="00931E80">
            <w:pPr>
              <w:spacing w:before="40"/>
              <w:rPr>
                <w:sz w:val="28"/>
                <w:lang w:val="en-US"/>
              </w:rPr>
            </w:pPr>
            <w:r>
              <w:rPr>
                <w:sz w:val="28"/>
                <w:lang w:val="en-US"/>
              </w:rPr>
              <w:t>2.2</w:t>
            </w:r>
          </w:p>
        </w:tc>
      </w:tr>
      <w:tr w:rsidR="00931E80">
        <w:trPr>
          <w:trHeight w:val="378"/>
        </w:trPr>
        <w:tc>
          <w:tcPr>
            <w:tcW w:w="1155" w:type="dxa"/>
          </w:tcPr>
          <w:p w:rsidR="00931E80" w:rsidRDefault="00931E80">
            <w:pPr>
              <w:spacing w:before="20"/>
              <w:rPr>
                <w:sz w:val="28"/>
                <w:lang w:val="en-US"/>
              </w:rPr>
            </w:pPr>
            <w:r>
              <w:rPr>
                <w:sz w:val="28"/>
                <w:lang w:val="en-US"/>
              </w:rPr>
              <w:t>Bulgaria</w:t>
            </w:r>
          </w:p>
        </w:tc>
        <w:tc>
          <w:tcPr>
            <w:tcW w:w="1155" w:type="dxa"/>
          </w:tcPr>
          <w:p w:rsidR="00931E80" w:rsidRDefault="00931E80">
            <w:pPr>
              <w:spacing w:before="20"/>
              <w:rPr>
                <w:sz w:val="28"/>
                <w:lang w:val="en-US"/>
              </w:rPr>
            </w:pPr>
            <w:r>
              <w:rPr>
                <w:sz w:val="28"/>
                <w:lang w:val="en-US"/>
              </w:rPr>
              <w:t>5.0</w:t>
            </w:r>
          </w:p>
        </w:tc>
        <w:tc>
          <w:tcPr>
            <w:tcW w:w="1155" w:type="dxa"/>
          </w:tcPr>
          <w:p w:rsidR="00931E80" w:rsidRDefault="00931E80">
            <w:pPr>
              <w:spacing w:before="20"/>
              <w:rPr>
                <w:sz w:val="28"/>
                <w:lang w:val="en-US"/>
              </w:rPr>
            </w:pPr>
            <w:r>
              <w:rPr>
                <w:sz w:val="28"/>
                <w:lang w:val="en-US"/>
              </w:rPr>
              <w:t>2.3</w:t>
            </w:r>
          </w:p>
        </w:tc>
        <w:tc>
          <w:tcPr>
            <w:tcW w:w="1155" w:type="dxa"/>
          </w:tcPr>
          <w:p w:rsidR="00931E80" w:rsidRDefault="00931E80">
            <w:pPr>
              <w:spacing w:before="20"/>
              <w:rPr>
                <w:sz w:val="28"/>
                <w:lang w:val="en-US"/>
              </w:rPr>
            </w:pPr>
            <w:r>
              <w:rPr>
                <w:sz w:val="28"/>
                <w:lang w:val="en-US"/>
              </w:rPr>
              <w:t>.1</w:t>
            </w:r>
          </w:p>
        </w:tc>
        <w:tc>
          <w:tcPr>
            <w:tcW w:w="1155" w:type="dxa"/>
          </w:tcPr>
          <w:p w:rsidR="00931E80" w:rsidRDefault="00931E80">
            <w:pPr>
              <w:spacing w:before="20"/>
              <w:rPr>
                <w:sz w:val="28"/>
                <w:lang w:val="en-US"/>
              </w:rPr>
            </w:pPr>
            <w:r>
              <w:rPr>
                <w:sz w:val="28"/>
                <w:lang w:val="en-US"/>
              </w:rPr>
              <w:t>-3.2</w:t>
            </w:r>
          </w:p>
        </w:tc>
        <w:tc>
          <w:tcPr>
            <w:tcW w:w="1155" w:type="dxa"/>
          </w:tcPr>
          <w:p w:rsidR="00931E80" w:rsidRDefault="00931E80">
            <w:pPr>
              <w:spacing w:before="20"/>
              <w:rPr>
                <w:sz w:val="28"/>
                <w:lang w:val="en-US"/>
              </w:rPr>
            </w:pPr>
            <w:r>
              <w:rPr>
                <w:sz w:val="28"/>
                <w:lang w:val="en-US"/>
              </w:rPr>
              <w:t>4.7</w:t>
            </w:r>
          </w:p>
        </w:tc>
      </w:tr>
      <w:tr w:rsidR="00931E80">
        <w:trPr>
          <w:trHeight w:val="441"/>
        </w:trPr>
        <w:tc>
          <w:tcPr>
            <w:tcW w:w="1155" w:type="dxa"/>
          </w:tcPr>
          <w:p w:rsidR="00931E80" w:rsidRDefault="00931E80">
            <w:pPr>
              <w:spacing w:before="20"/>
              <w:rPr>
                <w:sz w:val="28"/>
                <w:lang w:val="en-US"/>
              </w:rPr>
            </w:pPr>
            <w:r>
              <w:rPr>
                <w:sz w:val="28"/>
                <w:lang w:val="en-US"/>
              </w:rPr>
              <w:t>Czechoslovakia</w:t>
            </w:r>
          </w:p>
        </w:tc>
        <w:tc>
          <w:tcPr>
            <w:tcW w:w="1155" w:type="dxa"/>
          </w:tcPr>
          <w:p w:rsidR="00931E80" w:rsidRDefault="00931E80">
            <w:pPr>
              <w:spacing w:before="20"/>
              <w:rPr>
                <w:sz w:val="28"/>
                <w:lang w:val="en-US"/>
              </w:rPr>
            </w:pPr>
            <w:r>
              <w:rPr>
                <w:sz w:val="28"/>
                <w:lang w:val="en-US"/>
              </w:rPr>
              <w:t>2.4</w:t>
            </w:r>
          </w:p>
        </w:tc>
        <w:tc>
          <w:tcPr>
            <w:tcW w:w="1155" w:type="dxa"/>
          </w:tcPr>
          <w:p w:rsidR="00931E80" w:rsidRDefault="00931E80">
            <w:pPr>
              <w:spacing w:before="20"/>
              <w:rPr>
                <w:sz w:val="28"/>
                <w:lang w:val="en-US"/>
              </w:rPr>
            </w:pPr>
            <w:r>
              <w:rPr>
                <w:sz w:val="28"/>
                <w:lang w:val="en-US"/>
              </w:rPr>
              <w:t>2.3</w:t>
            </w:r>
          </w:p>
        </w:tc>
        <w:tc>
          <w:tcPr>
            <w:tcW w:w="1155" w:type="dxa"/>
          </w:tcPr>
          <w:p w:rsidR="00931E80" w:rsidRDefault="00931E80">
            <w:pPr>
              <w:spacing w:before="20"/>
              <w:rPr>
                <w:sz w:val="28"/>
                <w:lang w:val="en-US"/>
              </w:rPr>
            </w:pPr>
            <w:r>
              <w:rPr>
                <w:sz w:val="28"/>
                <w:lang w:val="en-US"/>
              </w:rPr>
              <w:t>1.0</w:t>
            </w:r>
          </w:p>
        </w:tc>
        <w:tc>
          <w:tcPr>
            <w:tcW w:w="1155" w:type="dxa"/>
          </w:tcPr>
          <w:p w:rsidR="00931E80" w:rsidRDefault="00931E80">
            <w:pPr>
              <w:spacing w:before="20"/>
              <w:rPr>
                <w:sz w:val="28"/>
                <w:lang w:val="en-US"/>
              </w:rPr>
            </w:pPr>
            <w:r>
              <w:rPr>
                <w:sz w:val="28"/>
                <w:lang w:val="en-US"/>
              </w:rPr>
              <w:t>.4</w:t>
            </w:r>
          </w:p>
        </w:tc>
        <w:tc>
          <w:tcPr>
            <w:tcW w:w="1155" w:type="dxa"/>
          </w:tcPr>
          <w:p w:rsidR="00931E80" w:rsidRDefault="00931E80">
            <w:pPr>
              <w:spacing w:before="20"/>
              <w:rPr>
                <w:sz w:val="28"/>
                <w:lang w:val="en-US"/>
              </w:rPr>
            </w:pPr>
            <w:r>
              <w:rPr>
                <w:sz w:val="28"/>
                <w:lang w:val="en-US"/>
              </w:rPr>
              <w:t>1.9</w:t>
            </w:r>
          </w:p>
        </w:tc>
      </w:tr>
      <w:tr w:rsidR="00931E80">
        <w:trPr>
          <w:trHeight w:val="450"/>
        </w:trPr>
        <w:tc>
          <w:tcPr>
            <w:tcW w:w="1155" w:type="dxa"/>
          </w:tcPr>
          <w:p w:rsidR="00931E80" w:rsidRDefault="00931E80">
            <w:pPr>
              <w:spacing w:before="20"/>
              <w:rPr>
                <w:sz w:val="28"/>
                <w:lang w:val="en-US"/>
              </w:rPr>
            </w:pPr>
            <w:r>
              <w:rPr>
                <w:sz w:val="28"/>
                <w:lang w:val="en-US"/>
              </w:rPr>
              <w:t>East Germany</w:t>
            </w:r>
          </w:p>
        </w:tc>
        <w:tc>
          <w:tcPr>
            <w:tcW w:w="1155" w:type="dxa"/>
          </w:tcPr>
          <w:p w:rsidR="00931E80" w:rsidRDefault="00931E80">
            <w:pPr>
              <w:spacing w:before="20"/>
              <w:rPr>
                <w:sz w:val="28"/>
                <w:lang w:val="en-US"/>
              </w:rPr>
            </w:pPr>
            <w:r>
              <w:rPr>
                <w:sz w:val="28"/>
                <w:lang w:val="en-US"/>
              </w:rPr>
              <w:t>3.2</w:t>
            </w:r>
          </w:p>
        </w:tc>
        <w:tc>
          <w:tcPr>
            <w:tcW w:w="1155" w:type="dxa"/>
          </w:tcPr>
          <w:p w:rsidR="00931E80" w:rsidRDefault="00931E80">
            <w:pPr>
              <w:spacing w:before="20"/>
              <w:rPr>
                <w:sz w:val="28"/>
                <w:lang w:val="en-US"/>
              </w:rPr>
            </w:pPr>
            <w:r>
              <w:rPr>
                <w:sz w:val="28"/>
                <w:lang w:val="en-US"/>
              </w:rPr>
              <w:t>3.5</w:t>
            </w:r>
          </w:p>
        </w:tc>
        <w:tc>
          <w:tcPr>
            <w:tcW w:w="1155" w:type="dxa"/>
          </w:tcPr>
          <w:p w:rsidR="00931E80" w:rsidRDefault="00931E80">
            <w:pPr>
              <w:spacing w:before="20"/>
              <w:rPr>
                <w:sz w:val="28"/>
                <w:lang w:val="en-US"/>
              </w:rPr>
            </w:pPr>
            <w:r>
              <w:rPr>
                <w:sz w:val="28"/>
                <w:lang w:val="en-US"/>
              </w:rPr>
              <w:t>1.7</w:t>
            </w:r>
          </w:p>
        </w:tc>
        <w:tc>
          <w:tcPr>
            <w:tcW w:w="1155" w:type="dxa"/>
          </w:tcPr>
          <w:p w:rsidR="00931E80" w:rsidRDefault="00931E80">
            <w:pPr>
              <w:spacing w:before="20"/>
              <w:rPr>
                <w:sz w:val="28"/>
                <w:lang w:val="en-US"/>
              </w:rPr>
            </w:pPr>
            <w:r>
              <w:rPr>
                <w:sz w:val="28"/>
                <w:lang w:val="en-US"/>
              </w:rPr>
              <w:t>3.3</w:t>
            </w:r>
          </w:p>
        </w:tc>
        <w:tc>
          <w:tcPr>
            <w:tcW w:w="1155" w:type="dxa"/>
          </w:tcPr>
          <w:p w:rsidR="00931E80" w:rsidRDefault="00931E80">
            <w:pPr>
              <w:spacing w:before="20"/>
              <w:rPr>
                <w:sz w:val="28"/>
                <w:lang w:val="en-US"/>
              </w:rPr>
            </w:pPr>
            <w:r>
              <w:rPr>
                <w:sz w:val="28"/>
                <w:lang w:val="en-US"/>
              </w:rPr>
              <w:t>1.6</w:t>
            </w:r>
          </w:p>
        </w:tc>
      </w:tr>
      <w:tr w:rsidR="00931E80">
        <w:trPr>
          <w:trHeight w:val="360"/>
        </w:trPr>
        <w:tc>
          <w:tcPr>
            <w:tcW w:w="1155" w:type="dxa"/>
          </w:tcPr>
          <w:p w:rsidR="00931E80" w:rsidRDefault="00931E80">
            <w:pPr>
              <w:spacing w:before="20"/>
              <w:rPr>
                <w:sz w:val="28"/>
                <w:lang w:val="en-US"/>
              </w:rPr>
            </w:pPr>
            <w:r>
              <w:rPr>
                <w:sz w:val="28"/>
                <w:lang w:val="en-US"/>
              </w:rPr>
              <w:t>Hungary</w:t>
            </w:r>
          </w:p>
        </w:tc>
        <w:tc>
          <w:tcPr>
            <w:tcW w:w="1155" w:type="dxa"/>
          </w:tcPr>
          <w:p w:rsidR="00931E80" w:rsidRDefault="00931E80">
            <w:pPr>
              <w:spacing w:before="20"/>
              <w:rPr>
                <w:sz w:val="28"/>
                <w:lang w:val="en-US"/>
              </w:rPr>
            </w:pPr>
            <w:r>
              <w:rPr>
                <w:sz w:val="28"/>
                <w:lang w:val="en-US"/>
              </w:rPr>
              <w:t>3.1</w:t>
            </w:r>
          </w:p>
        </w:tc>
        <w:tc>
          <w:tcPr>
            <w:tcW w:w="1155" w:type="dxa"/>
          </w:tcPr>
          <w:p w:rsidR="00931E80" w:rsidRDefault="00931E80">
            <w:pPr>
              <w:spacing w:before="20"/>
              <w:rPr>
                <w:sz w:val="28"/>
                <w:lang w:val="en-US"/>
              </w:rPr>
            </w:pPr>
            <w:r>
              <w:rPr>
                <w:sz w:val="28"/>
                <w:lang w:val="en-US"/>
              </w:rPr>
              <w:t>2.5</w:t>
            </w:r>
          </w:p>
        </w:tc>
        <w:tc>
          <w:tcPr>
            <w:tcW w:w="1155" w:type="dxa"/>
          </w:tcPr>
          <w:p w:rsidR="00931E80" w:rsidRDefault="00931E80">
            <w:pPr>
              <w:spacing w:before="20"/>
              <w:rPr>
                <w:sz w:val="28"/>
                <w:lang w:val="en-US"/>
              </w:rPr>
            </w:pPr>
            <w:r>
              <w:rPr>
                <w:sz w:val="28"/>
                <w:lang w:val="en-US"/>
              </w:rPr>
              <w:t>.6</w:t>
            </w:r>
          </w:p>
        </w:tc>
        <w:tc>
          <w:tcPr>
            <w:tcW w:w="1155" w:type="dxa"/>
          </w:tcPr>
          <w:p w:rsidR="00931E80" w:rsidRDefault="00931E80">
            <w:pPr>
              <w:spacing w:before="20"/>
              <w:rPr>
                <w:sz w:val="28"/>
                <w:lang w:val="en-US"/>
              </w:rPr>
            </w:pPr>
            <w:r>
              <w:rPr>
                <w:sz w:val="28"/>
                <w:lang w:val="en-US"/>
              </w:rPr>
              <w:t>-2.3</w:t>
            </w:r>
          </w:p>
        </w:tc>
        <w:tc>
          <w:tcPr>
            <w:tcW w:w="1155" w:type="dxa"/>
          </w:tcPr>
          <w:p w:rsidR="00931E80" w:rsidRDefault="00931E80">
            <w:pPr>
              <w:spacing w:before="20"/>
              <w:rPr>
                <w:sz w:val="28"/>
                <w:lang w:val="en-US"/>
              </w:rPr>
            </w:pPr>
            <w:r>
              <w:rPr>
                <w:sz w:val="28"/>
                <w:lang w:val="en-US"/>
              </w:rPr>
              <w:t>2.4</w:t>
            </w:r>
          </w:p>
        </w:tc>
      </w:tr>
      <w:tr w:rsidR="00931E80">
        <w:trPr>
          <w:trHeight w:val="360"/>
        </w:trPr>
        <w:tc>
          <w:tcPr>
            <w:tcW w:w="1155" w:type="dxa"/>
          </w:tcPr>
          <w:p w:rsidR="00931E80" w:rsidRDefault="00931E80">
            <w:pPr>
              <w:spacing w:before="20"/>
              <w:rPr>
                <w:sz w:val="28"/>
                <w:lang w:val="en-US"/>
              </w:rPr>
            </w:pPr>
            <w:r>
              <w:rPr>
                <w:sz w:val="28"/>
                <w:lang w:val="en-US"/>
              </w:rPr>
              <w:t>Poland</w:t>
            </w:r>
          </w:p>
        </w:tc>
        <w:tc>
          <w:tcPr>
            <w:tcW w:w="1155" w:type="dxa"/>
          </w:tcPr>
          <w:p w:rsidR="00931E80" w:rsidRDefault="00931E80">
            <w:pPr>
              <w:spacing w:before="20"/>
              <w:rPr>
                <w:sz w:val="28"/>
                <w:lang w:val="en-US"/>
              </w:rPr>
            </w:pPr>
            <w:r>
              <w:rPr>
                <w:sz w:val="28"/>
                <w:lang w:val="en-US"/>
              </w:rPr>
              <w:t>3.3</w:t>
            </w:r>
          </w:p>
        </w:tc>
        <w:tc>
          <w:tcPr>
            <w:tcW w:w="1155" w:type="dxa"/>
          </w:tcPr>
          <w:p w:rsidR="00931E80" w:rsidRDefault="00931E80">
            <w:pPr>
              <w:spacing w:before="20"/>
              <w:rPr>
                <w:sz w:val="28"/>
                <w:lang w:val="en-US"/>
              </w:rPr>
            </w:pPr>
            <w:r>
              <w:rPr>
                <w:sz w:val="28"/>
                <w:lang w:val="en-US"/>
              </w:rPr>
              <w:t>3.0</w:t>
            </w:r>
          </w:p>
        </w:tc>
        <w:tc>
          <w:tcPr>
            <w:tcW w:w="1155" w:type="dxa"/>
          </w:tcPr>
          <w:p w:rsidR="00931E80" w:rsidRDefault="00931E80">
            <w:pPr>
              <w:spacing w:before="20"/>
              <w:rPr>
                <w:sz w:val="28"/>
                <w:lang w:val="en-US"/>
              </w:rPr>
            </w:pPr>
            <w:r>
              <w:rPr>
                <w:sz w:val="28"/>
                <w:lang w:val="en-US"/>
              </w:rPr>
              <w:t>1.0</w:t>
            </w:r>
          </w:p>
        </w:tc>
        <w:tc>
          <w:tcPr>
            <w:tcW w:w="1155" w:type="dxa"/>
          </w:tcPr>
          <w:p w:rsidR="00931E80" w:rsidRDefault="00931E80">
            <w:pPr>
              <w:spacing w:before="20"/>
              <w:rPr>
                <w:sz w:val="28"/>
                <w:lang w:val="en-US"/>
              </w:rPr>
            </w:pPr>
            <w:r>
              <w:rPr>
                <w:sz w:val="28"/>
                <w:lang w:val="en-US"/>
              </w:rPr>
              <w:t>.2</w:t>
            </w:r>
          </w:p>
        </w:tc>
        <w:tc>
          <w:tcPr>
            <w:tcW w:w="1155" w:type="dxa"/>
          </w:tcPr>
          <w:p w:rsidR="00931E80" w:rsidRDefault="00931E80">
            <w:pPr>
              <w:spacing w:before="20"/>
              <w:rPr>
                <w:sz w:val="28"/>
                <w:lang w:val="en-US"/>
              </w:rPr>
            </w:pPr>
            <w:r>
              <w:rPr>
                <w:sz w:val="28"/>
                <w:lang w:val="en-US"/>
              </w:rPr>
              <w:t>2.1</w:t>
            </w:r>
          </w:p>
        </w:tc>
      </w:tr>
      <w:tr w:rsidR="00931E80">
        <w:trPr>
          <w:trHeight w:val="369"/>
        </w:trPr>
        <w:tc>
          <w:tcPr>
            <w:tcW w:w="1155" w:type="dxa"/>
            <w:tcBorders>
              <w:bottom w:val="single" w:sz="6" w:space="0" w:color="auto"/>
            </w:tcBorders>
          </w:tcPr>
          <w:p w:rsidR="00931E80" w:rsidRDefault="00931E80">
            <w:pPr>
              <w:spacing w:before="40"/>
              <w:rPr>
                <w:sz w:val="28"/>
                <w:lang w:val="en-US"/>
              </w:rPr>
            </w:pPr>
            <w:r>
              <w:rPr>
                <w:sz w:val="28"/>
                <w:lang w:val="en-US"/>
              </w:rPr>
              <w:t>Romania</w:t>
            </w:r>
          </w:p>
        </w:tc>
        <w:tc>
          <w:tcPr>
            <w:tcW w:w="1155" w:type="dxa"/>
            <w:tcBorders>
              <w:bottom w:val="single" w:sz="6" w:space="0" w:color="auto"/>
            </w:tcBorders>
          </w:tcPr>
          <w:p w:rsidR="00931E80" w:rsidRDefault="00931E80">
            <w:pPr>
              <w:spacing w:before="40"/>
              <w:rPr>
                <w:sz w:val="28"/>
                <w:lang w:val="en-US"/>
              </w:rPr>
            </w:pPr>
            <w:r>
              <w:rPr>
                <w:sz w:val="28"/>
                <w:lang w:val="en-US"/>
              </w:rPr>
              <w:t>4.2</w:t>
            </w:r>
          </w:p>
        </w:tc>
        <w:tc>
          <w:tcPr>
            <w:tcW w:w="1155" w:type="dxa"/>
            <w:tcBorders>
              <w:bottom w:val="single" w:sz="6" w:space="0" w:color="auto"/>
            </w:tcBorders>
          </w:tcPr>
          <w:p w:rsidR="00931E80" w:rsidRDefault="00931E80">
            <w:pPr>
              <w:spacing w:before="40"/>
              <w:rPr>
                <w:sz w:val="28"/>
                <w:lang w:val="en-US"/>
              </w:rPr>
            </w:pPr>
            <w:r>
              <w:rPr>
                <w:sz w:val="28"/>
                <w:lang w:val="en-US"/>
              </w:rPr>
              <w:t>3.5</w:t>
            </w:r>
          </w:p>
        </w:tc>
        <w:tc>
          <w:tcPr>
            <w:tcW w:w="1155" w:type="dxa"/>
            <w:tcBorders>
              <w:bottom w:val="single" w:sz="6" w:space="0" w:color="auto"/>
            </w:tcBorders>
          </w:tcPr>
          <w:p w:rsidR="00931E80" w:rsidRDefault="00931E80">
            <w:pPr>
              <w:spacing w:before="40"/>
              <w:rPr>
                <w:sz w:val="28"/>
                <w:lang w:val="en-US"/>
              </w:rPr>
            </w:pPr>
            <w:r>
              <w:rPr>
                <w:sz w:val="28"/>
                <w:lang w:val="en-US"/>
              </w:rPr>
              <w:t>-.6</w:t>
            </w:r>
          </w:p>
        </w:tc>
        <w:tc>
          <w:tcPr>
            <w:tcW w:w="1155" w:type="dxa"/>
            <w:tcBorders>
              <w:bottom w:val="single" w:sz="6" w:space="0" w:color="auto"/>
            </w:tcBorders>
          </w:tcPr>
          <w:p w:rsidR="00931E80" w:rsidRDefault="00931E80">
            <w:pPr>
              <w:spacing w:before="40"/>
              <w:rPr>
                <w:sz w:val="28"/>
                <w:lang w:val="en-US"/>
              </w:rPr>
            </w:pPr>
            <w:r>
              <w:rPr>
                <w:sz w:val="28"/>
                <w:lang w:val="en-US"/>
              </w:rPr>
              <w:t>-1.4</w:t>
            </w:r>
          </w:p>
        </w:tc>
        <w:tc>
          <w:tcPr>
            <w:tcW w:w="1155" w:type="dxa"/>
            <w:tcBorders>
              <w:bottom w:val="single" w:sz="6" w:space="0" w:color="auto"/>
            </w:tcBorders>
          </w:tcPr>
          <w:p w:rsidR="00931E80" w:rsidRDefault="00931E80">
            <w:pPr>
              <w:spacing w:before="40"/>
              <w:rPr>
                <w:sz w:val="28"/>
                <w:lang w:val="en-US"/>
              </w:rPr>
            </w:pPr>
            <w:r>
              <w:rPr>
                <w:sz w:val="28"/>
                <w:lang w:val="en-US"/>
              </w:rPr>
              <w:t>3.1</w:t>
            </w:r>
          </w:p>
        </w:tc>
      </w:tr>
    </w:tbl>
    <w:p w:rsidR="00931E80" w:rsidRDefault="00931E80">
      <w:pPr>
        <w:pStyle w:val="FR1"/>
        <w:spacing w:before="300"/>
        <w:ind w:left="80" w:firstLine="640"/>
        <w:rPr>
          <w:rFonts w:ascii="Times New Roman" w:hAnsi="Times New Roman"/>
          <w:sz w:val="28"/>
        </w:rPr>
      </w:pPr>
      <w:r>
        <w:rPr>
          <w:rFonts w:ascii="Times New Roman" w:hAnsi="Times New Roman"/>
          <w:b w:val="0"/>
          <w:sz w:val="28"/>
        </w:rPr>
        <w:t>East European Reform Programs: Similarities and Differences</w:t>
      </w:r>
    </w:p>
    <w:p w:rsidR="00931E80" w:rsidRDefault="00931E80">
      <w:pPr>
        <w:spacing w:before="100"/>
        <w:ind w:left="40" w:firstLine="680"/>
        <w:rPr>
          <w:sz w:val="28"/>
          <w:lang w:val="en-US"/>
        </w:rPr>
      </w:pPr>
      <w:r>
        <w:rPr>
          <w:sz w:val="28"/>
          <w:lang w:val="en-US"/>
        </w:rPr>
        <w:t>In this chapter we pay special attention to Poland and Hungary. We do so because these countries are both examples of aggressive reform but have employed different strategies. However, before we consider these cases in greater detail, it is useful to summarize the East European reform experience, noting important similarities and differences among the various cases. To do so will entail some repetition of basic themes.</w:t>
      </w:r>
    </w:p>
    <w:p w:rsidR="00931E80" w:rsidRDefault="00931E80">
      <w:pPr>
        <w:ind w:firstLine="720"/>
        <w:rPr>
          <w:sz w:val="28"/>
          <w:lang w:val="en-US"/>
        </w:rPr>
      </w:pPr>
      <w:r>
        <w:rPr>
          <w:sz w:val="28"/>
          <w:lang w:val="en-US"/>
        </w:rPr>
        <w:t>First, economic reform in Eastern Europe (at least in Poland, Hungary, and Czechoslovakia) is generally described as a transition in that these countries seek to replace the planned economy with a market economy rather than attempting merely to modify the former.</w:t>
      </w:r>
    </w:p>
    <w:p w:rsidR="00931E80" w:rsidRDefault="00931E80">
      <w:pPr>
        <w:ind w:firstLine="720"/>
        <w:rPr>
          <w:sz w:val="28"/>
          <w:lang w:val="en-US"/>
        </w:rPr>
      </w:pPr>
      <w:r>
        <w:rPr>
          <w:sz w:val="28"/>
          <w:lang w:val="en-US"/>
        </w:rPr>
        <w:t>Second, transition programs have varied in speed and intensity. Some coun</w:t>
      </w:r>
      <w:r>
        <w:rPr>
          <w:sz w:val="28"/>
          <w:lang w:val="en-US"/>
        </w:rPr>
        <w:softHyphen/>
        <w:t>tries have pursued reform on a "gradual" basis, whereas others, like Poland, have pursued what is often termed a "big bang," or rapid, approach to reform. However, we must remember that even in those countries not pursuing a "big bang" or "shock therapy" approach, the process of transition in Eastern Europe has been relatively rapid, especially when compared to reforms of the past - and notably so when compared to the recent Soviet record. It is important, therefore, to be aware of the basic issues associated with transition and of the extent to which the attempted speed of transition alters the overall reform experience.</w:t>
      </w:r>
    </w:p>
    <w:p w:rsidR="00931E80" w:rsidRDefault="00931E80">
      <w:pPr>
        <w:ind w:firstLine="720"/>
        <w:rPr>
          <w:sz w:val="28"/>
          <w:lang w:val="en-US"/>
        </w:rPr>
      </w:pPr>
      <w:r>
        <w:rPr>
          <w:sz w:val="28"/>
          <w:lang w:val="en-US"/>
        </w:rPr>
        <w:t>Third, although it is possible to examine and understand the basic elements of economic reform and even of transition from one system to another, we really do not have a general theory of change in economic systems. In some cases — for example, during such a period of rapid change as the 1990s — it is difficult even to develop a way to classify the issues involved in transition.</w:t>
      </w:r>
    </w:p>
    <w:p w:rsidR="00931E80" w:rsidRDefault="00931E80">
      <w:pPr>
        <w:ind w:firstLine="720"/>
        <w:rPr>
          <w:sz w:val="28"/>
          <w:lang w:val="en-US"/>
        </w:rPr>
      </w:pPr>
      <w:r>
        <w:rPr>
          <w:sz w:val="28"/>
          <w:lang w:val="en-US"/>
        </w:rPr>
        <w:t>Fourth, important differences exist from one country to another. Our view of the socialist transition process is heavily influenced by our image of the best-known and most advanced reforms, such as those of Poland, Hungary, and Czechoslovakia. We know much less about, and tend to pay less attention to developments where reforms are proceeding at a slower pace, as in Romania and Bulgaria. Figure 1 offers a simple, stylized view of contemporary political and eco</w:t>
      </w:r>
      <w:r>
        <w:rPr>
          <w:sz w:val="28"/>
          <w:lang w:val="en-US"/>
        </w:rPr>
        <w:softHyphen/>
        <w:t>nomic reform (transition) in Eastern Europe.</w:t>
      </w:r>
    </w:p>
    <w:p w:rsidR="00931E80" w:rsidRDefault="00931E80">
      <w:pPr>
        <w:rPr>
          <w:sz w:val="28"/>
          <w:lang w:val="en-US"/>
        </w:rPr>
      </w:pPr>
    </w:p>
    <w:p w:rsidR="00931E80" w:rsidRDefault="00931E80">
      <w:pPr>
        <w:ind w:firstLine="720"/>
        <w:rPr>
          <w:b/>
          <w:sz w:val="28"/>
          <w:lang w:val="en-US"/>
        </w:rPr>
      </w:pPr>
    </w:p>
    <w:p w:rsidR="00931E80" w:rsidRDefault="00931E80">
      <w:pPr>
        <w:ind w:firstLine="720"/>
        <w:rPr>
          <w:b/>
          <w:sz w:val="28"/>
          <w:lang w:val="en-US"/>
        </w:rPr>
      </w:pPr>
    </w:p>
    <w:p w:rsidR="00931E80" w:rsidRDefault="00931E80">
      <w:pPr>
        <w:ind w:firstLine="720"/>
        <w:rPr>
          <w:sz w:val="28"/>
        </w:rPr>
      </w:pPr>
      <w:r>
        <w:rPr>
          <w:b/>
          <w:sz w:val="28"/>
        </w:rPr>
        <w:t>Figure 1.</w:t>
      </w:r>
      <w:r>
        <w:rPr>
          <w:sz w:val="28"/>
        </w:rPr>
        <w:t xml:space="preserve"> Reform in Eastern Europe</w:t>
      </w:r>
    </w:p>
    <w:p w:rsidR="00931E80" w:rsidRDefault="00931E80">
      <w:pPr>
        <w:pStyle w:val="FR2"/>
        <w:spacing w:before="420"/>
        <w:ind w:left="0"/>
        <w:jc w:val="center"/>
        <w:rPr>
          <w:sz w:val="28"/>
        </w:rPr>
      </w:pPr>
    </w:p>
    <w:p w:rsidR="00931E80" w:rsidRDefault="00031BCF">
      <w:pPr>
        <w:rPr>
          <w:sz w:val="28"/>
          <w:lang w:val="en-US"/>
        </w:rPr>
      </w:pPr>
      <w:r>
        <w:rPr>
          <w:noProof/>
          <w:sz w:val="28"/>
        </w:rPr>
        <w:pict>
          <v:group id="_x0000_s1058" style="position:absolute;margin-left:15.75pt;margin-top:1.4pt;width:439.2pt;height:295.2pt;z-index:251657728" coordorigin="2016,7056" coordsize="8784,5904" o:allowincell="f">
            <v:shapetype id="_x0000_t202" coordsize="21600,21600" o:spt="202" path="m,l,21600r21600,l21600,xe">
              <v:stroke joinstyle="miter"/>
              <v:path gradientshapeok="t" o:connecttype="rect"/>
            </v:shapetype>
            <v:shape id="_x0000_s1043" type="#_x0000_t202" style="position:absolute;left:4896;top:7056;width:2304;height:432">
              <v:textbox style="mso-next-textbox:#_x0000_s1043">
                <w:txbxContent>
                  <w:p w:rsidR="00931E80" w:rsidRDefault="00931E80">
                    <w:r>
                      <w:rPr>
                        <w:sz w:val="28"/>
                      </w:rPr>
                      <w:t>Political Reform</w:t>
                    </w:r>
                  </w:p>
                </w:txbxContent>
              </v:textbox>
            </v:shape>
            <v:shape id="_x0000_s1044" type="#_x0000_t202" style="position:absolute;left:2736;top:7920;width:6912;height:576">
              <v:textbox style="mso-next-textbox:#_x0000_s1044">
                <w:txbxContent>
                  <w:p w:rsidR="00931E80" w:rsidRDefault="00931E80">
                    <w:pPr>
                      <w:jc w:val="center"/>
                    </w:pPr>
                    <w:r>
                      <w:rPr>
                        <w:sz w:val="28"/>
                      </w:rPr>
                      <w:t>Economic Reform Program</w:t>
                    </w:r>
                  </w:p>
                </w:txbxContent>
              </v:textbox>
            </v:shape>
            <v:line id="_x0000_s1045" style="position:absolute" from="6048,7488" to="6048,7920">
              <v:stroke endarrow="open"/>
            </v:line>
            <v:shape id="_x0000_s1046" type="#_x0000_t202" style="position:absolute;left:2016;top:8928;width:3600;height:864">
              <v:textbox style="mso-next-textbox:#_x0000_s1046">
                <w:txbxContent>
                  <w:p w:rsidR="00931E80" w:rsidRDefault="00931E80">
                    <w:pPr>
                      <w:pStyle w:val="FR2"/>
                      <w:ind w:left="0"/>
                      <w:rPr>
                        <w:sz w:val="28"/>
                      </w:rPr>
                    </w:pPr>
                    <w:r>
                      <w:rPr>
                        <w:sz w:val="28"/>
                      </w:rPr>
                      <w:t>Transition Policies Emphasis: Stabilization</w:t>
                    </w:r>
                  </w:p>
                  <w:p w:rsidR="00931E80" w:rsidRDefault="00931E80"/>
                </w:txbxContent>
              </v:textbox>
            </v:shape>
            <v:line id="_x0000_s1047" style="position:absolute" from="3744,8496" to="3744,8928">
              <v:stroke endarrow="open"/>
            </v:line>
            <v:shape id="_x0000_s1048" type="#_x0000_t202" style="position:absolute;left:6336;top:10224;width:4464;height:2448">
              <v:textbox style="mso-next-textbox:#_x0000_s1048">
                <w:txbxContent>
                  <w:p w:rsidR="00931E80" w:rsidRDefault="00931E80">
                    <w:pPr>
                      <w:pStyle w:val="FR2"/>
                      <w:ind w:left="0"/>
                      <w:rPr>
                        <w:sz w:val="28"/>
                      </w:rPr>
                    </w:pPr>
                    <w:r>
                      <w:rPr>
                        <w:sz w:val="28"/>
                      </w:rPr>
                      <w:t>Short Term — Small</w:t>
                    </w:r>
                  </w:p>
                  <w:p w:rsidR="00931E80" w:rsidRDefault="00931E80">
                    <w:pPr>
                      <w:ind w:right="800" w:firstLine="1710"/>
                      <w:rPr>
                        <w:sz w:val="28"/>
                        <w:lang w:val="en-US"/>
                      </w:rPr>
                    </w:pPr>
                    <w:r>
                      <w:rPr>
                        <w:sz w:val="28"/>
                        <w:lang w:val="en-US"/>
                      </w:rPr>
                      <w:t xml:space="preserve">Firms </w:t>
                    </w:r>
                  </w:p>
                  <w:p w:rsidR="00931E80" w:rsidRDefault="00931E80">
                    <w:pPr>
                      <w:ind w:right="800"/>
                      <w:rPr>
                        <w:sz w:val="28"/>
                        <w:lang w:val="en-US"/>
                      </w:rPr>
                    </w:pPr>
                    <w:r>
                      <w:rPr>
                        <w:sz w:val="28"/>
                        <w:lang w:val="en-US"/>
                      </w:rPr>
                      <w:t>Long Term — Large</w:t>
                    </w:r>
                  </w:p>
                  <w:p w:rsidR="00931E80" w:rsidRDefault="00931E80">
                    <w:pPr>
                      <w:pStyle w:val="FR2"/>
                      <w:ind w:left="320" w:firstLine="1390"/>
                      <w:rPr>
                        <w:sz w:val="28"/>
                      </w:rPr>
                    </w:pPr>
                    <w:r>
                      <w:rPr>
                        <w:sz w:val="28"/>
                      </w:rPr>
                      <w:t>Firms</w:t>
                    </w:r>
                  </w:p>
                  <w:p w:rsidR="00931E80" w:rsidRDefault="00931E80">
                    <w:pPr>
                      <w:pStyle w:val="FR2"/>
                      <w:ind w:left="1260" w:hanging="1260"/>
                      <w:rPr>
                        <w:sz w:val="28"/>
                      </w:rPr>
                    </w:pPr>
                    <w:r>
                      <w:rPr>
                        <w:sz w:val="28"/>
                      </w:rPr>
                      <w:t>Problems: Valuation, Identifying New Owners, Updated Capacity, Loss Making</w:t>
                    </w:r>
                  </w:p>
                  <w:p w:rsidR="00931E80" w:rsidRDefault="00931E80"/>
                </w:txbxContent>
              </v:textbox>
            </v:shape>
            <v:shape id="_x0000_s1049" type="#_x0000_t202" style="position:absolute;left:6336;top:8928;width:3648;height:864">
              <v:textbox style="mso-next-textbox:#_x0000_s1049">
                <w:txbxContent>
                  <w:p w:rsidR="00931E80" w:rsidRDefault="00931E80">
                    <w:pPr>
                      <w:pStyle w:val="FR2"/>
                      <w:ind w:left="0"/>
                      <w:rPr>
                        <w:sz w:val="28"/>
                      </w:rPr>
                    </w:pPr>
                    <w:r>
                      <w:rPr>
                        <w:sz w:val="28"/>
                      </w:rPr>
                      <w:t xml:space="preserve">Privatization Emphasis: </w:t>
                    </w:r>
                  </w:p>
                  <w:p w:rsidR="00931E80" w:rsidRDefault="00931E80">
                    <w:pPr>
                      <w:pStyle w:val="FR2"/>
                      <w:ind w:left="0"/>
                      <w:rPr>
                        <w:sz w:val="28"/>
                      </w:rPr>
                    </w:pPr>
                    <w:r>
                      <w:rPr>
                        <w:sz w:val="28"/>
                      </w:rPr>
                      <w:t>Markets and Infrastructure</w:t>
                    </w:r>
                  </w:p>
                  <w:p w:rsidR="00931E80" w:rsidRDefault="00931E80">
                    <w:pPr>
                      <w:rPr>
                        <w:lang w:val="en-US"/>
                      </w:rPr>
                    </w:pPr>
                    <w:r>
                      <w:rPr>
                        <w:lang w:val="en-US"/>
                      </w:rPr>
                      <w:t>n</w:t>
                    </w:r>
                  </w:p>
                </w:txbxContent>
              </v:textbox>
            </v:shape>
            <v:line id="_x0000_s1050" style="position:absolute" from="8208,8496" to="8208,8928">
              <v:stroke endarrow="open"/>
            </v:line>
            <v:line id="_x0000_s1051" style="position:absolute" from="8352,9792" to="8352,10224">
              <v:stroke endarrow="open"/>
            </v:line>
            <v:shape id="_x0000_s1052" type="#_x0000_t202" style="position:absolute;left:2016;top:10224;width:1584;height:2448">
              <v:textbox style="mso-next-textbox:#_x0000_s1052">
                <w:txbxContent>
                  <w:p w:rsidR="00931E80" w:rsidRDefault="00931E80">
                    <w:pPr>
                      <w:jc w:val="center"/>
                      <w:rPr>
                        <w:sz w:val="28"/>
                        <w:lang w:val="en-US"/>
                      </w:rPr>
                    </w:pPr>
                    <w:r>
                      <w:rPr>
                        <w:sz w:val="28"/>
                        <w:lang w:val="en-US"/>
                      </w:rPr>
                      <w:t>Macro</w:t>
                    </w:r>
                  </w:p>
                  <w:p w:rsidR="00931E80" w:rsidRDefault="00931E80">
                    <w:pPr>
                      <w:jc w:val="center"/>
                      <w:rPr>
                        <w:sz w:val="28"/>
                        <w:lang w:val="en-US"/>
                      </w:rPr>
                    </w:pPr>
                  </w:p>
                  <w:p w:rsidR="00931E80" w:rsidRDefault="00931E80">
                    <w:pPr>
                      <w:rPr>
                        <w:sz w:val="28"/>
                        <w:lang w:val="en-US"/>
                      </w:rPr>
                    </w:pPr>
                    <w:r>
                      <w:rPr>
                        <w:sz w:val="28"/>
                        <w:lang w:val="en-US"/>
                      </w:rPr>
                      <w:t>- Money</w:t>
                    </w:r>
                  </w:p>
                  <w:p w:rsidR="00931E80" w:rsidRDefault="00931E80">
                    <w:pPr>
                      <w:rPr>
                        <w:sz w:val="28"/>
                        <w:lang w:val="en-US"/>
                      </w:rPr>
                    </w:pPr>
                    <w:r>
                      <w:rPr>
                        <w:sz w:val="28"/>
                        <w:lang w:val="en-US"/>
                      </w:rPr>
                      <w:t>- Budget</w:t>
                    </w:r>
                  </w:p>
                  <w:p w:rsidR="00931E80" w:rsidRDefault="00931E80">
                    <w:pPr>
                      <w:rPr>
                        <w:sz w:val="28"/>
                        <w:lang w:val="en-US"/>
                      </w:rPr>
                    </w:pPr>
                    <w:r>
                      <w:rPr>
                        <w:sz w:val="28"/>
                        <w:lang w:val="en-US"/>
                      </w:rPr>
                      <w:t>- Incomes</w:t>
                    </w:r>
                  </w:p>
                  <w:p w:rsidR="00931E80" w:rsidRDefault="00931E80">
                    <w:pPr>
                      <w:rPr>
                        <w:sz w:val="28"/>
                        <w:lang w:val="en-US"/>
                      </w:rPr>
                    </w:pPr>
                    <w:r>
                      <w:rPr>
                        <w:sz w:val="28"/>
                        <w:lang w:val="en-US"/>
                      </w:rPr>
                      <w:t>- Trade</w:t>
                    </w:r>
                  </w:p>
                </w:txbxContent>
              </v:textbox>
            </v:shape>
            <v:shape id="_x0000_s1053" type="#_x0000_t202" style="position:absolute;left:3888;top:10224;width:1728;height:2736">
              <v:textbox style="mso-next-textbox:#_x0000_s1053">
                <w:txbxContent>
                  <w:p w:rsidR="00931E80" w:rsidRDefault="00931E80">
                    <w:pPr>
                      <w:jc w:val="center"/>
                      <w:rPr>
                        <w:sz w:val="28"/>
                        <w:lang w:val="en-US"/>
                      </w:rPr>
                    </w:pPr>
                    <w:r>
                      <w:rPr>
                        <w:sz w:val="28"/>
                        <w:lang w:val="en-US"/>
                      </w:rPr>
                      <w:t>Micro</w:t>
                    </w:r>
                  </w:p>
                  <w:p w:rsidR="00931E80" w:rsidRDefault="00931E80">
                    <w:pPr>
                      <w:jc w:val="center"/>
                      <w:rPr>
                        <w:sz w:val="28"/>
                        <w:lang w:val="en-US"/>
                      </w:rPr>
                    </w:pPr>
                  </w:p>
                  <w:p w:rsidR="00931E80" w:rsidRDefault="00931E80">
                    <w:pPr>
                      <w:rPr>
                        <w:sz w:val="28"/>
                        <w:lang w:val="en-US"/>
                      </w:rPr>
                    </w:pPr>
                    <w:r>
                      <w:rPr>
                        <w:sz w:val="28"/>
                        <w:lang w:val="en-US"/>
                      </w:rPr>
                      <w:t>- Prices</w:t>
                    </w:r>
                  </w:p>
                  <w:p w:rsidR="00931E80" w:rsidRDefault="00931E80">
                    <w:pPr>
                      <w:ind w:left="180" w:hanging="180"/>
                      <w:rPr>
                        <w:sz w:val="28"/>
                        <w:lang w:val="en-US"/>
                      </w:rPr>
                    </w:pPr>
                    <w:r>
                      <w:rPr>
                        <w:sz w:val="28"/>
                        <w:lang w:val="en-US"/>
                      </w:rPr>
                      <w:t>- Wages and Safety Net</w:t>
                    </w:r>
                  </w:p>
                  <w:p w:rsidR="00931E80" w:rsidRDefault="00931E80">
                    <w:pPr>
                      <w:ind w:left="180" w:hanging="180"/>
                      <w:rPr>
                        <w:sz w:val="28"/>
                        <w:lang w:val="en-US"/>
                      </w:rPr>
                    </w:pPr>
                    <w:r>
                      <w:rPr>
                        <w:sz w:val="28"/>
                        <w:lang w:val="en-US"/>
                      </w:rPr>
                      <w:t>- Enterprise  Guidance</w:t>
                    </w:r>
                  </w:p>
                  <w:p w:rsidR="00931E80" w:rsidRDefault="00931E80"/>
                </w:txbxContent>
              </v:textbox>
            </v:shape>
            <v:line id="_x0000_s1054" style="position:absolute" from="4752,9792" to="4752,10224">
              <v:stroke endarrow="open"/>
            </v:line>
            <v:line id="_x0000_s1055" style="position:absolute" from="2880,9792" to="2880,10224">
              <v:stroke endarrow="open"/>
            </v:line>
            <v:line id="_x0000_s1056" style="position:absolute" from="5616,9360" to="6336,9360">
              <v:stroke dashstyle="1 1" endcap="round"/>
            </v:line>
            <v:line id="_x0000_s1057" style="position:absolute" from="5616,11520" to="6336,11520">
              <v:stroke dashstyle="1 1" endcap="round"/>
            </v:line>
          </v:group>
        </w:pict>
      </w:r>
    </w:p>
    <w:p w:rsidR="00931E80" w:rsidRDefault="00931E80">
      <w:pPr>
        <w:rPr>
          <w:sz w:val="28"/>
          <w:lang w:val="en-US"/>
        </w:rPr>
        <w:sectPr w:rsidR="00931E80">
          <w:footerReference w:type="even" r:id="rId7"/>
          <w:footerReference w:type="default" r:id="rId8"/>
          <w:footerReference w:type="first" r:id="rId9"/>
          <w:type w:val="continuous"/>
          <w:pgSz w:w="11900" w:h="16820"/>
          <w:pgMar w:top="1134" w:right="851" w:bottom="1134" w:left="1701" w:header="720" w:footer="720" w:gutter="0"/>
          <w:paperSrc w:first="257" w:other="257"/>
          <w:cols w:space="720"/>
          <w:noEndnote/>
          <w:titlePg/>
        </w:sectPr>
      </w:pPr>
    </w:p>
    <w:p w:rsidR="00931E80" w:rsidRDefault="00931E80">
      <w:pPr>
        <w:pStyle w:val="FR1"/>
        <w:spacing w:before="460"/>
        <w:ind w:firstLine="720"/>
        <w:outlineLvl w:val="0"/>
        <w:rPr>
          <w:rFonts w:ascii="Times New Roman" w:hAnsi="Times New Roman"/>
          <w:b w:val="0"/>
          <w:sz w:val="28"/>
          <w:u w:val="single"/>
        </w:rPr>
      </w:pPr>
      <w:r>
        <w:rPr>
          <w:rFonts w:ascii="Times New Roman" w:hAnsi="Times New Roman"/>
          <w:b w:val="0"/>
          <w:sz w:val="28"/>
          <w:u w:val="single"/>
        </w:rPr>
        <w:t>POLAND: FROM PLAN TO MARKET VIA SHOCK THERAPY</w:t>
      </w:r>
    </w:p>
    <w:p w:rsidR="00931E80" w:rsidRDefault="00931E80">
      <w:pPr>
        <w:spacing w:before="180"/>
        <w:ind w:firstLine="720"/>
        <w:rPr>
          <w:sz w:val="28"/>
          <w:lang w:val="en-US"/>
        </w:rPr>
      </w:pPr>
      <w:r>
        <w:rPr>
          <w:sz w:val="28"/>
        </w:rPr>
        <w:t>Until Solidarity won the parliamentary elections in Poland in the summer of 1989, the Polish economy had been, since the end of World War II, a rather typical planned socialist economic system. State ownership predominated, and though economic reform was attempted in varying degrees at different times,</w:t>
      </w:r>
      <w:r>
        <w:rPr>
          <w:sz w:val="28"/>
          <w:lang w:val="en-US"/>
        </w:rPr>
        <w:t xml:space="preserve"> little real systemic change had taken place. Moreover, as Table 1 shows, the rate of economic growth continued to decline, and the period saw recurring shortages, increasing inflation, and an understandably declining work ethic.</w:t>
      </w:r>
    </w:p>
    <w:p w:rsidR="00931E80" w:rsidRDefault="00931E80">
      <w:pPr>
        <w:ind w:firstLine="720"/>
        <w:rPr>
          <w:sz w:val="28"/>
          <w:lang w:val="en-US"/>
        </w:rPr>
      </w:pPr>
      <w:r>
        <w:rPr>
          <w:sz w:val="28"/>
          <w:lang w:val="en-US"/>
        </w:rPr>
        <w:t>Beginning in 1990, Poland took decisive steps toward a market economy. This "shock therapy" approach was to be sudden, and in this it differed signifi</w:t>
      </w:r>
      <w:r>
        <w:rPr>
          <w:sz w:val="28"/>
          <w:lang w:val="en-US"/>
        </w:rPr>
        <w:softHyphen/>
        <w:t>cantly from the gradualist approach being discussed in other socialist systems. In addition to treeing prices, Poland implemented monetary controls, the zloty was made convertible into hard currencies, and steps were taken to control wage increases.</w:t>
      </w:r>
    </w:p>
    <w:p w:rsidR="00931E80" w:rsidRDefault="00931E80">
      <w:pPr>
        <w:ind w:firstLine="720"/>
        <w:rPr>
          <w:sz w:val="28"/>
          <w:lang w:val="en-US"/>
        </w:rPr>
      </w:pPr>
      <w:r>
        <w:rPr>
          <w:sz w:val="28"/>
          <w:lang w:val="en-US"/>
        </w:rPr>
        <w:t>As we shall see, the "shock therapy" approach has not been without critics. Moreover, although the Polish case quickly attracted the interest of those who study the problems of socialist transition, it was viewed as unique. Thus it was argued that. for a variety of reasons that were discussed earlier, reform was much more likely to succeed in Poland than in a case like the Soviet Union. But before we examine the Polish reform experience in greater detail, we must review what brought the Polish economy to the reform phase and how, at that point, it might be different from other socialist countries.</w:t>
      </w:r>
    </w:p>
    <w:p w:rsidR="00931E80" w:rsidRDefault="00931E80">
      <w:pPr>
        <w:ind w:firstLine="630"/>
        <w:rPr>
          <w:sz w:val="28"/>
          <w:lang w:val="en-US"/>
        </w:rPr>
      </w:pPr>
      <w:r>
        <w:rPr>
          <w:sz w:val="28"/>
          <w:lang w:val="en-US"/>
        </w:rPr>
        <w:t>I begin our discussion of Poland with a brief examination of the setting. Then I discuss the Polish command system, considering the extent to which this system led to distortions in the Polish economic structure. Finally, I turn to the issue of transition and examine the mechanisms utilized and the results achieved thus far.</w:t>
      </w:r>
    </w:p>
    <w:p w:rsidR="00931E80" w:rsidRDefault="00931E80">
      <w:pPr>
        <w:pStyle w:val="FR1"/>
        <w:ind w:firstLine="720"/>
        <w:outlineLvl w:val="0"/>
        <w:rPr>
          <w:rFonts w:ascii="Times New Roman" w:hAnsi="Times New Roman"/>
          <w:b w:val="0"/>
          <w:sz w:val="28"/>
        </w:rPr>
      </w:pPr>
      <w:r>
        <w:rPr>
          <w:rFonts w:ascii="Times New Roman" w:hAnsi="Times New Roman"/>
          <w:b w:val="0"/>
          <w:sz w:val="28"/>
        </w:rPr>
        <w:t>1) Poland: The Setting</w:t>
      </w:r>
    </w:p>
    <w:p w:rsidR="00931E80" w:rsidRDefault="00931E80">
      <w:pPr>
        <w:spacing w:before="100"/>
        <w:ind w:firstLine="720"/>
        <w:rPr>
          <w:sz w:val="28"/>
          <w:lang w:val="en-US"/>
        </w:rPr>
      </w:pPr>
      <w:r>
        <w:rPr>
          <w:sz w:val="28"/>
          <w:lang w:val="en-US"/>
        </w:rPr>
        <w:t>By European standards, Poland is a relatively large country. With a land area of just over 300,000 square kilometers, it is just over half the size of France. Moreover, with a population that approached 38 million in 1990, Poland is some 68 percent of the size of France in terms of population.</w:t>
      </w:r>
    </w:p>
    <w:p w:rsidR="00931E80" w:rsidRDefault="00931E80">
      <w:pPr>
        <w:ind w:firstLine="720"/>
        <w:rPr>
          <w:sz w:val="28"/>
          <w:lang w:val="en-US"/>
        </w:rPr>
      </w:pPr>
      <w:r>
        <w:rPr>
          <w:sz w:val="28"/>
          <w:lang w:val="en-US"/>
        </w:rPr>
        <w:t>Poland is frequently viewed as having a homo</w:t>
      </w:r>
      <w:r>
        <w:rPr>
          <w:sz w:val="28"/>
          <w:lang w:val="en-US"/>
        </w:rPr>
        <w:softHyphen/>
        <w:t>geneous society, a factor that facilitates economic reform. Although social homogeneity is difficult to measure and may well be overstated in the Polish case and in other cases (for example, there are regional differentials, urban-rural differentials, and the like), the basic statistical evidence is strong. In terms of religion, 95 percent of the Polish population is Roman Catholic. From a stannic standpoint, 98.7 percent of the population is Polish, and only a few minority groups occur.</w:t>
      </w:r>
    </w:p>
    <w:p w:rsidR="00931E80" w:rsidRDefault="00931E80">
      <w:pPr>
        <w:rPr>
          <w:sz w:val="28"/>
          <w:lang w:val="en-US"/>
        </w:rPr>
      </w:pPr>
      <w:r>
        <w:rPr>
          <w:sz w:val="28"/>
          <w:lang w:val="en-US"/>
        </w:rPr>
        <w:t>Urbanization and industrialization have changed the nature of Polish life and customs, but the church, family, and folk ties that have sustained Poland for a long time remain strong. Thus, although Poland must deal with problems of modernization, it also has valued traditions and a clear identity. These quali</w:t>
      </w:r>
      <w:r>
        <w:rPr>
          <w:sz w:val="28"/>
          <w:lang w:val="en-US"/>
        </w:rPr>
        <w:softHyphen/>
        <w:t>ties make implementing change more manageable here than in many other countries.</w:t>
      </w:r>
    </w:p>
    <w:p w:rsidR="00931E80" w:rsidRDefault="00931E80">
      <w:pPr>
        <w:rPr>
          <w:sz w:val="28"/>
          <w:lang w:val="en-US"/>
        </w:rPr>
      </w:pPr>
      <w:r>
        <w:rPr>
          <w:sz w:val="28"/>
          <w:lang w:val="en-US"/>
        </w:rPr>
        <w:t>In terms of natural resources, Poland is a country of considerable regional diversity, though major portions of the land area are not especially fertile.</w:t>
      </w:r>
    </w:p>
    <w:p w:rsidR="00931E80" w:rsidRDefault="00931E80">
      <w:pPr>
        <w:rPr>
          <w:sz w:val="28"/>
          <w:lang w:val="en-US"/>
        </w:rPr>
      </w:pPr>
      <w:r>
        <w:rPr>
          <w:sz w:val="28"/>
          <w:lang w:val="en-US"/>
        </w:rPr>
        <w:t>Poland's main energy resource is coal; basic minerals and some deposits of oil and natural gas also exist. Both basic data and methods of computing economic aggregates of socialist systems are currently under scrutiny. New evidence that will make it possible to do different kinds of computations may well lead to important adjustments. With these reservations in mind, however, we note that Poland was reported to have a per capita gross national product of approximately $4500 measured in 1989 U.S. dollars. This figure places it between the high-income countries of the region (Hungary and Czechoslovakia) and the low-income countries (Bulgaria, Romania, Yugoslavia) and at one-quarter that of the United States. Prior to the onset of major economic reform, the bulk of Polish industry was state-owned and planned. Agriculture (representing roughly one-fifth of total Polish output) was a mixed system wherein the private sector produced about three-quarters of the total agricultural product. Foreign trade turnover — that is, exports plus imports — represents roughly one-third of Polish product, again using U.S. dollar measures.</w:t>
      </w:r>
    </w:p>
    <w:p w:rsidR="00931E80" w:rsidRDefault="00931E80">
      <w:pPr>
        <w:pStyle w:val="FR1"/>
        <w:spacing w:before="520"/>
        <w:ind w:firstLine="720"/>
        <w:outlineLvl w:val="0"/>
        <w:rPr>
          <w:rFonts w:ascii="Times New Roman" w:hAnsi="Times New Roman"/>
          <w:b w:val="0"/>
          <w:sz w:val="28"/>
        </w:rPr>
      </w:pPr>
      <w:r>
        <w:rPr>
          <w:rFonts w:ascii="Times New Roman" w:hAnsi="Times New Roman"/>
          <w:b w:val="0"/>
          <w:sz w:val="28"/>
        </w:rPr>
        <w:t>2) Poland: The Command Economy</w:t>
      </w:r>
    </w:p>
    <w:p w:rsidR="00931E80" w:rsidRDefault="00931E80">
      <w:pPr>
        <w:spacing w:before="120"/>
        <w:ind w:firstLine="720"/>
        <w:rPr>
          <w:sz w:val="28"/>
          <w:lang w:val="en-US"/>
        </w:rPr>
      </w:pPr>
      <w:r>
        <w:rPr>
          <w:sz w:val="28"/>
          <w:lang w:val="en-US"/>
        </w:rPr>
        <w:t>The organizational arrangements of the Polish command economy were estab</w:t>
      </w:r>
      <w:r>
        <w:rPr>
          <w:sz w:val="28"/>
          <w:lang w:val="en-US"/>
        </w:rPr>
        <w:softHyphen/>
        <w:t>lished immediately after World War II and closely resembled those prevailing in the Soviet Union. There was widespread nationalization of property, central planning mechanisms were established, and agriculture was socialized. In addi</w:t>
      </w:r>
      <w:r>
        <w:rPr>
          <w:sz w:val="28"/>
          <w:lang w:val="en-US"/>
        </w:rPr>
        <w:softHyphen/>
        <w:t>tion to organizational arrangements, Polish economic policies of the era, such as those on investment, sectoral development, and the like, closely mirrored the Soviet model.</w:t>
      </w:r>
    </w:p>
    <w:p w:rsidR="00931E80" w:rsidRDefault="00931E80">
      <w:pPr>
        <w:ind w:left="40" w:firstLine="680"/>
        <w:rPr>
          <w:sz w:val="28"/>
          <w:lang w:val="en-US"/>
        </w:rPr>
      </w:pPr>
      <w:r>
        <w:rPr>
          <w:sz w:val="28"/>
          <w:lang w:val="en-US"/>
        </w:rPr>
        <w:t>Although Poland attempted modification of the command system as early as 1956 when collectivization was abandoned, little actually changed. Over time, private agriculture was neglected by the state, and continuing political protests, especially in the early 1970s, signaled both political and economic difficulties.</w:t>
      </w:r>
    </w:p>
    <w:p w:rsidR="00931E80" w:rsidRDefault="00931E80">
      <w:pPr>
        <w:ind w:left="40" w:firstLine="680"/>
        <w:rPr>
          <w:sz w:val="28"/>
          <w:lang w:val="en-US"/>
        </w:rPr>
      </w:pPr>
      <w:r>
        <w:rPr>
          <w:sz w:val="28"/>
          <w:lang w:val="en-US"/>
        </w:rPr>
        <w:t>The 1970s was a difficult decade for many countries, especially those that rely on imported oil. The Polish strategy in the 1970s and later was to stimulate the domestic economy through the importation of foreign technology. This was not an unreasonable strategy in theory, but Western economies were themselves in the midst of the energy crisis and the recession it caused. Poland's effort to expand exports failed, hard-currency debt accumulated, and the projected impact of Western technology on the Polish economy was minimal. As the 1970s came to an end, it was evident that domestic retrenchment would be essential — a difficult path in light of the continuing unrest among Polish workers. The 1980s began with roughly three years of martial law and an attempt to achieve economic stabilization.</w:t>
      </w:r>
    </w:p>
    <w:p w:rsidR="00931E80" w:rsidRDefault="00931E80">
      <w:pPr>
        <w:ind w:left="40" w:firstLine="680"/>
        <w:rPr>
          <w:sz w:val="28"/>
          <w:lang w:val="en-US"/>
        </w:rPr>
      </w:pPr>
      <w:r>
        <w:rPr>
          <w:sz w:val="28"/>
        </w:rPr>
        <w:t>After half-hearted economic reforms in the early 1980s, the rise of Solidarity (which had been outlawed in 1982) proved that major systemic and structural</w:t>
      </w:r>
      <w:r>
        <w:rPr>
          <w:sz w:val="28"/>
          <w:lang w:val="en-US"/>
        </w:rPr>
        <w:t xml:space="preserve"> reform was necessary. Even so, and despite the fact that Polish economic performance was deteriorating badly, serious economic reform did not begin until the late 1980s.</w:t>
      </w:r>
    </w:p>
    <w:p w:rsidR="00931E80" w:rsidRDefault="00931E80">
      <w:pPr>
        <w:pStyle w:val="FR1"/>
        <w:ind w:left="40" w:firstLine="680"/>
        <w:outlineLvl w:val="0"/>
        <w:rPr>
          <w:rFonts w:ascii="Times New Roman" w:hAnsi="Times New Roman"/>
          <w:b w:val="0"/>
          <w:sz w:val="28"/>
        </w:rPr>
      </w:pPr>
      <w:r>
        <w:rPr>
          <w:rFonts w:ascii="Times New Roman" w:hAnsi="Times New Roman"/>
          <w:b w:val="0"/>
          <w:sz w:val="28"/>
        </w:rPr>
        <w:t>3) The Polish Transition: The "Big Bang" in Practice</w:t>
      </w:r>
    </w:p>
    <w:p w:rsidR="00931E80" w:rsidRDefault="00931E80">
      <w:pPr>
        <w:spacing w:before="100"/>
        <w:ind w:firstLine="720"/>
        <w:rPr>
          <w:sz w:val="28"/>
          <w:lang w:val="en-US"/>
        </w:rPr>
      </w:pPr>
      <w:r>
        <w:rPr>
          <w:sz w:val="28"/>
          <w:lang w:val="en-US"/>
        </w:rPr>
        <w:t>The Polish transition from plan to market has been watched closely by a variety of interested observers. Although many of the policy and systemic changes introduced in Poland are familiar hallmarks of the general reform scene, the speed of implementation in the Polish case is unique.</w:t>
      </w:r>
    </w:p>
    <w:p w:rsidR="00931E80" w:rsidRDefault="00931E80">
      <w:pPr>
        <w:ind w:firstLine="720"/>
        <w:rPr>
          <w:sz w:val="28"/>
          <w:lang w:val="en-US"/>
        </w:rPr>
      </w:pPr>
      <w:r>
        <w:rPr>
          <w:sz w:val="28"/>
          <w:lang w:val="en-US"/>
        </w:rPr>
        <w:t>There had been attempts to decentralize decision making in large state-owned Polish enterprises in the 1980s, but these reforms failed to change outcomes (a possible exception is their contribution to the wage explosion that took place toward the end of the decade). Moreover, on the eve of reform in Poland (the reform program began officially on January 1, 1990), macroeco-nomic conditions there were in a state of severe disequilibrium. Although the exact nature of monetary overhang in Poland (as elsewhere) has been the sub</w:t>
      </w:r>
      <w:r>
        <w:rPr>
          <w:sz w:val="28"/>
          <w:lang w:val="en-US"/>
        </w:rPr>
        <w:softHyphen/>
        <w:t>ject of debate, there was a significant budget deficit, wage increases were out of control, and hyperinflation had resulted. Poland's hard-currency debt posi</w:t>
      </w:r>
      <w:r>
        <w:rPr>
          <w:sz w:val="28"/>
          <w:lang w:val="en-US"/>
        </w:rPr>
        <w:softHyphen/>
        <w:t>tion was better than that of Hungary, but the debt that had been accumulated did little to stimulate the Polish economy, the zioty was overvalued, and no debt relief from external sources was in sight.</w:t>
      </w:r>
    </w:p>
    <w:p w:rsidR="00931E80" w:rsidRDefault="00931E80">
      <w:pPr>
        <w:ind w:firstLine="720"/>
        <w:rPr>
          <w:sz w:val="28"/>
          <w:lang w:val="en-US"/>
        </w:rPr>
      </w:pPr>
      <w:r>
        <w:rPr>
          <w:sz w:val="28"/>
          <w:lang w:val="en-US"/>
        </w:rPr>
        <w:t>In the fall of 1989, most price controls were lifted (on both producer and consumer goods), public spending was reduced, and the zioty was devalued. In the second stage of major reform, begun in 1990, the budget deficit was sharply cut, largely through a reduction of subsidies to state enterprises. A positive real rate of interest was to be implemented, and the market was to be used to signal changes in the value of the zloty. The latter was a critical measure, because foreign trade and the impact of this trade on the Polish industrial structure was to be a key component of the overall reform strategy. In January of 1990, the government set the exchange rate of the zloty at 9500 to the dollar (this repre</w:t>
      </w:r>
      <w:r>
        <w:rPr>
          <w:sz w:val="28"/>
          <w:lang w:val="en-US"/>
        </w:rPr>
        <w:softHyphen/>
        <w:t>sented a devaluation from 1989), a rate roughly approximating its value on the black market, and it established convertibility of the zloty for international trade. Many trade restrictions were eliminated, and internal exchanges were set up to handle the buying and selling of hard currencies. Although these changes resulted in domestic inflation, the initial increases proved to be short-term and the exchange rate of the zloty has proved to be realistic.</w:t>
      </w:r>
    </w:p>
    <w:p w:rsidR="00931E80" w:rsidRDefault="00931E80">
      <w:pPr>
        <w:ind w:firstLine="720"/>
        <w:rPr>
          <w:sz w:val="28"/>
          <w:lang w:val="en-US"/>
        </w:rPr>
      </w:pPr>
      <w:r>
        <w:rPr>
          <w:sz w:val="28"/>
          <w:lang w:val="en-US"/>
        </w:rPr>
        <w:t>Finally, wage increases were to be controlled partly through wage indexation and partly through a new tax on wage increases that exceeded established guidelines.</w:t>
      </w:r>
    </w:p>
    <w:p w:rsidR="00931E80" w:rsidRDefault="00931E80">
      <w:pPr>
        <w:ind w:firstLine="720"/>
        <w:rPr>
          <w:sz w:val="28"/>
          <w:lang w:val="en-US"/>
        </w:rPr>
      </w:pPr>
      <w:r>
        <w:rPr>
          <w:sz w:val="28"/>
          <w:lang w:val="en-US"/>
        </w:rPr>
        <w:t>Privatization is a major element of the Polish strategy of transition. In 1990 the Polish government passed a law creating a Ministry of Ownership Change, a mechanism to supervise the process of privatization. Privatization has pro</w:t>
      </w:r>
      <w:r>
        <w:rPr>
          <w:sz w:val="28"/>
          <w:lang w:val="en-US"/>
        </w:rPr>
        <w:softHyphen/>
        <w:t>ceeded rapidly, though it has been achieved mainly for small enterprises in the trade and service sectors. Industrial output in the private sector grew by 8.5 percent in 1990 and is reported to represent roughly 17 percent of total Polish industrial output</w:t>
      </w:r>
    </w:p>
    <w:p w:rsidR="00931E80" w:rsidRDefault="00931E80">
      <w:pPr>
        <w:rPr>
          <w:sz w:val="28"/>
          <w:lang w:val="en-US"/>
        </w:rPr>
      </w:pPr>
      <w:r>
        <w:rPr>
          <w:sz w:val="28"/>
          <w:lang w:val="en-US"/>
        </w:rPr>
        <w:t>Though privatization has been very successful for small-scale enterprises, the picture for large state enterprises is quite different. For reasons we noted earlier, privatization of these enterprises has proceeded very slowly. In addition, the economic position of these enterprises worsened as the state took decisive measures to introduce a hard-budget constraint. In addition to price changes and wage limitations, subsidies have been ended and protection from foreign competition has been sharply reduced. This new setting has encouraged enter</w:t>
      </w:r>
      <w:r>
        <w:rPr>
          <w:sz w:val="28"/>
          <w:lang w:val="en-US"/>
        </w:rPr>
        <w:softHyphen/>
        <w:t>prise managers to reduce costs by restricting unnecessary output and reducing the labor force. However, the strong commitment to rapid privatization was reinforced in June of 1991, when it was announced that a major portion of state industry would be privatized through creation of stock funds, with the population receiving vouchers.</w:t>
      </w:r>
    </w:p>
    <w:p w:rsidR="00931E80" w:rsidRDefault="00931E80">
      <w:pPr>
        <w:ind w:firstLine="720"/>
        <w:rPr>
          <w:sz w:val="28"/>
          <w:lang w:val="en-US"/>
        </w:rPr>
      </w:pPr>
      <w:r>
        <w:rPr>
          <w:sz w:val="28"/>
          <w:lang w:val="en-US"/>
        </w:rPr>
        <w:t>Beyond these changes in the state sector, new guidelines have been intro</w:t>
      </w:r>
      <w:r>
        <w:rPr>
          <w:sz w:val="28"/>
          <w:lang w:val="en-US"/>
        </w:rPr>
        <w:softHyphen/>
        <w:t>duced to monitor enterprise performance. Furthermore, a new Industrial Restructuring Agency will consider how remaining state enterprises should be handled, to what extent privatization is possible, and what restructuring should take place for those enterprises that are not viable in the new setting. These new arrangements are designed to ensure a rapid transformation of the Polish industrial structure, to make it similar to and competitive with market eco</w:t>
      </w:r>
      <w:r>
        <w:rPr>
          <w:sz w:val="28"/>
          <w:lang w:val="en-US"/>
        </w:rPr>
        <w:softHyphen/>
        <w:t>nomic systems, and to achieve this result quickly and as openly as possible.</w:t>
      </w:r>
    </w:p>
    <w:p w:rsidR="00931E80" w:rsidRDefault="00931E80">
      <w:pPr>
        <w:ind w:firstLine="720"/>
        <w:rPr>
          <w:sz w:val="28"/>
          <w:lang w:val="en-US"/>
        </w:rPr>
      </w:pPr>
      <w:r>
        <w:rPr>
          <w:sz w:val="28"/>
          <w:lang w:val="en-US"/>
        </w:rPr>
        <w:t>Note that these comprehensive reforms in Poland cover all the critical areas discussed in Chapter 4 and earlier in this chapter. Moreover, beginning from very precarious economic circumstance in 1989, these changes were introduced simultaneously and rapidly. We will now do our best to assess the early results.</w:t>
      </w:r>
    </w:p>
    <w:p w:rsidR="00931E80" w:rsidRDefault="00931E80">
      <w:pPr>
        <w:pStyle w:val="FR1"/>
        <w:ind w:firstLine="720"/>
        <w:outlineLvl w:val="0"/>
        <w:rPr>
          <w:rFonts w:ascii="Times New Roman" w:hAnsi="Times New Roman"/>
          <w:b w:val="0"/>
          <w:sz w:val="28"/>
        </w:rPr>
      </w:pPr>
      <w:r>
        <w:rPr>
          <w:rFonts w:ascii="Times New Roman" w:hAnsi="Times New Roman"/>
          <w:b w:val="0"/>
          <w:sz w:val="28"/>
        </w:rPr>
        <w:t>4) The Polish Economy in the 1990s</w:t>
      </w:r>
    </w:p>
    <w:p w:rsidR="00931E80" w:rsidRDefault="00931E80">
      <w:pPr>
        <w:spacing w:before="100"/>
        <w:ind w:firstLine="720"/>
        <w:rPr>
          <w:sz w:val="28"/>
          <w:lang w:val="en-US"/>
        </w:rPr>
      </w:pPr>
      <w:r>
        <w:rPr>
          <w:sz w:val="28"/>
          <w:lang w:val="en-US"/>
        </w:rPr>
        <w:t>It is clear that economic reform in Poland has been radical and has moved sharply and swiftly away from the plan toward the market. In addition to the expanded influence of market mechanisms, decision making has been decentral</w:t>
      </w:r>
      <w:r>
        <w:rPr>
          <w:sz w:val="28"/>
          <w:lang w:val="en-US"/>
        </w:rPr>
        <w:softHyphen/>
        <w:t>ized, private property introduced, and incentive arrangements changed. By most standards, the initial results have been encouraging.</w:t>
      </w:r>
    </w:p>
    <w:p w:rsidR="00931E80" w:rsidRDefault="00931E80">
      <w:pPr>
        <w:ind w:firstLine="720"/>
        <w:rPr>
          <w:sz w:val="28"/>
          <w:lang w:val="en-US"/>
        </w:rPr>
      </w:pPr>
      <w:r>
        <w:rPr>
          <w:sz w:val="28"/>
          <w:lang w:val="en-US"/>
        </w:rPr>
        <w:t>First, stabilization measures cut the rate of inflation sharply from a reported 40-50 percent per month at the end of 1989 to roughly 4-5 percent per month in 1990. At the same time output fell, though supplies of consumer goods in stores increased. Employment in industry declined by 20 percent during 1989 and 1990, although it is reported that only a relatively small portion of this reduction in the labor force was caused by forced layoffs. The unemployment rate was reported to be 6.5 percent at the end of 1990.</w:t>
      </w:r>
    </w:p>
    <w:p w:rsidR="00931E80" w:rsidRDefault="00931E80">
      <w:pPr>
        <w:ind w:firstLine="720"/>
        <w:rPr>
          <w:sz w:val="28"/>
          <w:lang w:val="en-US"/>
        </w:rPr>
      </w:pPr>
      <w:r>
        <w:rPr>
          <w:sz w:val="28"/>
        </w:rPr>
        <w:t>Another major positive facet of the Polish reform experience has been the foreign trade sector. There has been a significant expansion of exports, espe</w:t>
      </w:r>
      <w:r>
        <w:rPr>
          <w:sz w:val="28"/>
        </w:rPr>
        <w:softHyphen/>
        <w:t>cially to hard-currency markets. This expansion resulted in part from the deval</w:t>
      </w:r>
      <w:r>
        <w:rPr>
          <w:sz w:val="28"/>
        </w:rPr>
        <w:softHyphen/>
        <w:t>uation of the zloty to market-clearing levels and in part from the reorientation</w:t>
      </w:r>
      <w:r>
        <w:rPr>
          <w:sz w:val="28"/>
          <w:lang w:val="en-US"/>
        </w:rPr>
        <w:t xml:space="preserve"> of trade away from the Soviet Union and other East European trading partners. At the same time, as a result of restrictive policy measures and the higher domestic cost of these imports, import demand declined.</w:t>
      </w:r>
    </w:p>
    <w:p w:rsidR="00931E80" w:rsidRDefault="00931E80">
      <w:pPr>
        <w:ind w:firstLine="720"/>
        <w:rPr>
          <w:sz w:val="28"/>
          <w:lang w:val="en-US"/>
        </w:rPr>
      </w:pPr>
      <w:r>
        <w:rPr>
          <w:sz w:val="28"/>
          <w:lang w:val="en-US"/>
        </w:rPr>
        <w:t>A third qualified success has been privatization. Although the initial pace of privatization was rapid, this early privatization was largely that of small-scale enterprises in the area of trade and services. Although Polish reformers take seriously the need to pursue privatization of major state enterprises, bringing this about will remain a critical task for the next several years.</w:t>
      </w:r>
    </w:p>
    <w:p w:rsidR="00931E80" w:rsidRDefault="00931E80">
      <w:pPr>
        <w:ind w:firstLine="720"/>
        <w:rPr>
          <w:sz w:val="28"/>
          <w:lang w:val="en-US"/>
        </w:rPr>
      </w:pPr>
      <w:r>
        <w:rPr>
          <w:sz w:val="28"/>
          <w:lang w:val="en-US"/>
        </w:rPr>
        <w:t>Can these achievements be sustained in the coming years? We discuss this issue more generally in the next section, but the Polish case deserves specific comment. Quite clearly, the continued success of the Polish transition will depend on the continuing implementation of appropriate stabilization meas</w:t>
      </w:r>
      <w:r>
        <w:rPr>
          <w:sz w:val="28"/>
          <w:lang w:val="en-US"/>
        </w:rPr>
        <w:softHyphen/>
        <w:t>ures. Although this may seem relatively straightforward, it requires cohesion and commitment among policy makers and willingness among the populace to pay the costs of the transition. Pressures for wage increases must be resisted, and the process of privatization must proceed. To the extent that the latter can be achieved, the contours of new market arrangements can be defined. Finally, although uncertainty in foreign markets remains, relief of hard-currency debt will unquestionably add a measure of flexibility.</w:t>
      </w:r>
    </w:p>
    <w:p w:rsidR="00931E80" w:rsidRDefault="00931E80">
      <w:pPr>
        <w:ind w:firstLine="720"/>
        <w:rPr>
          <w:sz w:val="28"/>
          <w:lang w:val="en-US"/>
        </w:rPr>
      </w:pPr>
      <w:r>
        <w:rPr>
          <w:sz w:val="28"/>
          <w:lang w:val="en-US"/>
        </w:rPr>
        <w:t>Another issue is the extent to which the Polish "success" (if we can call it that) was promoted by Western assistance. In light of the Polish leadership's commitment to rapid transition, the West has provided considerable assistance in the form of exchange-rate stabilization funds, debt restructuring, and govern</w:t>
      </w:r>
      <w:r>
        <w:rPr>
          <w:sz w:val="28"/>
          <w:lang w:val="en-US"/>
        </w:rPr>
        <w:softHyphen/>
        <w:t>ment guarantees.</w:t>
      </w:r>
    </w:p>
    <w:p w:rsidR="00931E80" w:rsidRDefault="00931E80">
      <w:pPr>
        <w:pStyle w:val="FR1"/>
        <w:spacing w:before="400" w:line="280" w:lineRule="auto"/>
        <w:ind w:right="2000" w:firstLine="720"/>
        <w:rPr>
          <w:rFonts w:ascii="Times New Roman" w:hAnsi="Times New Roman"/>
          <w:b w:val="0"/>
          <w:sz w:val="28"/>
          <w:u w:val="single"/>
        </w:rPr>
      </w:pPr>
      <w:r>
        <w:rPr>
          <w:rFonts w:ascii="Times New Roman" w:hAnsi="Times New Roman"/>
          <w:b w:val="0"/>
          <w:sz w:val="28"/>
          <w:u w:val="single"/>
        </w:rPr>
        <w:t>HUNGARY: THE NEW ECONOMIC MECHANISM AND PRIVATIZATION</w:t>
      </w:r>
    </w:p>
    <w:p w:rsidR="00931E80" w:rsidRDefault="00931E80">
      <w:pPr>
        <w:spacing w:before="180"/>
        <w:ind w:right="200" w:firstLine="720"/>
        <w:rPr>
          <w:sz w:val="28"/>
          <w:lang w:val="en-US"/>
        </w:rPr>
      </w:pPr>
      <w:r>
        <w:rPr>
          <w:sz w:val="28"/>
          <w:lang w:val="en-US"/>
        </w:rPr>
        <w:t>Early works in comparative economic systems devoted little attention to the Hungarian economy. Over the last twenty years, however. Western economists have begun to pay more attention to Hungary.</w:t>
      </w:r>
    </w:p>
    <w:p w:rsidR="00931E80" w:rsidRDefault="00931E80">
      <w:pPr>
        <w:ind w:right="200" w:firstLine="720"/>
        <w:rPr>
          <w:sz w:val="28"/>
          <w:lang w:val="en-US"/>
        </w:rPr>
      </w:pPr>
      <w:r>
        <w:rPr>
          <w:sz w:val="28"/>
          <w:lang w:val="en-US"/>
        </w:rPr>
        <w:t>As one prominent observer of Hungary and other East European systems has noted, "The Hungarian reform experience says as much about central planning as it does about Hungary, and therefore an understanding of that experience is important for those interested in the prospects for reform in all of Eastern Europe, and indeed, in the Soviet Union. In other words, Hungary is a prototype of economic reform for the former planned socialist eco</w:t>
      </w:r>
      <w:r>
        <w:rPr>
          <w:sz w:val="28"/>
          <w:lang w:val="en-US"/>
        </w:rPr>
        <w:softHyphen/>
        <w:t>nomic systems of Eastern Europe, and presumably elsewhere. These thoughts, expressed some ten years ago, remain relevant in the 1990s as Hungary, like other socialist systems, pursues a transition to the market. However, the background of reform in Hungary is important to a proper analysis of contem</w:t>
      </w:r>
      <w:r>
        <w:rPr>
          <w:sz w:val="28"/>
          <w:lang w:val="en-US"/>
        </w:rPr>
        <w:softHyphen/>
        <w:t>porary problems and prospects.</w:t>
      </w:r>
    </w:p>
    <w:p w:rsidR="00931E80" w:rsidRDefault="00931E80">
      <w:pPr>
        <w:ind w:right="200" w:firstLine="720"/>
        <w:rPr>
          <w:sz w:val="28"/>
          <w:lang w:val="en-US"/>
        </w:rPr>
      </w:pPr>
      <w:r>
        <w:rPr>
          <w:sz w:val="28"/>
          <w:lang w:val="en-US"/>
        </w:rPr>
        <w:t>Prior to 1968, Hungary applied the Soviet model of centrally planned social</w:t>
      </w:r>
      <w:r>
        <w:rPr>
          <w:sz w:val="28"/>
          <w:lang w:val="en-US"/>
        </w:rPr>
        <w:softHyphen/>
        <w:t>ism in a typical fashion. But then, in 1968, Hungary began to introduce by far the most radical economic reform attempted in Eastern Europe (with the exception of Yugoslavia). In the words of one early observer of this reform, it clearly represents the most radical postwar change, in the economic system of any Comecon country, which has been maintained over a period of years and gives promise of continuity.</w:t>
      </w:r>
    </w:p>
    <w:p w:rsidR="00931E80" w:rsidRDefault="00931E80">
      <w:pPr>
        <w:ind w:firstLine="720"/>
        <w:rPr>
          <w:sz w:val="28"/>
          <w:lang w:val="en-US"/>
        </w:rPr>
      </w:pPr>
      <w:r>
        <w:rPr>
          <w:sz w:val="28"/>
          <w:lang w:val="en-US"/>
        </w:rPr>
        <w:t>Although the reform program in Hungary met with only partial success, the problems that have arisen (conflicts of objectives, for example, and difficulty in persuading participants to change their ways) are fundamental to the reform experience of planned socialist systems.</w:t>
      </w:r>
    </w:p>
    <w:p w:rsidR="00931E80" w:rsidRDefault="00931E80">
      <w:pPr>
        <w:ind w:firstLine="720"/>
        <w:rPr>
          <w:sz w:val="28"/>
          <w:lang w:val="en-US"/>
        </w:rPr>
      </w:pPr>
      <w:r>
        <w:rPr>
          <w:sz w:val="28"/>
          <w:lang w:val="en-US"/>
        </w:rPr>
        <w:t>Hungary shares many features with other Eastern and Southeastern Euro</w:t>
      </w:r>
      <w:r>
        <w:rPr>
          <w:sz w:val="28"/>
          <w:lang w:val="en-US"/>
        </w:rPr>
        <w:softHyphen/>
        <w:t>pean countries, such as Yugoslavia. It provides a refreshing contrast to the Soviet Union, which in some important respects is atypical. Hungary is a small country heavily dependent on foreign trade. The Hungarian experience with reforming foreign trade, and in particular its efforts to become integrated into the world economy both East and West, is prototypical. The difficulties of reforming the foreign trade mechanism arc crucial to the Hungarian economy as well as to the economies of many other systems of Eastern Europe.</w:t>
      </w:r>
    </w:p>
    <w:p w:rsidR="00931E80" w:rsidRDefault="00931E80">
      <w:pPr>
        <w:pStyle w:val="FR1"/>
        <w:ind w:firstLine="720"/>
        <w:outlineLvl w:val="0"/>
        <w:rPr>
          <w:rFonts w:ascii="Times New Roman" w:hAnsi="Times New Roman"/>
          <w:b w:val="0"/>
          <w:sz w:val="28"/>
        </w:rPr>
      </w:pPr>
      <w:r>
        <w:rPr>
          <w:rFonts w:ascii="Times New Roman" w:hAnsi="Times New Roman"/>
          <w:b w:val="0"/>
          <w:sz w:val="28"/>
        </w:rPr>
        <w:t>1) Hungary: The Setting</w:t>
      </w:r>
    </w:p>
    <w:p w:rsidR="00931E80" w:rsidRDefault="00931E80">
      <w:pPr>
        <w:spacing w:before="120"/>
        <w:ind w:firstLine="720"/>
        <w:rPr>
          <w:sz w:val="28"/>
          <w:lang w:val="en-US"/>
        </w:rPr>
      </w:pPr>
      <w:r>
        <w:rPr>
          <w:sz w:val="28"/>
          <w:lang w:val="en-US"/>
        </w:rPr>
        <w:t>Hungary is located in central Europe. Its land area of approximately 36,000 square miles makes it roughly the same size as the state of Indiana. Its popula</w:t>
      </w:r>
      <w:r>
        <w:rPr>
          <w:sz w:val="28"/>
          <w:lang w:val="en-US"/>
        </w:rPr>
        <w:softHyphen/>
        <w:t>tion of about 11 million is comparable to that of the population of Illinois. Although Hungary is not self-sufficient in energy, it docs have supplies of coat, oil, and a number of minerals, including important bauxite deposits.</w:t>
      </w:r>
    </w:p>
    <w:p w:rsidR="00931E80" w:rsidRDefault="00931E80">
      <w:pPr>
        <w:ind w:left="40" w:firstLine="680"/>
        <w:rPr>
          <w:sz w:val="28"/>
          <w:lang w:val="en-US"/>
        </w:rPr>
      </w:pPr>
      <w:r>
        <w:rPr>
          <w:sz w:val="28"/>
          <w:lang w:val="en-US"/>
        </w:rPr>
        <w:t>Although it has some rolling hills and low mountains, Hungary is basically a flat country with good agricultural land and a favorable climate.</w:t>
      </w:r>
      <w:r>
        <w:rPr>
          <w:b/>
          <w:sz w:val="28"/>
          <w:lang w:val="en-US"/>
        </w:rPr>
        <w:t xml:space="preserve"> </w:t>
      </w:r>
      <w:r>
        <w:rPr>
          <w:sz w:val="28"/>
          <w:lang w:val="en-US"/>
        </w:rPr>
        <w:t>As in other East European countries, the period since World War II has seen the popula</w:t>
      </w:r>
      <w:r>
        <w:rPr>
          <w:sz w:val="28"/>
          <w:lang w:val="en-US"/>
        </w:rPr>
        <w:softHyphen/>
        <w:t>tion flow from rural to urban areas and a changing balance of industrial and agricultural activity. Today, approximately half the population lives in urban areas.</w:t>
      </w:r>
    </w:p>
    <w:p w:rsidR="00931E80" w:rsidRDefault="00931E80">
      <w:pPr>
        <w:ind w:left="40" w:firstLine="680"/>
        <w:rPr>
          <w:sz w:val="28"/>
          <w:lang w:val="en-US"/>
        </w:rPr>
      </w:pPr>
      <w:r>
        <w:rPr>
          <w:sz w:val="28"/>
          <w:lang w:val="en-US"/>
        </w:rPr>
        <w:t>Hungary is not particularly prosperous. Most estimates of its gross national product or per capita gross national product place Hungary in the middle of the East European countries. It is generally wealthier than Bulgaria and Yugoslavia and certainly wealthier than Albania; it ranks behind East Germany and Czechoslovakia. Hungary's per capita income appears to be close to that of Greece. In this sense, economic development remains a key issue in Hun</w:t>
      </w:r>
      <w:r>
        <w:rPr>
          <w:sz w:val="28"/>
          <w:lang w:val="en-US"/>
        </w:rPr>
        <w:softHyphen/>
        <w:t>gary. By the standards of Western Europe, Hungary remains relatively poor; by the standards of the Third World, Hungary ranks among the more affluent countries.</w:t>
      </w:r>
    </w:p>
    <w:p w:rsidR="00931E80" w:rsidRDefault="00931E80">
      <w:pPr>
        <w:pStyle w:val="FR1"/>
        <w:ind w:firstLine="720"/>
        <w:outlineLvl w:val="0"/>
        <w:rPr>
          <w:rFonts w:ascii="Times New Roman" w:hAnsi="Times New Roman"/>
          <w:b w:val="0"/>
          <w:sz w:val="28"/>
        </w:rPr>
      </w:pPr>
      <w:r>
        <w:rPr>
          <w:rFonts w:ascii="Times New Roman" w:hAnsi="Times New Roman"/>
          <w:b w:val="0"/>
          <w:sz w:val="28"/>
        </w:rPr>
        <w:t>2) The Hungarian Economy: Prereform</w:t>
      </w:r>
    </w:p>
    <w:p w:rsidR="00931E80" w:rsidRDefault="00931E80">
      <w:pPr>
        <w:tabs>
          <w:tab w:val="left" w:pos="-2430"/>
        </w:tabs>
        <w:spacing w:before="100"/>
        <w:ind w:right="-12" w:firstLine="720"/>
        <w:rPr>
          <w:sz w:val="28"/>
          <w:lang w:val="en-US"/>
        </w:rPr>
      </w:pPr>
      <w:r>
        <w:rPr>
          <w:sz w:val="28"/>
        </w:rPr>
        <w:t>The postwar reconstruction of the Hungarian economy began quite modestly in 1945.</w:t>
      </w:r>
      <w:r>
        <w:rPr>
          <w:sz w:val="28"/>
          <w:vertAlign w:val="superscript"/>
        </w:rPr>
        <w:t xml:space="preserve"> </w:t>
      </w:r>
      <w:r>
        <w:rPr>
          <w:sz w:val="28"/>
        </w:rPr>
        <w:t>Before the implementation of a three-year plan in 1947 (1947-1949),</w:t>
      </w:r>
      <w:r>
        <w:rPr>
          <w:sz w:val="28"/>
          <w:lang w:val="en-US"/>
        </w:rPr>
        <w:t xml:space="preserve"> the main policies included stabilization of the currency, changes in the nature of rural landholdings, and the beginnings of nationalization. The first three-year plan was designed primarily to bring the economy up to prewar levels of eco</w:t>
      </w:r>
      <w:r>
        <w:rPr>
          <w:sz w:val="28"/>
          <w:lang w:val="en-US"/>
        </w:rPr>
        <w:softHyphen/>
        <w:t>nomic activity.                                        During this time, a planning mechanism was created and the share of national income going to investment increased sharply. The changes were not radical, however, and balanced development was envisioned.</w:t>
      </w:r>
    </w:p>
    <w:p w:rsidR="00931E80" w:rsidRDefault="00931E80">
      <w:pPr>
        <w:ind w:firstLine="720"/>
        <w:rPr>
          <w:sz w:val="28"/>
          <w:lang w:val="en-US"/>
        </w:rPr>
      </w:pPr>
      <w:r>
        <w:rPr>
          <w:sz w:val="28"/>
          <w:lang w:val="en-US"/>
        </w:rPr>
        <w:t>The era of balanced development came to an end with the introduction of a five-year plan in 1950. The share of national income devoted to investment was increased substantially, and the bulk of new investment was directed toward heavy industry. This policy was partially reversed toward the end of the plan period, but it was reaffirmed in 1955-1956.</w:t>
      </w:r>
    </w:p>
    <w:p w:rsidR="00931E80" w:rsidRDefault="00931E80">
      <w:pPr>
        <w:ind w:firstLine="720"/>
        <w:rPr>
          <w:sz w:val="28"/>
          <w:lang w:val="en-US"/>
        </w:rPr>
      </w:pPr>
      <w:r>
        <w:rPr>
          <w:sz w:val="28"/>
          <w:lang w:val="en-US"/>
        </w:rPr>
        <w:t>A number of economic trouble spots cried out for attention. There was an observed need to improve industrial labor productivity, especially through the development of a better incentive system to offset the declining supply of labor from rural areas. Supply-demand imbalances were growing increasingly severe. Waste and imbalance in the material-technical supply system created the need for a substantially modified coordinating mechanism among enterprises.</w:t>
      </w:r>
    </w:p>
    <w:p w:rsidR="00931E80" w:rsidRDefault="00931E80">
      <w:pPr>
        <w:ind w:firstLine="720"/>
        <w:rPr>
          <w:sz w:val="28"/>
          <w:lang w:val="en-US"/>
        </w:rPr>
      </w:pPr>
      <w:r>
        <w:rPr>
          <w:sz w:val="28"/>
          <w:lang w:val="en-US"/>
        </w:rPr>
        <w:t>In addition, excess demand for investment led to substantial amounts of unfinished new construction and to the neglect of old facilities. Some mechan</w:t>
      </w:r>
      <w:r>
        <w:rPr>
          <w:sz w:val="28"/>
          <w:lang w:val="en-US"/>
        </w:rPr>
        <w:softHyphen/>
        <w:t>isms for the more rational allocation of capital investment had to be found. The adoption and diffusion of technological advances were seen as inadequate. Technological improvement was considered crucial for continued development of the economy.</w:t>
      </w:r>
    </w:p>
    <w:p w:rsidR="00931E80" w:rsidRDefault="00931E80">
      <w:pPr>
        <w:ind w:firstLine="720"/>
        <w:rPr>
          <w:sz w:val="28"/>
          <w:lang w:val="en-US"/>
        </w:rPr>
      </w:pPr>
      <w:r>
        <w:rPr>
          <w:sz w:val="28"/>
          <w:lang w:val="en-US"/>
        </w:rPr>
        <w:t>This background seems familiar: a small country, the Soviet (Stalinist) model of industrialization, overcentralization, emphasis on extensive growth, rigidities of the plan mechanism, incentive problems, and the resulting difficulties. Against this background, the New Economic Mechanism first promulgated in a party resolution in 1966 was put into, practice in 1968. Over twenty years later, it remains one of the most important reform programs of planned social</w:t>
      </w:r>
      <w:r>
        <w:rPr>
          <w:sz w:val="28"/>
          <w:lang w:val="en-US"/>
        </w:rPr>
        <w:softHyphen/>
        <w:t>ist systems.</w:t>
      </w:r>
    </w:p>
    <w:p w:rsidR="00931E80" w:rsidRDefault="00931E80">
      <w:pPr>
        <w:pStyle w:val="FR1"/>
        <w:spacing w:before="300"/>
        <w:ind w:firstLine="720"/>
        <w:outlineLvl w:val="0"/>
        <w:rPr>
          <w:rFonts w:ascii="Times New Roman" w:hAnsi="Times New Roman"/>
          <w:b w:val="0"/>
          <w:sz w:val="28"/>
        </w:rPr>
      </w:pPr>
      <w:r>
        <w:rPr>
          <w:rFonts w:ascii="Times New Roman" w:hAnsi="Times New Roman"/>
          <w:b w:val="0"/>
          <w:sz w:val="28"/>
        </w:rPr>
        <w:t>3) Intent of the New Economic Mechanism</w:t>
      </w:r>
    </w:p>
    <w:p w:rsidR="00931E80" w:rsidRDefault="00931E80">
      <w:pPr>
        <w:spacing w:before="100"/>
        <w:ind w:firstLine="720"/>
        <w:rPr>
          <w:sz w:val="28"/>
          <w:lang w:val="en-US"/>
        </w:rPr>
      </w:pPr>
      <w:r>
        <w:rPr>
          <w:sz w:val="28"/>
          <w:lang w:val="en-US"/>
        </w:rPr>
        <w:t>There is disagreement about the importance and effect of the Hungarian reform program. The New Economic Mechanism (NEM) has generally been interpreted as leaving the power to control the main lines of economic activity (volume and direction of investment, consumption shares) with the central authorities, while relying on the market to execute the routine activities of the system. The NEM called for substantial decentralization of decision-making authority and responsibility from upper-level administrative agencies to the enterprise level. In a general way, NEM bears a close resemblance to the Lange model. Let us consider the original blueprint of NEM.</w:t>
      </w:r>
    </w:p>
    <w:p w:rsidR="00931E80" w:rsidRDefault="00931E80">
      <w:pPr>
        <w:ind w:firstLine="720"/>
        <w:rPr>
          <w:sz w:val="28"/>
          <w:lang w:val="en-US"/>
        </w:rPr>
      </w:pPr>
      <w:r>
        <w:rPr>
          <w:sz w:val="28"/>
          <w:lang w:val="en-US"/>
        </w:rPr>
        <w:t>The objective of NEM was to combine the central manipulation of key variables with local responsibility for the remaining decisions. The first change was a significant reduction in the number and complexity of the directives firms; for large state-owned firms, the traditional problems remain. Valuation is difficult, especially in loss-making enterprises. Moreover, it is hard to find buyers for these types of enterprises, let alone to arbitrate the potential rights of past owners. And just as elsewhere, privatization in Hungary is likely to become slower and more difficult as the focus shifts to the less attractive, large enterprises.</w:t>
      </w:r>
    </w:p>
    <w:p w:rsidR="00931E80" w:rsidRDefault="00931E80">
      <w:pPr>
        <w:ind w:firstLine="720"/>
        <w:rPr>
          <w:sz w:val="28"/>
          <w:lang w:val="en-US"/>
        </w:rPr>
      </w:pPr>
      <w:r>
        <w:rPr>
          <w:sz w:val="28"/>
          <w:lang w:val="en-US"/>
        </w:rPr>
        <w:t>In addition to privatization per se, Hungary has addressed the creation of infrastructure (for example, a stock market) and new rules designed to change the guidance of enterprises. Accounting procedures have been refined and bankruptcy laws strengthened so that state subsidies can be curtailed and hard budgets introduced into large state-owned enterprises.</w:t>
      </w:r>
    </w:p>
    <w:p w:rsidR="00931E80" w:rsidRDefault="00931E80">
      <w:pPr>
        <w:ind w:firstLine="720"/>
        <w:rPr>
          <w:sz w:val="28"/>
          <w:lang w:val="en-US"/>
        </w:rPr>
      </w:pPr>
      <w:r>
        <w:rPr>
          <w:sz w:val="28"/>
          <w:lang w:val="en-US"/>
        </w:rPr>
        <w:t>Hungary has also pursued a variety of stabilization measures and has liber</w:t>
      </w:r>
      <w:r>
        <w:rPr>
          <w:sz w:val="28"/>
          <w:lang w:val="en-US"/>
        </w:rPr>
        <w:softHyphen/>
        <w:t>alized policies in the sphere of foreign trade, though to a lesser degree and certainly more gradually than Poland. Domestic price controls have been substantially removed, and enterprises are permitted to enter into and benefit from foreign trade transactions. Although there are limits on the holding of foreign exchange, the Hungarian forint is substantially convertible for business purposes. However, the Bank of Hungary has maintained controls such that it has access to foreign exchange earnings to serve as repayment of the Hungarian hard-currency debt. (Hungary has a per capita hard-currency debt roughly twice that of Poland). Hungary has followed a tight monetary policy designed to create a balanced budget and also to exert financial pressure on enterprises.</w:t>
      </w:r>
    </w:p>
    <w:p w:rsidR="00931E80" w:rsidRDefault="00931E80">
      <w:pPr>
        <w:ind w:firstLine="720"/>
        <w:rPr>
          <w:sz w:val="28"/>
          <w:lang w:val="en-US"/>
        </w:rPr>
      </w:pPr>
      <w:r>
        <w:rPr>
          <w:sz w:val="28"/>
          <w:lang w:val="en-US"/>
        </w:rPr>
        <w:t>Hungary has very liberal laws regarding foreign investment, including the possibility of full foreign ownership with permission. Moreover, repatriation laws are liberal. Not surprisingly, Hungary has been considered a leader in the quest to attract foreign investment, though the magnitude of this investment and its overall impact on the Hungarian economy probably remain modest.</w:t>
      </w:r>
    </w:p>
    <w:p w:rsidR="00931E80" w:rsidRDefault="00931E80">
      <w:pPr>
        <w:ind w:firstLine="720"/>
        <w:rPr>
          <w:sz w:val="28"/>
          <w:lang w:val="en-US"/>
        </w:rPr>
      </w:pPr>
      <w:r>
        <w:rPr>
          <w:sz w:val="28"/>
          <w:lang w:val="en-US"/>
        </w:rPr>
        <w:t>The initial results of the transition process in Hungary have generally been positive when judged against the sorts of expectations that we discussed earlier. At the same time, it is proving difficult to sustain popular support as the inevitable costs of the transition process take their toll.</w:t>
      </w:r>
    </w:p>
    <w:p w:rsidR="00931E80" w:rsidRDefault="00931E80">
      <w:pPr>
        <w:pStyle w:val="FR1"/>
        <w:ind w:firstLine="630"/>
        <w:outlineLvl w:val="0"/>
        <w:rPr>
          <w:rFonts w:ascii="Times New Roman" w:hAnsi="Times New Roman"/>
          <w:b w:val="0"/>
          <w:sz w:val="28"/>
        </w:rPr>
      </w:pPr>
      <w:r>
        <w:rPr>
          <w:rFonts w:ascii="Times New Roman" w:hAnsi="Times New Roman"/>
          <w:b w:val="0"/>
          <w:sz w:val="28"/>
        </w:rPr>
        <w:t>4) The Hungarian Economy in the 1990s</w:t>
      </w:r>
    </w:p>
    <w:p w:rsidR="00931E80" w:rsidRDefault="00931E80">
      <w:pPr>
        <w:spacing w:before="100"/>
        <w:ind w:firstLine="720"/>
        <w:rPr>
          <w:sz w:val="28"/>
          <w:lang w:val="en-US"/>
        </w:rPr>
      </w:pPr>
      <w:r>
        <w:rPr>
          <w:sz w:val="28"/>
          <w:lang w:val="en-US"/>
        </w:rPr>
        <w:t>In spite of a tendency to compare the processes of economic reform in Poland and Hungary, there are important differences between the two systems, and especially in the degree to which prior reform had taken place. Although some would argue that the New Economic Mechanism was quite limited compared to contemporary reforms, nevertheless the reform process has a significant history in Hungary. The differences between the Hungarian and Polish cases are important.</w:t>
      </w:r>
    </w:p>
    <w:p w:rsidR="00931E80" w:rsidRDefault="00931E80">
      <w:pPr>
        <w:rPr>
          <w:sz w:val="28"/>
          <w:lang w:val="en-US"/>
        </w:rPr>
      </w:pPr>
      <w:r>
        <w:rPr>
          <w:sz w:val="28"/>
          <w:lang w:val="en-US"/>
        </w:rPr>
        <w:t>Inflation has been much less serious in Hungary than in Poland. The annual rate of inflation for 1989 has been estimated at roughly 17 percent. Although the inflation rate increased to about 29 percent in 1990, this performance has been viewed as positive. In addition, wage increases have generally been controlled. Largely because of a shift away from trade with former CMEA trading partners, the volume of Hungarian trade has declined. At the same time, the Hungarians have experienced growth in exports to Western markets and a generally weak domestic demand for imports — both important developments for the overall trade balance. The good news on the exports side, however, tends to be sector-specific. Hard-currency debt remains a serious problem, and the movement toward a convertible currency has been much slower than in the Polish case. Finally, the Hungarian budget deficit has increased.</w:t>
      </w:r>
    </w:p>
    <w:p w:rsidR="00931E80" w:rsidRDefault="00931E80">
      <w:pPr>
        <w:ind w:right="200" w:firstLine="720"/>
        <w:rPr>
          <w:sz w:val="28"/>
          <w:lang w:val="en-US"/>
        </w:rPr>
      </w:pPr>
      <w:r>
        <w:rPr>
          <w:sz w:val="28"/>
          <w:lang w:val="en-US"/>
        </w:rPr>
        <w:t>The Hungarian economy was projected to shrink by approximately 3 percent in 1991, and associated declines in consumption and investment were antici</w:t>
      </w:r>
      <w:r>
        <w:rPr>
          <w:sz w:val="28"/>
          <w:lang w:val="en-US"/>
        </w:rPr>
        <w:softHyphen/>
        <w:t>pated. The state property agency is moving ahead with privatization. The overall relatively slow pace of reform in Hungary may well dictate less sharp downturns and less severe fluctuations during the periods of downturn but, at the same time, rather slower recoveries and a longer time in which to achieve normalization. As with Poland, the effectiveness of the macroeconomic policies being implemented, world market conditions (such as the price of oil), and domestic structural change through privatization will all affect both short-term and longer-term outcomes.</w:t>
      </w:r>
    </w:p>
    <w:p w:rsidR="00931E80" w:rsidRDefault="00931E80">
      <w:pPr>
        <w:pStyle w:val="FR1"/>
        <w:spacing w:before="440" w:line="280" w:lineRule="auto"/>
        <w:ind w:left="40" w:firstLine="680"/>
        <w:jc w:val="both"/>
        <w:rPr>
          <w:rFonts w:ascii="Times New Roman" w:hAnsi="Times New Roman"/>
          <w:b w:val="0"/>
          <w:sz w:val="24"/>
        </w:rPr>
      </w:pPr>
      <w:r>
        <w:rPr>
          <w:rFonts w:ascii="Times New Roman" w:hAnsi="Times New Roman"/>
          <w:b w:val="0"/>
          <w:sz w:val="24"/>
        </w:rPr>
        <w:t xml:space="preserve">EASTERN EUROPE: THE REFORM SCENE  </w:t>
      </w:r>
    </w:p>
    <w:p w:rsidR="00931E80" w:rsidRDefault="00931E80">
      <w:pPr>
        <w:spacing w:before="180"/>
        <w:ind w:right="200" w:firstLine="720"/>
        <w:rPr>
          <w:sz w:val="28"/>
          <w:lang w:val="en-US"/>
        </w:rPr>
      </w:pPr>
      <w:r>
        <w:rPr>
          <w:sz w:val="28"/>
          <w:lang w:val="en-US"/>
        </w:rPr>
        <w:t>The transition from plan to market in Eastern Europe is important, not only for those who live with and implement the transition, but also for those inter</w:t>
      </w:r>
      <w:r>
        <w:rPr>
          <w:sz w:val="28"/>
          <w:lang w:val="en-US"/>
        </w:rPr>
        <w:softHyphen/>
        <w:t>ested in the subject of comparative economic systems. For a variety of reasons, if the transition cannot succeed in countries such as Poland and Hungary, it is unlikely to succeed elsewhere.</w:t>
      </w:r>
    </w:p>
    <w:p w:rsidR="00931E80" w:rsidRDefault="00931E80">
      <w:pPr>
        <w:ind w:left="40" w:right="200" w:firstLine="680"/>
        <w:rPr>
          <w:sz w:val="28"/>
          <w:lang w:val="en-US"/>
        </w:rPr>
      </w:pPr>
      <w:r>
        <w:rPr>
          <w:sz w:val="28"/>
          <w:lang w:val="en-US"/>
        </w:rPr>
        <w:t>Obviously, it is too early to render any definitive judgment on these cases, let alone on the more general issues of transition. Indeed, it is difficult to chart even basic day-to-day changes in these countries. That having been said, let us try to assess the outcomes that have occurred so far.</w:t>
      </w:r>
    </w:p>
    <w:p w:rsidR="00931E80" w:rsidRDefault="00931E80">
      <w:pPr>
        <w:ind w:left="40" w:right="200" w:firstLine="680"/>
        <w:rPr>
          <w:sz w:val="28"/>
          <w:lang w:val="en-US"/>
        </w:rPr>
      </w:pPr>
      <w:r>
        <w:rPr>
          <w:sz w:val="28"/>
          <w:lang w:val="en-US"/>
        </w:rPr>
        <w:t>Judged in terms of our earlier discussion of economic reform and projected outcomes in the early stages of transition from plan to market, there is room for guarded optimism as we examine the early results in Hungary and Poland. At the same time, there remain a number of basic forces that will heavily influence future economic trends.</w:t>
      </w:r>
    </w:p>
    <w:p w:rsidR="00931E80" w:rsidRDefault="00931E80">
      <w:pPr>
        <w:ind w:left="40" w:right="200" w:firstLine="680"/>
        <w:rPr>
          <w:sz w:val="28"/>
          <w:lang w:val="en-US"/>
        </w:rPr>
      </w:pPr>
      <w:r>
        <w:rPr>
          <w:sz w:val="28"/>
          <w:lang w:val="en-US"/>
        </w:rPr>
        <w:t>First, although initial political transformations are substantially complete in Eastern Europe (with important exceptions such as Yugoslavia), there are cases (such as Romania) where political instability and a lack of cohesion (derived in part from the political legacy of the communist era) make agreement on reform very difficult. Clearly, in these cases, the path of reform will be slower and much more difficult than in the leading cases that we have examined.</w:t>
      </w:r>
    </w:p>
    <w:p w:rsidR="00931E80" w:rsidRDefault="00931E80">
      <w:pPr>
        <w:ind w:left="40" w:right="200" w:firstLine="680"/>
        <w:rPr>
          <w:sz w:val="28"/>
          <w:lang w:val="en-US"/>
        </w:rPr>
        <w:sectPr w:rsidR="00931E80">
          <w:pgSz w:w="11900" w:h="16820"/>
          <w:pgMar w:top="1134" w:right="851" w:bottom="1134" w:left="1701" w:header="720" w:footer="720" w:gutter="0"/>
          <w:paperSrc w:first="257" w:other="257"/>
          <w:cols w:space="60"/>
          <w:noEndnote/>
        </w:sectPr>
      </w:pPr>
    </w:p>
    <w:p w:rsidR="00931E80" w:rsidRDefault="00931E80">
      <w:pPr>
        <w:ind w:firstLine="360"/>
        <w:rPr>
          <w:sz w:val="28"/>
          <w:lang w:val="en-US"/>
        </w:rPr>
      </w:pPr>
      <w:r>
        <w:rPr>
          <w:lang w:val="en-US"/>
        </w:rPr>
        <w:t xml:space="preserve"> </w:t>
      </w:r>
      <w:r>
        <w:rPr>
          <w:sz w:val="28"/>
          <w:lang w:val="en-US"/>
        </w:rPr>
        <w:t>Table 2. Political and Economic Developments in Eastern Europe: A Summary</w:t>
      </w:r>
    </w:p>
    <w:p w:rsidR="00931E80" w:rsidRDefault="00931E80">
      <w:pPr>
        <w:rPr>
          <w:lang w:val="en-US"/>
        </w:rPr>
      </w:pPr>
    </w:p>
    <w:tbl>
      <w:tblPr>
        <w:tblW w:w="0" w:type="auto"/>
        <w:tblInd w:w="-180" w:type="dxa"/>
        <w:tblLayout w:type="fixed"/>
        <w:tblCellMar>
          <w:left w:w="40" w:type="dxa"/>
          <w:right w:w="40" w:type="dxa"/>
        </w:tblCellMar>
        <w:tblLook w:val="0000" w:firstRow="0" w:lastRow="0" w:firstColumn="0" w:lastColumn="0" w:noHBand="0" w:noVBand="0"/>
      </w:tblPr>
      <w:tblGrid>
        <w:gridCol w:w="1080"/>
        <w:gridCol w:w="1170"/>
        <w:gridCol w:w="1350"/>
        <w:gridCol w:w="1260"/>
        <w:gridCol w:w="1170"/>
        <w:gridCol w:w="1170"/>
        <w:gridCol w:w="1170"/>
        <w:gridCol w:w="1170"/>
      </w:tblGrid>
      <w:tr w:rsidR="00931E80">
        <w:trPr>
          <w:cantSplit/>
          <w:trHeight w:val="327"/>
        </w:trPr>
        <w:tc>
          <w:tcPr>
            <w:tcW w:w="1080" w:type="dxa"/>
            <w:vMerge w:val="restart"/>
            <w:tcBorders>
              <w:top w:val="single" w:sz="6" w:space="0" w:color="auto"/>
            </w:tcBorders>
          </w:tcPr>
          <w:p w:rsidR="00931E80" w:rsidRDefault="00931E80">
            <w:pPr>
              <w:spacing w:before="20"/>
              <w:rPr>
                <w:lang w:val="en-US"/>
              </w:rPr>
            </w:pPr>
            <w:r>
              <w:rPr>
                <w:lang w:val="en-US"/>
              </w:rPr>
              <w:t>Status of</w:t>
            </w:r>
          </w:p>
        </w:tc>
        <w:tc>
          <w:tcPr>
            <w:tcW w:w="8460" w:type="dxa"/>
            <w:gridSpan w:val="7"/>
            <w:tcBorders>
              <w:top w:val="single" w:sz="6" w:space="0" w:color="auto"/>
            </w:tcBorders>
          </w:tcPr>
          <w:p w:rsidR="00931E80" w:rsidRDefault="00931E80">
            <w:pPr>
              <w:spacing w:before="20"/>
              <w:jc w:val="center"/>
              <w:rPr>
                <w:lang w:val="en-US"/>
              </w:rPr>
            </w:pPr>
            <w:r>
              <w:rPr>
                <w:lang w:val="en-US"/>
              </w:rPr>
              <w:t>Country</w:t>
            </w:r>
          </w:p>
        </w:tc>
      </w:tr>
      <w:tr w:rsidR="00931E80">
        <w:trPr>
          <w:cantSplit/>
          <w:trHeight w:val="737"/>
        </w:trPr>
        <w:tc>
          <w:tcPr>
            <w:tcW w:w="1080" w:type="dxa"/>
            <w:vMerge/>
            <w:tcBorders>
              <w:bottom w:val="single" w:sz="6" w:space="0" w:color="auto"/>
            </w:tcBorders>
          </w:tcPr>
          <w:p w:rsidR="00931E80" w:rsidRDefault="00931E80">
            <w:pPr>
              <w:spacing w:before="20"/>
              <w:rPr>
                <w:lang w:val="en-US"/>
              </w:rPr>
            </w:pPr>
          </w:p>
        </w:tc>
        <w:tc>
          <w:tcPr>
            <w:tcW w:w="1170" w:type="dxa"/>
            <w:tcBorders>
              <w:bottom w:val="single" w:sz="6" w:space="0" w:color="auto"/>
            </w:tcBorders>
          </w:tcPr>
          <w:p w:rsidR="00931E80" w:rsidRDefault="00931E80">
            <w:pPr>
              <w:spacing w:before="40"/>
              <w:rPr>
                <w:lang w:val="en-US"/>
              </w:rPr>
            </w:pPr>
            <w:r>
              <w:rPr>
                <w:lang w:val="en-US"/>
              </w:rPr>
              <w:t>Poland</w:t>
            </w:r>
          </w:p>
        </w:tc>
        <w:tc>
          <w:tcPr>
            <w:tcW w:w="1350" w:type="dxa"/>
            <w:tcBorders>
              <w:top w:val="single" w:sz="6" w:space="0" w:color="auto"/>
              <w:bottom w:val="single" w:sz="6" w:space="0" w:color="auto"/>
            </w:tcBorders>
          </w:tcPr>
          <w:p w:rsidR="00931E80" w:rsidRDefault="00931E80">
            <w:pPr>
              <w:spacing w:before="40"/>
              <w:rPr>
                <w:lang w:val="en-US"/>
              </w:rPr>
            </w:pPr>
            <w:r>
              <w:rPr>
                <w:lang w:val="en-US"/>
              </w:rPr>
              <w:t>Hungary</w:t>
            </w:r>
          </w:p>
        </w:tc>
        <w:tc>
          <w:tcPr>
            <w:tcW w:w="1260" w:type="dxa"/>
            <w:tcBorders>
              <w:top w:val="single" w:sz="6" w:space="0" w:color="auto"/>
              <w:bottom w:val="single" w:sz="6" w:space="0" w:color="auto"/>
            </w:tcBorders>
          </w:tcPr>
          <w:p w:rsidR="00931E80" w:rsidRDefault="00931E80">
            <w:pPr>
              <w:spacing w:before="40"/>
              <w:rPr>
                <w:lang w:val="en-US"/>
              </w:rPr>
            </w:pPr>
            <w:r>
              <w:rPr>
                <w:lang w:val="en-US"/>
              </w:rPr>
              <w:t>Czech and Slovak Federal Republic</w:t>
            </w:r>
          </w:p>
        </w:tc>
        <w:tc>
          <w:tcPr>
            <w:tcW w:w="1170" w:type="dxa"/>
            <w:tcBorders>
              <w:top w:val="single" w:sz="6" w:space="0" w:color="auto"/>
              <w:bottom w:val="single" w:sz="6" w:space="0" w:color="auto"/>
            </w:tcBorders>
          </w:tcPr>
          <w:p w:rsidR="00931E80" w:rsidRDefault="00931E80">
            <w:pPr>
              <w:spacing w:before="40"/>
              <w:rPr>
                <w:lang w:val="en-US"/>
              </w:rPr>
            </w:pPr>
            <w:r>
              <w:rPr>
                <w:lang w:val="en-US"/>
              </w:rPr>
              <w:t>Bulgaria</w:t>
            </w:r>
          </w:p>
        </w:tc>
        <w:tc>
          <w:tcPr>
            <w:tcW w:w="1170" w:type="dxa"/>
            <w:tcBorders>
              <w:top w:val="single" w:sz="6" w:space="0" w:color="auto"/>
              <w:bottom w:val="single" w:sz="6" w:space="0" w:color="auto"/>
            </w:tcBorders>
          </w:tcPr>
          <w:p w:rsidR="00931E80" w:rsidRDefault="00931E80">
            <w:pPr>
              <w:spacing w:before="40"/>
              <w:rPr>
                <w:lang w:val="en-US"/>
              </w:rPr>
            </w:pPr>
            <w:r>
              <w:rPr>
                <w:lang w:val="en-US"/>
              </w:rPr>
              <w:t>Romania</w:t>
            </w:r>
          </w:p>
        </w:tc>
        <w:tc>
          <w:tcPr>
            <w:tcW w:w="1170" w:type="dxa"/>
            <w:tcBorders>
              <w:top w:val="single" w:sz="6" w:space="0" w:color="auto"/>
              <w:bottom w:val="single" w:sz="6" w:space="0" w:color="auto"/>
            </w:tcBorders>
          </w:tcPr>
          <w:p w:rsidR="00931E80" w:rsidRDefault="00931E80">
            <w:pPr>
              <w:spacing w:before="40"/>
              <w:rPr>
                <w:lang w:val="en-US"/>
              </w:rPr>
            </w:pPr>
            <w:r>
              <w:rPr>
                <w:lang w:val="en-US"/>
              </w:rPr>
              <w:t>Albania</w:t>
            </w:r>
          </w:p>
        </w:tc>
        <w:tc>
          <w:tcPr>
            <w:tcW w:w="1170" w:type="dxa"/>
            <w:tcBorders>
              <w:top w:val="single" w:sz="6" w:space="0" w:color="auto"/>
              <w:bottom w:val="single" w:sz="6" w:space="0" w:color="auto"/>
            </w:tcBorders>
          </w:tcPr>
          <w:p w:rsidR="00931E80" w:rsidRDefault="00931E80">
            <w:pPr>
              <w:spacing w:before="40"/>
              <w:rPr>
                <w:lang w:val="en-US"/>
              </w:rPr>
            </w:pPr>
            <w:r>
              <w:rPr>
                <w:lang w:val="en-US"/>
              </w:rPr>
              <w:t>Yugoslavia</w:t>
            </w:r>
          </w:p>
        </w:tc>
      </w:tr>
      <w:tr w:rsidR="00931E80">
        <w:trPr>
          <w:trHeight w:val="462"/>
        </w:trPr>
        <w:tc>
          <w:tcPr>
            <w:tcW w:w="1080" w:type="dxa"/>
            <w:tcBorders>
              <w:top w:val="single" w:sz="6" w:space="0" w:color="auto"/>
            </w:tcBorders>
          </w:tcPr>
          <w:p w:rsidR="00931E80" w:rsidRDefault="00931E80">
            <w:pPr>
              <w:spacing w:before="20"/>
              <w:rPr>
                <w:lang w:val="en-US"/>
              </w:rPr>
            </w:pPr>
            <w:r>
              <w:rPr>
                <w:lang w:val="en-US"/>
              </w:rPr>
              <w:t>Post</w:t>
            </w:r>
          </w:p>
          <w:p w:rsidR="00931E80" w:rsidRDefault="00931E80">
            <w:pPr>
              <w:spacing w:before="20"/>
              <w:rPr>
                <w:lang w:val="en-US"/>
              </w:rPr>
            </w:pPr>
            <w:r>
              <w:rPr>
                <w:lang w:val="en-US"/>
              </w:rPr>
              <w:t>Economic Reform</w:t>
            </w:r>
          </w:p>
        </w:tc>
        <w:tc>
          <w:tcPr>
            <w:tcW w:w="1170" w:type="dxa"/>
            <w:tcBorders>
              <w:top w:val="single" w:sz="6" w:space="0" w:color="auto"/>
            </w:tcBorders>
          </w:tcPr>
          <w:p w:rsidR="00931E80" w:rsidRDefault="00931E80">
            <w:pPr>
              <w:spacing w:before="20"/>
              <w:rPr>
                <w:lang w:val="en-US"/>
              </w:rPr>
            </w:pPr>
            <w:r>
              <w:rPr>
                <w:lang w:val="en-US"/>
              </w:rPr>
              <w:t>Limited efforts in the 1980s</w:t>
            </w:r>
          </w:p>
        </w:tc>
        <w:tc>
          <w:tcPr>
            <w:tcW w:w="1350" w:type="dxa"/>
            <w:tcBorders>
              <w:top w:val="single" w:sz="6" w:space="0" w:color="auto"/>
            </w:tcBorders>
          </w:tcPr>
          <w:p w:rsidR="00931E80" w:rsidRDefault="00931E80">
            <w:pPr>
              <w:spacing w:before="20"/>
              <w:rPr>
                <w:lang w:val="en-US"/>
              </w:rPr>
            </w:pPr>
            <w:r>
              <w:rPr>
                <w:lang w:val="en-US"/>
              </w:rPr>
              <w:t>Important: New Economic Mechanism since 1968</w:t>
            </w:r>
          </w:p>
        </w:tc>
        <w:tc>
          <w:tcPr>
            <w:tcW w:w="1260" w:type="dxa"/>
            <w:tcBorders>
              <w:top w:val="single" w:sz="6" w:space="0" w:color="auto"/>
            </w:tcBorders>
          </w:tcPr>
          <w:p w:rsidR="00931E80" w:rsidRDefault="00931E80">
            <w:pPr>
              <w:spacing w:before="20"/>
              <w:rPr>
                <w:lang w:val="en-US"/>
              </w:rPr>
            </w:pPr>
            <w:r>
              <w:rPr>
                <w:lang w:val="en-US"/>
              </w:rPr>
              <w:t>Limited: ended by Soviet inter</w:t>
            </w:r>
            <w:r>
              <w:rPr>
                <w:lang w:val="en-US"/>
              </w:rPr>
              <w:softHyphen/>
              <w:t xml:space="preserve"> vention 1968</w:t>
            </w:r>
          </w:p>
        </w:tc>
        <w:tc>
          <w:tcPr>
            <w:tcW w:w="1170" w:type="dxa"/>
            <w:tcBorders>
              <w:top w:val="single" w:sz="6" w:space="0" w:color="auto"/>
            </w:tcBorders>
          </w:tcPr>
          <w:p w:rsidR="00931E80" w:rsidRDefault="00931E80">
            <w:pPr>
              <w:spacing w:before="20"/>
              <w:rPr>
                <w:lang w:val="en-US"/>
              </w:rPr>
            </w:pPr>
            <w:r>
              <w:rPr>
                <w:lang w:val="en-US"/>
              </w:rPr>
              <w:t>Limited</w:t>
            </w:r>
          </w:p>
        </w:tc>
        <w:tc>
          <w:tcPr>
            <w:tcW w:w="1170" w:type="dxa"/>
            <w:tcBorders>
              <w:top w:val="single" w:sz="6" w:space="0" w:color="auto"/>
            </w:tcBorders>
          </w:tcPr>
          <w:p w:rsidR="00931E80" w:rsidRDefault="00931E80">
            <w:pPr>
              <w:spacing w:before="20"/>
              <w:rPr>
                <w:lang w:val="en-US"/>
              </w:rPr>
            </w:pPr>
            <w:r>
              <w:rPr>
                <w:lang w:val="en-US"/>
              </w:rPr>
              <w:t>None</w:t>
            </w:r>
          </w:p>
        </w:tc>
        <w:tc>
          <w:tcPr>
            <w:tcW w:w="1170" w:type="dxa"/>
            <w:tcBorders>
              <w:top w:val="single" w:sz="6" w:space="0" w:color="auto"/>
            </w:tcBorders>
          </w:tcPr>
          <w:p w:rsidR="00931E80" w:rsidRDefault="00931E80">
            <w:pPr>
              <w:spacing w:before="20"/>
              <w:rPr>
                <w:lang w:val="en-US"/>
              </w:rPr>
            </w:pPr>
            <w:r>
              <w:rPr>
                <w:lang w:val="en-US"/>
              </w:rPr>
              <w:t>None</w:t>
            </w:r>
          </w:p>
        </w:tc>
        <w:tc>
          <w:tcPr>
            <w:tcW w:w="1170" w:type="dxa"/>
            <w:tcBorders>
              <w:top w:val="single" w:sz="6" w:space="0" w:color="auto"/>
            </w:tcBorders>
          </w:tcPr>
          <w:p w:rsidR="00931E80" w:rsidRDefault="00931E80">
            <w:pPr>
              <w:spacing w:before="20"/>
              <w:rPr>
                <w:lang w:val="en-US"/>
              </w:rPr>
            </w:pPr>
            <w:r>
              <w:rPr>
                <w:lang w:val="en-US"/>
              </w:rPr>
              <w:t>Important Worker: management and market socialism</w:t>
            </w:r>
          </w:p>
        </w:tc>
      </w:tr>
      <w:tr w:rsidR="00931E80">
        <w:trPr>
          <w:trHeight w:val="736"/>
        </w:trPr>
        <w:tc>
          <w:tcPr>
            <w:tcW w:w="1080" w:type="dxa"/>
          </w:tcPr>
          <w:p w:rsidR="00931E80" w:rsidRDefault="00931E80">
            <w:pPr>
              <w:rPr>
                <w:lang w:val="en-US"/>
              </w:rPr>
            </w:pPr>
            <w:r>
              <w:rPr>
                <w:lang w:val="en-US"/>
              </w:rPr>
              <w:t>Per Capita GNP - 1989,</w:t>
            </w:r>
          </w:p>
          <w:p w:rsidR="00931E80" w:rsidRDefault="00931E80">
            <w:pPr>
              <w:rPr>
                <w:lang w:val="en-US"/>
              </w:rPr>
            </w:pPr>
            <w:r>
              <w:rPr>
                <w:lang w:val="en-US"/>
              </w:rPr>
              <w:t>in U.S. S</w:t>
            </w:r>
          </w:p>
        </w:tc>
        <w:tc>
          <w:tcPr>
            <w:tcW w:w="1170" w:type="dxa"/>
          </w:tcPr>
          <w:p w:rsidR="00931E80" w:rsidRDefault="00931E80">
            <w:pPr>
              <w:rPr>
                <w:lang w:val="en-US"/>
              </w:rPr>
            </w:pPr>
            <w:r>
              <w:rPr>
                <w:lang w:val="en-US"/>
              </w:rPr>
              <w:t>4607</w:t>
            </w:r>
          </w:p>
        </w:tc>
        <w:tc>
          <w:tcPr>
            <w:tcW w:w="1350" w:type="dxa"/>
          </w:tcPr>
          <w:p w:rsidR="00931E80" w:rsidRDefault="00931E80">
            <w:pPr>
              <w:rPr>
                <w:lang w:val="en-US"/>
              </w:rPr>
            </w:pPr>
            <w:r>
              <w:rPr>
                <w:lang w:val="en-US"/>
              </w:rPr>
              <w:t>6303</w:t>
            </w:r>
          </w:p>
        </w:tc>
        <w:tc>
          <w:tcPr>
            <w:tcW w:w="1260" w:type="dxa"/>
          </w:tcPr>
          <w:p w:rsidR="00931E80" w:rsidRDefault="00931E80">
            <w:pPr>
              <w:rPr>
                <w:lang w:val="en-US"/>
              </w:rPr>
            </w:pPr>
            <w:r>
              <w:rPr>
                <w:lang w:val="en-US"/>
              </w:rPr>
              <w:t>7922</w:t>
            </w:r>
          </w:p>
        </w:tc>
        <w:tc>
          <w:tcPr>
            <w:tcW w:w="1170" w:type="dxa"/>
          </w:tcPr>
          <w:p w:rsidR="00931E80" w:rsidRDefault="00931E80">
            <w:pPr>
              <w:rPr>
                <w:lang w:val="en-US"/>
              </w:rPr>
            </w:pPr>
            <w:r>
              <w:rPr>
                <w:lang w:val="en-US"/>
              </w:rPr>
              <w:t>3610</w:t>
            </w:r>
          </w:p>
        </w:tc>
        <w:tc>
          <w:tcPr>
            <w:tcW w:w="1170" w:type="dxa"/>
          </w:tcPr>
          <w:p w:rsidR="00931E80" w:rsidRDefault="00931E80">
            <w:pPr>
              <w:rPr>
                <w:lang w:val="en-US"/>
              </w:rPr>
            </w:pPr>
            <w:r>
              <w:rPr>
                <w:lang w:val="en-US"/>
              </w:rPr>
              <w:t>3154</w:t>
            </w:r>
          </w:p>
        </w:tc>
        <w:tc>
          <w:tcPr>
            <w:tcW w:w="1170" w:type="dxa"/>
          </w:tcPr>
          <w:p w:rsidR="00931E80" w:rsidRDefault="00931E80">
            <w:pPr>
              <w:rPr>
                <w:lang w:val="en-US"/>
              </w:rPr>
            </w:pPr>
            <w:r>
              <w:rPr>
                <w:lang w:val="en-US"/>
              </w:rPr>
              <w:t>n.a.</w:t>
            </w:r>
          </w:p>
        </w:tc>
        <w:tc>
          <w:tcPr>
            <w:tcW w:w="1170" w:type="dxa"/>
          </w:tcPr>
          <w:p w:rsidR="00931E80" w:rsidRDefault="00931E80">
            <w:pPr>
              <w:rPr>
                <w:lang w:val="en-US"/>
              </w:rPr>
            </w:pPr>
            <w:r>
              <w:rPr>
                <w:lang w:val="en-US"/>
              </w:rPr>
              <w:t>3409</w:t>
            </w:r>
          </w:p>
        </w:tc>
      </w:tr>
      <w:tr w:rsidR="00931E80">
        <w:trPr>
          <w:trHeight w:val="737"/>
        </w:trPr>
        <w:tc>
          <w:tcPr>
            <w:tcW w:w="1080" w:type="dxa"/>
          </w:tcPr>
          <w:p w:rsidR="00931E80" w:rsidRDefault="00931E80">
            <w:pPr>
              <w:spacing w:before="20"/>
              <w:rPr>
                <w:lang w:val="en-US"/>
              </w:rPr>
            </w:pPr>
            <w:r>
              <w:rPr>
                <w:lang w:val="en-US"/>
              </w:rPr>
              <w:t>Percent Change in GNP: 1989-90</w:t>
            </w:r>
          </w:p>
        </w:tc>
        <w:tc>
          <w:tcPr>
            <w:tcW w:w="1170" w:type="dxa"/>
          </w:tcPr>
          <w:p w:rsidR="00931E80" w:rsidRDefault="00931E80">
            <w:pPr>
              <w:spacing w:before="20"/>
              <w:rPr>
                <w:lang w:val="en-US"/>
              </w:rPr>
            </w:pPr>
            <w:r>
              <w:rPr>
                <w:lang w:val="en-US"/>
              </w:rPr>
              <w:t>-8.9</w:t>
            </w:r>
          </w:p>
        </w:tc>
        <w:tc>
          <w:tcPr>
            <w:tcW w:w="1350" w:type="dxa"/>
          </w:tcPr>
          <w:p w:rsidR="00931E80" w:rsidRDefault="00931E80">
            <w:pPr>
              <w:spacing w:before="20"/>
              <w:rPr>
                <w:lang w:val="en-US"/>
              </w:rPr>
            </w:pPr>
            <w:r>
              <w:rPr>
                <w:lang w:val="en-US"/>
              </w:rPr>
              <w:t>-3.6</w:t>
            </w:r>
          </w:p>
        </w:tc>
        <w:tc>
          <w:tcPr>
            <w:tcW w:w="1260" w:type="dxa"/>
          </w:tcPr>
          <w:p w:rsidR="00931E80" w:rsidRDefault="00931E80">
            <w:pPr>
              <w:spacing w:before="20"/>
              <w:rPr>
                <w:lang w:val="en-US"/>
              </w:rPr>
            </w:pPr>
            <w:r>
              <w:rPr>
                <w:lang w:val="en-US"/>
              </w:rPr>
              <w:t>-3.2</w:t>
            </w:r>
          </w:p>
        </w:tc>
        <w:tc>
          <w:tcPr>
            <w:tcW w:w="1170" w:type="dxa"/>
          </w:tcPr>
          <w:p w:rsidR="00931E80" w:rsidRDefault="00931E80">
            <w:pPr>
              <w:spacing w:before="20"/>
              <w:rPr>
                <w:lang w:val="en-US"/>
              </w:rPr>
            </w:pPr>
            <w:r>
              <w:rPr>
                <w:lang w:val="en-US"/>
              </w:rPr>
              <w:t>-3.6</w:t>
            </w:r>
          </w:p>
        </w:tc>
        <w:tc>
          <w:tcPr>
            <w:tcW w:w="1170" w:type="dxa"/>
          </w:tcPr>
          <w:p w:rsidR="00931E80" w:rsidRDefault="00931E80">
            <w:pPr>
              <w:spacing w:before="20"/>
              <w:rPr>
                <w:lang w:val="en-US"/>
              </w:rPr>
            </w:pPr>
            <w:r>
              <w:rPr>
                <w:lang w:val="en-US"/>
              </w:rPr>
              <w:t>-11.3</w:t>
            </w:r>
          </w:p>
        </w:tc>
        <w:tc>
          <w:tcPr>
            <w:tcW w:w="1170" w:type="dxa"/>
          </w:tcPr>
          <w:p w:rsidR="00931E80" w:rsidRDefault="00931E80">
            <w:pPr>
              <w:spacing w:before="20"/>
              <w:rPr>
                <w:lang w:val="en-US"/>
              </w:rPr>
            </w:pPr>
            <w:r>
              <w:rPr>
                <w:lang w:val="en-US"/>
              </w:rPr>
              <w:t>n.a.</w:t>
            </w:r>
          </w:p>
        </w:tc>
        <w:tc>
          <w:tcPr>
            <w:tcW w:w="1170" w:type="dxa"/>
          </w:tcPr>
          <w:p w:rsidR="00931E80" w:rsidRDefault="00931E80">
            <w:pPr>
              <w:spacing w:before="20"/>
              <w:rPr>
                <w:lang w:val="en-US"/>
              </w:rPr>
            </w:pPr>
            <w:r>
              <w:rPr>
                <w:lang w:val="en-US"/>
              </w:rPr>
              <w:t>-6.9</w:t>
            </w:r>
          </w:p>
        </w:tc>
      </w:tr>
      <w:tr w:rsidR="00931E80">
        <w:trPr>
          <w:trHeight w:val="737"/>
        </w:trPr>
        <w:tc>
          <w:tcPr>
            <w:tcW w:w="1080" w:type="dxa"/>
          </w:tcPr>
          <w:p w:rsidR="00931E80" w:rsidRDefault="00931E80">
            <w:pPr>
              <w:spacing w:before="20"/>
              <w:rPr>
                <w:lang w:val="en-US"/>
              </w:rPr>
            </w:pPr>
            <w:r>
              <w:rPr>
                <w:lang w:val="en-US"/>
              </w:rPr>
              <w:t>Official Con</w:t>
            </w:r>
            <w:r>
              <w:rPr>
                <w:lang w:val="en-US"/>
              </w:rPr>
              <w:softHyphen/>
              <w:t>sumer Price Index in 1989, 1980 = 100</w:t>
            </w:r>
          </w:p>
        </w:tc>
        <w:tc>
          <w:tcPr>
            <w:tcW w:w="1170" w:type="dxa"/>
          </w:tcPr>
          <w:p w:rsidR="00931E80" w:rsidRDefault="00931E80">
            <w:pPr>
              <w:spacing w:before="20"/>
              <w:rPr>
                <w:lang w:val="en-US"/>
              </w:rPr>
            </w:pPr>
            <w:r>
              <w:rPr>
                <w:lang w:val="en-US"/>
              </w:rPr>
              <w:t>3387</w:t>
            </w:r>
          </w:p>
        </w:tc>
        <w:tc>
          <w:tcPr>
            <w:tcW w:w="1350" w:type="dxa"/>
          </w:tcPr>
          <w:p w:rsidR="00931E80" w:rsidRDefault="00931E80">
            <w:pPr>
              <w:spacing w:before="20"/>
              <w:rPr>
                <w:lang w:val="en-US"/>
              </w:rPr>
            </w:pPr>
            <w:r>
              <w:rPr>
                <w:lang w:val="en-US"/>
              </w:rPr>
              <w:t>276</w:t>
            </w:r>
          </w:p>
        </w:tc>
        <w:tc>
          <w:tcPr>
            <w:tcW w:w="1260" w:type="dxa"/>
          </w:tcPr>
          <w:p w:rsidR="00931E80" w:rsidRDefault="00931E80">
            <w:pPr>
              <w:spacing w:before="20"/>
              <w:rPr>
                <w:lang w:val="en-US"/>
              </w:rPr>
            </w:pPr>
            <w:r>
              <w:rPr>
                <w:lang w:val="en-US"/>
              </w:rPr>
              <w:t>120</w:t>
            </w:r>
          </w:p>
        </w:tc>
        <w:tc>
          <w:tcPr>
            <w:tcW w:w="1170" w:type="dxa"/>
          </w:tcPr>
          <w:p w:rsidR="00931E80" w:rsidRDefault="00931E80">
            <w:pPr>
              <w:spacing w:before="20"/>
              <w:rPr>
                <w:lang w:val="en-US"/>
              </w:rPr>
            </w:pPr>
            <w:r>
              <w:rPr>
                <w:lang w:val="en-US"/>
              </w:rPr>
              <w:t>363</w:t>
            </w:r>
          </w:p>
        </w:tc>
        <w:tc>
          <w:tcPr>
            <w:tcW w:w="1170" w:type="dxa"/>
          </w:tcPr>
          <w:p w:rsidR="00931E80" w:rsidRDefault="00931E80">
            <w:pPr>
              <w:spacing w:before="20"/>
              <w:rPr>
                <w:lang w:val="en-US"/>
              </w:rPr>
            </w:pPr>
            <w:r>
              <w:rPr>
                <w:lang w:val="en-US"/>
              </w:rPr>
              <w:t>186</w:t>
            </w:r>
          </w:p>
        </w:tc>
        <w:tc>
          <w:tcPr>
            <w:tcW w:w="1170" w:type="dxa"/>
          </w:tcPr>
          <w:p w:rsidR="00931E80" w:rsidRDefault="00931E80">
            <w:pPr>
              <w:spacing w:before="20"/>
              <w:rPr>
                <w:lang w:val="en-US"/>
              </w:rPr>
            </w:pPr>
            <w:r>
              <w:rPr>
                <w:lang w:val="en-US"/>
              </w:rPr>
              <w:t>n.a.</w:t>
            </w:r>
          </w:p>
        </w:tc>
        <w:tc>
          <w:tcPr>
            <w:tcW w:w="1170" w:type="dxa"/>
          </w:tcPr>
          <w:p w:rsidR="00931E80" w:rsidRDefault="00931E80">
            <w:pPr>
              <w:spacing w:before="20"/>
              <w:rPr>
                <w:lang w:val="en-US"/>
              </w:rPr>
            </w:pPr>
            <w:r>
              <w:rPr>
                <w:lang w:val="en-US"/>
              </w:rPr>
              <w:t>761175</w:t>
            </w:r>
          </w:p>
        </w:tc>
      </w:tr>
      <w:tr w:rsidR="00931E80">
        <w:trPr>
          <w:trHeight w:val="737"/>
        </w:trPr>
        <w:tc>
          <w:tcPr>
            <w:tcW w:w="1080" w:type="dxa"/>
          </w:tcPr>
          <w:p w:rsidR="00931E80" w:rsidRDefault="00931E80">
            <w:pPr>
              <w:spacing w:before="20"/>
              <w:rPr>
                <w:lang w:val="en-US"/>
              </w:rPr>
            </w:pPr>
            <w:r>
              <w:rPr>
                <w:lang w:val="en-US"/>
              </w:rPr>
              <w:t xml:space="preserve">Real per Capita Disposable Income in 1989, </w:t>
            </w:r>
          </w:p>
          <w:p w:rsidR="00931E80" w:rsidRDefault="00931E80">
            <w:pPr>
              <w:spacing w:before="20"/>
              <w:rPr>
                <w:lang w:val="en-US"/>
              </w:rPr>
            </w:pPr>
            <w:r>
              <w:rPr>
                <w:lang w:val="en-US"/>
              </w:rPr>
              <w:t>1980 = 100</w:t>
            </w:r>
          </w:p>
        </w:tc>
        <w:tc>
          <w:tcPr>
            <w:tcW w:w="1170" w:type="dxa"/>
          </w:tcPr>
          <w:p w:rsidR="00931E80" w:rsidRDefault="00931E80">
            <w:pPr>
              <w:spacing w:before="20"/>
              <w:rPr>
                <w:lang w:val="en-US"/>
              </w:rPr>
            </w:pPr>
            <w:r>
              <w:rPr>
                <w:lang w:val="en-US"/>
              </w:rPr>
              <w:t>116</w:t>
            </w:r>
          </w:p>
        </w:tc>
        <w:tc>
          <w:tcPr>
            <w:tcW w:w="1350" w:type="dxa"/>
          </w:tcPr>
          <w:p w:rsidR="00931E80" w:rsidRDefault="00931E80">
            <w:pPr>
              <w:spacing w:before="20"/>
              <w:rPr>
                <w:lang w:val="en-US"/>
              </w:rPr>
            </w:pPr>
            <w:r>
              <w:rPr>
                <w:lang w:val="en-US"/>
              </w:rPr>
              <w:t>115</w:t>
            </w:r>
          </w:p>
        </w:tc>
        <w:tc>
          <w:tcPr>
            <w:tcW w:w="1260" w:type="dxa"/>
          </w:tcPr>
          <w:p w:rsidR="00931E80" w:rsidRDefault="00931E80">
            <w:pPr>
              <w:spacing w:before="20"/>
              <w:rPr>
                <w:lang w:val="en-US"/>
              </w:rPr>
            </w:pPr>
            <w:r>
              <w:rPr>
                <w:lang w:val="en-US"/>
              </w:rPr>
              <w:t>115</w:t>
            </w:r>
          </w:p>
        </w:tc>
        <w:tc>
          <w:tcPr>
            <w:tcW w:w="1170" w:type="dxa"/>
          </w:tcPr>
          <w:p w:rsidR="00931E80" w:rsidRDefault="00931E80">
            <w:pPr>
              <w:spacing w:before="20"/>
              <w:rPr>
                <w:lang w:val="en-US"/>
              </w:rPr>
            </w:pPr>
            <w:r>
              <w:rPr>
                <w:lang w:val="en-US"/>
              </w:rPr>
              <w:t>126</w:t>
            </w:r>
          </w:p>
        </w:tc>
        <w:tc>
          <w:tcPr>
            <w:tcW w:w="1170" w:type="dxa"/>
          </w:tcPr>
          <w:p w:rsidR="00931E80" w:rsidRDefault="00931E80">
            <w:pPr>
              <w:spacing w:before="20"/>
              <w:rPr>
                <w:lang w:val="en-US"/>
              </w:rPr>
            </w:pPr>
            <w:r>
              <w:rPr>
                <w:lang w:val="en-US"/>
              </w:rPr>
              <w:t>121</w:t>
            </w:r>
          </w:p>
        </w:tc>
        <w:tc>
          <w:tcPr>
            <w:tcW w:w="1170" w:type="dxa"/>
          </w:tcPr>
          <w:p w:rsidR="00931E80" w:rsidRDefault="00931E80">
            <w:pPr>
              <w:spacing w:before="20"/>
              <w:rPr>
                <w:lang w:val="en-US"/>
              </w:rPr>
            </w:pPr>
            <w:r>
              <w:rPr>
                <w:lang w:val="en-US"/>
              </w:rPr>
              <w:t>n.a.</w:t>
            </w:r>
          </w:p>
        </w:tc>
        <w:tc>
          <w:tcPr>
            <w:tcW w:w="1170" w:type="dxa"/>
          </w:tcPr>
          <w:p w:rsidR="00931E80" w:rsidRDefault="00931E80">
            <w:pPr>
              <w:spacing w:before="20"/>
              <w:rPr>
                <w:lang w:val="en-US"/>
              </w:rPr>
            </w:pPr>
            <w:r>
              <w:rPr>
                <w:lang w:val="en-US"/>
              </w:rPr>
              <w:t>114</w:t>
            </w:r>
          </w:p>
        </w:tc>
      </w:tr>
      <w:tr w:rsidR="00931E80">
        <w:trPr>
          <w:trHeight w:val="736"/>
        </w:trPr>
        <w:tc>
          <w:tcPr>
            <w:tcW w:w="1080" w:type="dxa"/>
          </w:tcPr>
          <w:p w:rsidR="00931E80" w:rsidRDefault="00931E80">
            <w:pPr>
              <w:spacing w:before="20"/>
              <w:rPr>
                <w:lang w:val="en-US"/>
              </w:rPr>
            </w:pPr>
            <w:r>
              <w:rPr>
                <w:lang w:val="en-US"/>
              </w:rPr>
              <w:t>Current Economic Reform</w:t>
            </w:r>
          </w:p>
        </w:tc>
        <w:tc>
          <w:tcPr>
            <w:tcW w:w="1170" w:type="dxa"/>
          </w:tcPr>
          <w:p w:rsidR="00931E80" w:rsidRDefault="00931E80">
            <w:pPr>
              <w:spacing w:before="20"/>
              <w:rPr>
                <w:lang w:val="en-US"/>
              </w:rPr>
            </w:pPr>
            <w:r>
              <w:rPr>
                <w:lang w:val="en-US"/>
              </w:rPr>
              <w:t>Aggressive pursuit of transition, privatization continues</w:t>
            </w:r>
          </w:p>
        </w:tc>
        <w:tc>
          <w:tcPr>
            <w:tcW w:w="1350" w:type="dxa"/>
          </w:tcPr>
          <w:p w:rsidR="00931E80" w:rsidRDefault="00931E80">
            <w:pPr>
              <w:spacing w:before="20"/>
              <w:rPr>
                <w:lang w:val="en-US"/>
              </w:rPr>
            </w:pPr>
            <w:r>
              <w:rPr>
                <w:lang w:val="en-US"/>
              </w:rPr>
              <w:t>Ambitious transition plan in progress: stabilization, privatization, and attention to trade</w:t>
            </w:r>
          </w:p>
        </w:tc>
        <w:tc>
          <w:tcPr>
            <w:tcW w:w="1260" w:type="dxa"/>
          </w:tcPr>
          <w:p w:rsidR="00931E80" w:rsidRDefault="00931E80">
            <w:pPr>
              <w:spacing w:before="20"/>
              <w:rPr>
                <w:lang w:val="en-US"/>
              </w:rPr>
            </w:pPr>
            <w:r>
              <w:rPr>
                <w:lang w:val="en-US"/>
              </w:rPr>
              <w:t>Transition pursued with caution; initial results not as good as in Poland but positive</w:t>
            </w:r>
          </w:p>
        </w:tc>
        <w:tc>
          <w:tcPr>
            <w:tcW w:w="1170" w:type="dxa"/>
          </w:tcPr>
          <w:p w:rsidR="00931E80" w:rsidRDefault="00931E80">
            <w:pPr>
              <w:spacing w:before="20"/>
              <w:rPr>
                <w:lang w:val="en-US"/>
              </w:rPr>
            </w:pPr>
            <w:r>
              <w:rPr>
                <w:lang w:val="en-US"/>
              </w:rPr>
              <w:t>Reform began in 1991; price flexibility, privatization, and trade reform</w:t>
            </w:r>
          </w:p>
        </w:tc>
        <w:tc>
          <w:tcPr>
            <w:tcW w:w="1170" w:type="dxa"/>
          </w:tcPr>
          <w:p w:rsidR="00931E80" w:rsidRDefault="00931E80">
            <w:pPr>
              <w:spacing w:before="20"/>
              <w:rPr>
                <w:lang w:val="en-US"/>
              </w:rPr>
            </w:pPr>
            <w:r>
              <w:rPr>
                <w:lang w:val="en-US"/>
              </w:rPr>
              <w:t>Modest reforms from 1991; price adjustment, some privatization, and foreign investment</w:t>
            </w:r>
          </w:p>
        </w:tc>
        <w:tc>
          <w:tcPr>
            <w:tcW w:w="1170" w:type="dxa"/>
          </w:tcPr>
          <w:p w:rsidR="00931E80" w:rsidRDefault="00931E80">
            <w:pPr>
              <w:spacing w:before="20"/>
              <w:rPr>
                <w:lang w:val="en-US"/>
              </w:rPr>
            </w:pPr>
            <w:r>
              <w:rPr>
                <w:lang w:val="en-US"/>
              </w:rPr>
              <w:t>1990-91: Limited first steps; decen</w:t>
            </w:r>
            <w:r>
              <w:rPr>
                <w:lang w:val="en-US"/>
              </w:rPr>
              <w:softHyphen/>
              <w:t>tralization, some privatization, and restructuring</w:t>
            </w:r>
          </w:p>
        </w:tc>
        <w:tc>
          <w:tcPr>
            <w:tcW w:w="1170" w:type="dxa"/>
          </w:tcPr>
          <w:p w:rsidR="00931E80" w:rsidRDefault="00931E80">
            <w:pPr>
              <w:spacing w:before="20"/>
              <w:rPr>
                <w:lang w:val="en-US"/>
              </w:rPr>
            </w:pPr>
            <w:r>
              <w:rPr>
                <w:lang w:val="en-US"/>
              </w:rPr>
              <w:t>Political turmoil and an economy largely without guidance</w:t>
            </w:r>
          </w:p>
        </w:tc>
      </w:tr>
    </w:tbl>
    <w:p w:rsidR="00931E80" w:rsidRDefault="00931E80">
      <w:pPr>
        <w:rPr>
          <w:sz w:val="28"/>
          <w:lang w:val="en-US"/>
        </w:rPr>
      </w:pPr>
    </w:p>
    <w:p w:rsidR="00931E80" w:rsidRDefault="00931E80">
      <w:pPr>
        <w:ind w:firstLine="630"/>
        <w:rPr>
          <w:sz w:val="28"/>
          <w:lang w:val="en-US"/>
        </w:rPr>
      </w:pPr>
      <w:r>
        <w:rPr>
          <w:sz w:val="28"/>
          <w:lang w:val="en-US"/>
        </w:rPr>
        <w:t>Second, the initial results of the transition have been generally as expected. In Table2   I summarize a number of useful indicators. As anticipated, in all cases there has been a downturn in output — occasionally a downturn of significant magnitude. Inflation has been very uneven and in some cases (such as Yugoslavia and pre-reform Poland) very rapid. However, post-reform inflation rates generally leave some room for optimism, especially in those cases where stabilization policies have been developed and applied.</w:t>
      </w:r>
    </w:p>
    <w:p w:rsidR="00931E80" w:rsidRDefault="00931E80">
      <w:pPr>
        <w:pStyle w:val="21"/>
      </w:pPr>
      <w:r>
        <w:t>Third, we have noted that initial privatization usually proceeded rather quickly but that, after the privatization of small firms (especially in the service sphere), the pace of change decreased significantly. This latter development reflects the onset of major difficulties: the private sector must now absorb large, state-owned, loss-making, and often technologically backward enterprises. The privatization of these firms presents serious problems, as does a setting where valuation is fraught with difficulties, buyers are hard to find, claims from the past must be handled, and contemporary management skills are wanting.</w:t>
      </w:r>
    </w:p>
    <w:p w:rsidR="00931E80" w:rsidRDefault="00931E80">
      <w:pPr>
        <w:ind w:firstLine="720"/>
        <w:rPr>
          <w:sz w:val="28"/>
          <w:lang w:val="en-US"/>
        </w:rPr>
      </w:pPr>
      <w:r>
        <w:rPr>
          <w:sz w:val="28"/>
          <w:lang w:val="en-US"/>
        </w:rPr>
        <w:t>Fourth, although inflation and unemployment have necessitated a growing concern for safety-net measures of various types, there is also a sense that the availability of consumer goods and services has improved.</w:t>
      </w:r>
    </w:p>
    <w:p w:rsidR="00931E80" w:rsidRDefault="00931E80">
      <w:pPr>
        <w:ind w:firstLine="720"/>
        <w:rPr>
          <w:sz w:val="28"/>
          <w:lang w:val="en-US"/>
        </w:rPr>
      </w:pPr>
      <w:r>
        <w:rPr>
          <w:sz w:val="28"/>
          <w:lang w:val="en-US"/>
        </w:rPr>
        <w:t>All of these considerations seem to support a measure of optimism about the eventual outcome of the transition process. At the same time, there are important dimensions where change must be sustained if the transition is to be successful. Stabilization policies must be maintained — a tall order in those cases where consumer patience is lacking. Privatization must proceed, and it must increasingly reflect the contours of new market arrangements, including the infrastructure required for markets to function effectively. These changes must be sustained even in the face of political dissension, consumer dissatisfac</w:t>
      </w:r>
      <w:r>
        <w:rPr>
          <w:sz w:val="28"/>
          <w:lang w:val="en-US"/>
        </w:rPr>
        <w:softHyphen/>
        <w:t>tion and an uncertain international economic environment. These restraining forces will in large part dictate the pace and ultimate success or failure of the transition process.</w:t>
      </w:r>
    </w:p>
    <w:p w:rsidR="00931E80" w:rsidRDefault="00931E80">
      <w:pPr>
        <w:ind w:firstLine="720"/>
        <w:rPr>
          <w:sz w:val="28"/>
          <w:lang w:val="en-US"/>
        </w:rPr>
      </w:pPr>
      <w:r>
        <w:rPr>
          <w:sz w:val="28"/>
          <w:lang w:val="en-US"/>
        </w:rPr>
        <w:br w:type="page"/>
      </w:r>
    </w:p>
    <w:p w:rsidR="00931E80" w:rsidRDefault="00931E80">
      <w:pPr>
        <w:ind w:firstLine="1440"/>
        <w:rPr>
          <w:sz w:val="32"/>
          <w:lang w:val="en-US"/>
        </w:rPr>
      </w:pPr>
      <w:r>
        <w:rPr>
          <w:sz w:val="32"/>
          <w:lang w:val="en-US"/>
        </w:rPr>
        <w:t xml:space="preserve">3. </w:t>
      </w:r>
      <w:r>
        <w:rPr>
          <w:sz w:val="32"/>
        </w:rPr>
        <w:t>Moldova’s way to an open economy.</w:t>
      </w:r>
    </w:p>
    <w:p w:rsidR="00931E80" w:rsidRDefault="00931E80">
      <w:pPr>
        <w:ind w:firstLine="720"/>
        <w:rPr>
          <w:sz w:val="32"/>
          <w:lang w:val="en-US"/>
        </w:rPr>
      </w:pPr>
    </w:p>
    <w:p w:rsidR="00931E80" w:rsidRDefault="00931E80">
      <w:pPr>
        <w:ind w:firstLine="720"/>
        <w:rPr>
          <w:sz w:val="28"/>
          <w:lang w:val="en-US"/>
        </w:rPr>
      </w:pPr>
      <w:r>
        <w:rPr>
          <w:sz w:val="28"/>
          <w:lang w:val="en-US"/>
        </w:rPr>
        <w:t>Moldova has faced significant and escalating economic difficulties since its acquisition of independence in 1991. This situation is reflected in the main macroeconomic indicator for the republic - Gross Domestic Product (GDP) -, which has dropped by nearly 60%.</w:t>
      </w:r>
    </w:p>
    <w:p w:rsidR="00931E80" w:rsidRDefault="00931E80">
      <w:pPr>
        <w:ind w:firstLine="720"/>
        <w:rPr>
          <w:sz w:val="28"/>
          <w:lang w:val="en-US"/>
        </w:rPr>
      </w:pPr>
      <w:r>
        <w:rPr>
          <w:sz w:val="28"/>
          <w:lang w:val="en-US"/>
        </w:rPr>
        <w:t>The agricultural sector has been strongly impacted by the nation</w:t>
      </w:r>
      <w:r>
        <w:rPr>
          <w:sz w:val="28"/>
        </w:rPr>
        <w:t>’</w:t>
      </w:r>
      <w:r>
        <w:rPr>
          <w:sz w:val="28"/>
          <w:lang w:val="en-US"/>
        </w:rPr>
        <w:t>s</w:t>
      </w:r>
      <w:r>
        <w:rPr>
          <w:sz w:val="32"/>
          <w:lang w:val="en-US"/>
        </w:rPr>
        <w:t xml:space="preserve"> </w:t>
      </w:r>
      <w:r>
        <w:rPr>
          <w:sz w:val="28"/>
          <w:lang w:val="en-US"/>
        </w:rPr>
        <w:t>economic difficulties, as well as by adverse environmental conditions. In 1993 Moldova</w:t>
      </w:r>
      <w:r>
        <w:rPr>
          <w:sz w:val="28"/>
        </w:rPr>
        <w:t>’</w:t>
      </w:r>
      <w:r>
        <w:rPr>
          <w:sz w:val="28"/>
          <w:lang w:val="en-US"/>
        </w:rPr>
        <w:t>s agricultural harvest was adequate, a considerable portion remained uncollected and unprocessed due to lack of fuel, transportation, and financial resources. In addition, due to early November frosts, hundreds of thousands of tons of fruit, vegetables, and tobacco were damaged beyond use. In the summer of 1994, a simmilar stream of natural disasters, including a drought, followed by a hurricane, followed by a flood, caused even greater losses than those experienced the previous year. The devasting flooding in August 94 alone brought about losses totaling US$ = 220 million, which exceeded the amount of Moldova</w:t>
      </w:r>
      <w:r>
        <w:rPr>
          <w:sz w:val="28"/>
        </w:rPr>
        <w:t>’</w:t>
      </w:r>
      <w:r>
        <w:rPr>
          <w:sz w:val="28"/>
          <w:lang w:val="en-US"/>
        </w:rPr>
        <w:t>s industrial activities include: refrigerator, television furniture, clothing, and agricultural machinery production. The Republic</w:t>
      </w:r>
      <w:r>
        <w:rPr>
          <w:sz w:val="28"/>
        </w:rPr>
        <w:t>’</w:t>
      </w:r>
      <w:r>
        <w:rPr>
          <w:sz w:val="28"/>
          <w:lang w:val="en-US"/>
        </w:rPr>
        <w:t>s threatens the productivity of this sector. Of the republic</w:t>
      </w:r>
      <w:r>
        <w:rPr>
          <w:sz w:val="28"/>
        </w:rPr>
        <w:t>’</w:t>
      </w:r>
      <w:r>
        <w:rPr>
          <w:sz w:val="28"/>
          <w:lang w:val="en-US"/>
        </w:rPr>
        <w:t>s 262 production enterprises, 60% experienced production declines. Over all in 1993, many industrial enterprises operated at levels 50% lower than their full potential.</w:t>
      </w:r>
    </w:p>
    <w:p w:rsidR="00931E80" w:rsidRDefault="00931E80">
      <w:pPr>
        <w:ind w:firstLine="720"/>
        <w:rPr>
          <w:sz w:val="28"/>
          <w:lang w:val="en-US"/>
        </w:rPr>
      </w:pPr>
      <w:r>
        <w:rPr>
          <w:sz w:val="28"/>
          <w:lang w:val="en-US"/>
        </w:rPr>
        <w:t>The decline in production has negatively influenced the budgetary capacity of the Moldovan Government to address social and other issues. In November 1994, for example, budget areas reached a level of US$ 70 million. As a result sizable delays exist in payments of mages, pensions, stipends and other allocations. Natural resources within the country are few. The situation in Moldova</w:t>
      </w:r>
      <w:r>
        <w:rPr>
          <w:sz w:val="28"/>
        </w:rPr>
        <w:t>’</w:t>
      </w:r>
      <w:r>
        <w:rPr>
          <w:sz w:val="28"/>
          <w:lang w:val="en-US"/>
        </w:rPr>
        <w:t>s energy sector is strained, therefore, more so as nation</w:t>
      </w:r>
      <w:r>
        <w:rPr>
          <w:sz w:val="28"/>
        </w:rPr>
        <w:t>’</w:t>
      </w:r>
      <w:r>
        <w:rPr>
          <w:sz w:val="28"/>
          <w:lang w:val="en-US"/>
        </w:rPr>
        <w:t>s capacity to import energy continues to deteriorate. All types of fuel, including coal, oil and natural gas, delivered from the Russian Federation, equaled US$ 250 million as of late 1994.</w:t>
      </w:r>
    </w:p>
    <w:p w:rsidR="00931E80" w:rsidRDefault="00931E80">
      <w:pPr>
        <w:ind w:firstLine="720"/>
        <w:rPr>
          <w:sz w:val="28"/>
          <w:lang w:val="en-US"/>
        </w:rPr>
      </w:pPr>
      <w:r>
        <w:rPr>
          <w:sz w:val="28"/>
          <w:lang w:val="en-US"/>
        </w:rPr>
        <w:t>Nevertheless, despite the above mentioned difficulties, economic reform -including privatization and the transition to a market economy - is being actively pursued in Moldova current economic crisis and into a more healthy economic state.</w:t>
      </w:r>
    </w:p>
    <w:p w:rsidR="00931E80" w:rsidRDefault="00931E80">
      <w:pPr>
        <w:ind w:firstLine="720"/>
        <w:rPr>
          <w:sz w:val="28"/>
          <w:lang w:val="en-US"/>
        </w:rPr>
      </w:pPr>
      <w:r>
        <w:rPr>
          <w:sz w:val="28"/>
          <w:lang w:val="en-US"/>
        </w:rPr>
        <w:t>Building of the state and its sovereignty has allowed Moldova to accomplish some important achievements in economic reform, i.e., financial stabilization on a macroeconomic level and a lessening of the economic crisis and its social impact.</w:t>
      </w:r>
    </w:p>
    <w:p w:rsidR="00931E80" w:rsidRDefault="00931E80">
      <w:pPr>
        <w:ind w:firstLine="720"/>
        <w:rPr>
          <w:sz w:val="28"/>
          <w:lang w:val="en-US"/>
        </w:rPr>
      </w:pPr>
      <w:r>
        <w:rPr>
          <w:sz w:val="28"/>
          <w:lang w:val="en-US"/>
        </w:rPr>
        <w:t>The success of macroeconomic stabilization has also helped to increase the level of confidence and trust in Moldova amongst the international community. The reforms are being supported by foreign creditors and by technical assistance from donors, including the United Nations, the European Union, USA, Germany and Netherlands.</w:t>
      </w:r>
    </w:p>
    <w:p w:rsidR="00931E80" w:rsidRDefault="00931E80">
      <w:pPr>
        <w:ind w:firstLine="720"/>
        <w:rPr>
          <w:sz w:val="28"/>
          <w:lang w:val="en-US"/>
        </w:rPr>
      </w:pPr>
      <w:r>
        <w:rPr>
          <w:sz w:val="28"/>
          <w:lang w:val="en-US"/>
        </w:rPr>
        <w:br w:type="page"/>
        <w:t>In order to further development the private sector, it is necessary to continue reforms and to improve mechanism supports and stimulating them. Further-more, macroeconomic stabilization will not last unless the reforms reach all parts of the national economy.</w:t>
      </w:r>
    </w:p>
    <w:p w:rsidR="00931E80" w:rsidRDefault="00931E80">
      <w:pPr>
        <w:ind w:firstLine="720"/>
        <w:rPr>
          <w:sz w:val="28"/>
          <w:lang w:val="en-US"/>
        </w:rPr>
      </w:pPr>
      <w:r>
        <w:rPr>
          <w:sz w:val="28"/>
          <w:lang w:val="en-US"/>
        </w:rPr>
        <w:t>Although the hand code contains some contradictions, new important measures on agriculture have been taken, such as the liberalization of economic activity and privatization of the industrial sector of the agroindustrial complex, contributing to a relative stabilization of the market for food products and to an increase in imports.</w:t>
      </w:r>
    </w:p>
    <w:p w:rsidR="00931E80" w:rsidRDefault="00931E80">
      <w:pPr>
        <w:ind w:firstLine="720"/>
        <w:rPr>
          <w:sz w:val="28"/>
          <w:lang w:val="en-US"/>
        </w:rPr>
      </w:pPr>
      <w:r>
        <w:rPr>
          <w:sz w:val="28"/>
          <w:lang w:val="en-US"/>
        </w:rPr>
        <w:t>Success in promoting economic reforms in Moldova - privatization of the state property, liberalization of prices in the real estate market liberalization of intern, trade, establishment and development of the banking system and of the financial market - allowed Moldova to be placed in the 11</w:t>
      </w:r>
      <w:r>
        <w:rPr>
          <w:sz w:val="28"/>
          <w:vertAlign w:val="superscript"/>
          <w:lang w:val="en-US"/>
        </w:rPr>
        <w:t>th</w:t>
      </w:r>
      <w:r>
        <w:rPr>
          <w:sz w:val="28"/>
          <w:lang w:val="en-US"/>
        </w:rPr>
        <w:t xml:space="preserve"> position amongst the 25 countries of Central and Eastern Europe, the Baltic states and the Commonwealth of Independent States (CIS) in a classification made by the European Bank for Reconstruction and Development.</w:t>
      </w:r>
    </w:p>
    <w:p w:rsidR="00931E80" w:rsidRDefault="00931E80">
      <w:pPr>
        <w:ind w:firstLine="720"/>
        <w:rPr>
          <w:sz w:val="28"/>
          <w:lang w:val="en-US"/>
        </w:rPr>
      </w:pPr>
      <w:r>
        <w:rPr>
          <w:sz w:val="28"/>
          <w:lang w:val="en-US"/>
        </w:rPr>
        <w:t>We can, therefor, conclude that 1995 was the first year of transition, following the first destructive stage of the reforms, to a better stage.</w:t>
      </w:r>
    </w:p>
    <w:p w:rsidR="00931E80" w:rsidRDefault="00931E80">
      <w:pPr>
        <w:ind w:firstLine="720"/>
        <w:rPr>
          <w:sz w:val="28"/>
          <w:lang w:val="en-US"/>
        </w:rPr>
      </w:pPr>
      <w:r>
        <w:rPr>
          <w:sz w:val="28"/>
          <w:lang w:val="en-US"/>
        </w:rPr>
        <w:t>However, although macroeconomic stabilization is encouraging the continuous evolution towards a market economy, it does not guarantee an increase in the national economy. These problems will require a longer period to solve than that required for achieving macroeconomic stabilization.</w:t>
      </w:r>
    </w:p>
    <w:p w:rsidR="00931E80" w:rsidRDefault="00931E80">
      <w:pPr>
        <w:ind w:firstLine="720"/>
        <w:rPr>
          <w:sz w:val="28"/>
          <w:lang w:val="en-US"/>
        </w:rPr>
      </w:pPr>
    </w:p>
    <w:p w:rsidR="00931E80" w:rsidRDefault="00931E80">
      <w:pPr>
        <w:ind w:firstLine="720"/>
        <w:rPr>
          <w:sz w:val="28"/>
          <w:lang w:val="en-US"/>
        </w:rPr>
      </w:pPr>
    </w:p>
    <w:p w:rsidR="00931E80" w:rsidRDefault="00931E80">
      <w:pPr>
        <w:jc w:val="center"/>
        <w:rPr>
          <w:sz w:val="28"/>
          <w:lang w:val="en-US"/>
        </w:rPr>
      </w:pPr>
      <w:r>
        <w:rPr>
          <w:sz w:val="28"/>
          <w:lang w:val="en-US"/>
        </w:rPr>
        <w:t>Economic  Performance in Moldova 1989-1995:</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51"/>
        <w:gridCol w:w="951"/>
        <w:gridCol w:w="952"/>
        <w:gridCol w:w="1016"/>
        <w:gridCol w:w="900"/>
        <w:gridCol w:w="990"/>
        <w:gridCol w:w="900"/>
      </w:tblGrid>
      <w:tr w:rsidR="00931E80">
        <w:tc>
          <w:tcPr>
            <w:tcW w:w="2160" w:type="dxa"/>
          </w:tcPr>
          <w:p w:rsidR="00931E80" w:rsidRDefault="00931E80">
            <w:pPr>
              <w:jc w:val="center"/>
              <w:rPr>
                <w:sz w:val="28"/>
                <w:lang w:val="ro-RO"/>
              </w:rPr>
            </w:pPr>
          </w:p>
        </w:tc>
        <w:tc>
          <w:tcPr>
            <w:tcW w:w="951" w:type="dxa"/>
          </w:tcPr>
          <w:p w:rsidR="00931E80" w:rsidRDefault="00931E80">
            <w:pPr>
              <w:jc w:val="center"/>
              <w:rPr>
                <w:sz w:val="28"/>
                <w:lang w:val="ro-RO"/>
              </w:rPr>
            </w:pPr>
            <w:r>
              <w:rPr>
                <w:sz w:val="28"/>
                <w:lang w:val="ro-RO"/>
              </w:rPr>
              <w:t>1989</w:t>
            </w:r>
          </w:p>
        </w:tc>
        <w:tc>
          <w:tcPr>
            <w:tcW w:w="951" w:type="dxa"/>
          </w:tcPr>
          <w:p w:rsidR="00931E80" w:rsidRDefault="00931E80">
            <w:pPr>
              <w:jc w:val="center"/>
              <w:rPr>
                <w:sz w:val="28"/>
                <w:lang w:val="ro-RO"/>
              </w:rPr>
            </w:pPr>
            <w:r>
              <w:rPr>
                <w:sz w:val="28"/>
                <w:lang w:val="ro-RO"/>
              </w:rPr>
              <w:t>1990</w:t>
            </w:r>
          </w:p>
        </w:tc>
        <w:tc>
          <w:tcPr>
            <w:tcW w:w="952" w:type="dxa"/>
          </w:tcPr>
          <w:p w:rsidR="00931E80" w:rsidRDefault="00931E80">
            <w:pPr>
              <w:jc w:val="center"/>
              <w:rPr>
                <w:sz w:val="28"/>
                <w:lang w:val="ro-RO"/>
              </w:rPr>
            </w:pPr>
            <w:r>
              <w:rPr>
                <w:sz w:val="28"/>
                <w:lang w:val="ro-RO"/>
              </w:rPr>
              <w:t>1991</w:t>
            </w:r>
          </w:p>
        </w:tc>
        <w:tc>
          <w:tcPr>
            <w:tcW w:w="1016" w:type="dxa"/>
          </w:tcPr>
          <w:p w:rsidR="00931E80" w:rsidRDefault="00931E80">
            <w:pPr>
              <w:jc w:val="center"/>
              <w:rPr>
                <w:sz w:val="28"/>
                <w:lang w:val="ro-RO"/>
              </w:rPr>
            </w:pPr>
            <w:r>
              <w:rPr>
                <w:sz w:val="28"/>
                <w:lang w:val="ro-RO"/>
              </w:rPr>
              <w:t>1992</w:t>
            </w:r>
          </w:p>
        </w:tc>
        <w:tc>
          <w:tcPr>
            <w:tcW w:w="900" w:type="dxa"/>
          </w:tcPr>
          <w:p w:rsidR="00931E80" w:rsidRDefault="00931E80">
            <w:pPr>
              <w:jc w:val="center"/>
              <w:rPr>
                <w:sz w:val="28"/>
                <w:lang w:val="ro-RO"/>
              </w:rPr>
            </w:pPr>
            <w:r>
              <w:rPr>
                <w:sz w:val="28"/>
                <w:lang w:val="ro-RO"/>
              </w:rPr>
              <w:t>1993</w:t>
            </w:r>
          </w:p>
        </w:tc>
        <w:tc>
          <w:tcPr>
            <w:tcW w:w="990" w:type="dxa"/>
          </w:tcPr>
          <w:p w:rsidR="00931E80" w:rsidRDefault="00931E80">
            <w:pPr>
              <w:jc w:val="center"/>
              <w:rPr>
                <w:sz w:val="28"/>
                <w:lang w:val="ro-RO"/>
              </w:rPr>
            </w:pPr>
            <w:r>
              <w:rPr>
                <w:sz w:val="28"/>
                <w:lang w:val="ro-RO"/>
              </w:rPr>
              <w:t>1994</w:t>
            </w:r>
          </w:p>
        </w:tc>
        <w:tc>
          <w:tcPr>
            <w:tcW w:w="900" w:type="dxa"/>
          </w:tcPr>
          <w:p w:rsidR="00931E80" w:rsidRDefault="00931E80">
            <w:pPr>
              <w:jc w:val="center"/>
              <w:rPr>
                <w:sz w:val="28"/>
                <w:lang w:val="ro-RO"/>
              </w:rPr>
            </w:pPr>
            <w:r>
              <w:rPr>
                <w:sz w:val="28"/>
                <w:lang w:val="ro-RO"/>
              </w:rPr>
              <w:t>1995</w:t>
            </w:r>
          </w:p>
        </w:tc>
      </w:tr>
      <w:tr w:rsidR="00931E80">
        <w:tc>
          <w:tcPr>
            <w:tcW w:w="2160" w:type="dxa"/>
          </w:tcPr>
          <w:p w:rsidR="00931E80" w:rsidRDefault="00931E80">
            <w:pPr>
              <w:jc w:val="center"/>
              <w:rPr>
                <w:sz w:val="28"/>
                <w:lang w:val="ro-RO"/>
              </w:rPr>
            </w:pPr>
            <w:r>
              <w:rPr>
                <w:sz w:val="28"/>
                <w:lang w:val="ro-RO"/>
              </w:rPr>
              <w:t>Annual Output Growth</w:t>
            </w:r>
          </w:p>
        </w:tc>
        <w:tc>
          <w:tcPr>
            <w:tcW w:w="951" w:type="dxa"/>
          </w:tcPr>
          <w:p w:rsidR="00931E80" w:rsidRDefault="00931E80">
            <w:pPr>
              <w:jc w:val="center"/>
              <w:rPr>
                <w:sz w:val="28"/>
                <w:lang w:val="ro-RO"/>
              </w:rPr>
            </w:pPr>
            <w:r>
              <w:rPr>
                <w:sz w:val="28"/>
                <w:lang w:val="ro-RO"/>
              </w:rPr>
              <w:t>8,8</w:t>
            </w:r>
          </w:p>
        </w:tc>
        <w:tc>
          <w:tcPr>
            <w:tcW w:w="951" w:type="dxa"/>
          </w:tcPr>
          <w:p w:rsidR="00931E80" w:rsidRDefault="00931E80">
            <w:pPr>
              <w:jc w:val="center"/>
              <w:rPr>
                <w:sz w:val="28"/>
                <w:lang w:val="ro-RO"/>
              </w:rPr>
            </w:pPr>
            <w:r>
              <w:rPr>
                <w:sz w:val="28"/>
                <w:lang w:val="ro-RO"/>
              </w:rPr>
              <w:t>-1,5</w:t>
            </w:r>
          </w:p>
        </w:tc>
        <w:tc>
          <w:tcPr>
            <w:tcW w:w="952" w:type="dxa"/>
          </w:tcPr>
          <w:p w:rsidR="00931E80" w:rsidRDefault="00931E80">
            <w:pPr>
              <w:jc w:val="center"/>
              <w:rPr>
                <w:sz w:val="28"/>
                <w:lang w:val="ro-RO"/>
              </w:rPr>
            </w:pPr>
            <w:r>
              <w:rPr>
                <w:sz w:val="28"/>
                <w:lang w:val="ro-RO"/>
              </w:rPr>
              <w:t>-18,0</w:t>
            </w:r>
          </w:p>
        </w:tc>
        <w:tc>
          <w:tcPr>
            <w:tcW w:w="1016" w:type="dxa"/>
          </w:tcPr>
          <w:p w:rsidR="00931E80" w:rsidRDefault="00931E80">
            <w:pPr>
              <w:jc w:val="center"/>
              <w:rPr>
                <w:sz w:val="28"/>
                <w:lang w:val="ro-RO"/>
              </w:rPr>
            </w:pPr>
            <w:r>
              <w:rPr>
                <w:sz w:val="28"/>
                <w:lang w:val="ro-RO"/>
              </w:rPr>
              <w:t>-29,1</w:t>
            </w:r>
          </w:p>
        </w:tc>
        <w:tc>
          <w:tcPr>
            <w:tcW w:w="900" w:type="dxa"/>
          </w:tcPr>
          <w:p w:rsidR="00931E80" w:rsidRDefault="00931E80">
            <w:pPr>
              <w:jc w:val="center"/>
              <w:rPr>
                <w:sz w:val="28"/>
                <w:lang w:val="ro-RO"/>
              </w:rPr>
            </w:pPr>
            <w:r>
              <w:rPr>
                <w:sz w:val="28"/>
                <w:lang w:val="ro-RO"/>
              </w:rPr>
              <w:t>-1,2</w:t>
            </w:r>
          </w:p>
        </w:tc>
        <w:tc>
          <w:tcPr>
            <w:tcW w:w="990" w:type="dxa"/>
          </w:tcPr>
          <w:p w:rsidR="00931E80" w:rsidRDefault="00931E80">
            <w:pPr>
              <w:jc w:val="center"/>
              <w:rPr>
                <w:sz w:val="28"/>
                <w:lang w:val="ro-RO"/>
              </w:rPr>
            </w:pPr>
            <w:r>
              <w:rPr>
                <w:sz w:val="28"/>
                <w:lang w:val="ro-RO"/>
              </w:rPr>
              <w:t>-31,2</w:t>
            </w:r>
          </w:p>
        </w:tc>
        <w:tc>
          <w:tcPr>
            <w:tcW w:w="900" w:type="dxa"/>
          </w:tcPr>
          <w:p w:rsidR="00931E80" w:rsidRDefault="00931E80">
            <w:pPr>
              <w:jc w:val="center"/>
              <w:rPr>
                <w:sz w:val="28"/>
                <w:lang w:val="ro-RO"/>
              </w:rPr>
            </w:pPr>
            <w:r>
              <w:rPr>
                <w:sz w:val="28"/>
                <w:lang w:val="ro-RO"/>
              </w:rPr>
              <w:t>-3,1</w:t>
            </w:r>
          </w:p>
        </w:tc>
      </w:tr>
      <w:tr w:rsidR="00931E80">
        <w:tc>
          <w:tcPr>
            <w:tcW w:w="2160" w:type="dxa"/>
          </w:tcPr>
          <w:p w:rsidR="00931E80" w:rsidRDefault="00931E80">
            <w:pPr>
              <w:jc w:val="center"/>
              <w:rPr>
                <w:sz w:val="28"/>
                <w:lang w:val="ro-RO"/>
              </w:rPr>
            </w:pPr>
            <w:r>
              <w:rPr>
                <w:sz w:val="28"/>
                <w:lang w:val="ro-RO"/>
              </w:rPr>
              <w:t>Annual Inflation</w:t>
            </w:r>
          </w:p>
        </w:tc>
        <w:tc>
          <w:tcPr>
            <w:tcW w:w="951" w:type="dxa"/>
          </w:tcPr>
          <w:p w:rsidR="00931E80" w:rsidRDefault="00931E80">
            <w:pPr>
              <w:jc w:val="center"/>
              <w:rPr>
                <w:sz w:val="28"/>
                <w:lang w:val="ro-RO"/>
              </w:rPr>
            </w:pPr>
            <w:r>
              <w:rPr>
                <w:sz w:val="28"/>
                <w:lang w:val="ro-RO"/>
              </w:rPr>
              <w:t>4,5</w:t>
            </w:r>
          </w:p>
        </w:tc>
        <w:tc>
          <w:tcPr>
            <w:tcW w:w="951" w:type="dxa"/>
          </w:tcPr>
          <w:p w:rsidR="00931E80" w:rsidRDefault="00931E80">
            <w:pPr>
              <w:jc w:val="center"/>
              <w:rPr>
                <w:sz w:val="28"/>
                <w:lang w:val="ro-RO"/>
              </w:rPr>
            </w:pPr>
            <w:r>
              <w:rPr>
                <w:sz w:val="28"/>
                <w:lang w:val="ro-RO"/>
              </w:rPr>
              <w:t>110,0</w:t>
            </w:r>
          </w:p>
        </w:tc>
        <w:tc>
          <w:tcPr>
            <w:tcW w:w="952" w:type="dxa"/>
          </w:tcPr>
          <w:p w:rsidR="00931E80" w:rsidRDefault="00931E80">
            <w:pPr>
              <w:jc w:val="center"/>
              <w:rPr>
                <w:sz w:val="28"/>
                <w:lang w:val="ro-RO"/>
              </w:rPr>
            </w:pPr>
            <w:r>
              <w:rPr>
                <w:sz w:val="28"/>
                <w:lang w:val="ro-RO"/>
              </w:rPr>
              <w:t>162,0</w:t>
            </w:r>
          </w:p>
        </w:tc>
        <w:tc>
          <w:tcPr>
            <w:tcW w:w="1016" w:type="dxa"/>
          </w:tcPr>
          <w:p w:rsidR="00931E80" w:rsidRDefault="00931E80">
            <w:pPr>
              <w:jc w:val="center"/>
              <w:rPr>
                <w:sz w:val="28"/>
                <w:lang w:val="ro-RO"/>
              </w:rPr>
            </w:pPr>
            <w:r>
              <w:rPr>
                <w:sz w:val="28"/>
                <w:lang w:val="ro-RO"/>
              </w:rPr>
              <w:t>1276,4</w:t>
            </w:r>
          </w:p>
        </w:tc>
        <w:tc>
          <w:tcPr>
            <w:tcW w:w="900" w:type="dxa"/>
          </w:tcPr>
          <w:p w:rsidR="00931E80" w:rsidRDefault="00931E80">
            <w:pPr>
              <w:jc w:val="center"/>
              <w:rPr>
                <w:sz w:val="28"/>
                <w:lang w:val="ro-RO"/>
              </w:rPr>
            </w:pPr>
            <w:r>
              <w:rPr>
                <w:sz w:val="28"/>
                <w:lang w:val="ro-RO"/>
              </w:rPr>
              <w:t>788,0</w:t>
            </w:r>
          </w:p>
        </w:tc>
        <w:tc>
          <w:tcPr>
            <w:tcW w:w="990" w:type="dxa"/>
          </w:tcPr>
          <w:p w:rsidR="00931E80" w:rsidRDefault="00931E80">
            <w:pPr>
              <w:jc w:val="center"/>
              <w:rPr>
                <w:sz w:val="28"/>
                <w:lang w:val="ro-RO"/>
              </w:rPr>
            </w:pPr>
            <w:r>
              <w:rPr>
                <w:sz w:val="28"/>
                <w:lang w:val="ro-RO"/>
              </w:rPr>
              <w:t>329,4</w:t>
            </w:r>
          </w:p>
        </w:tc>
        <w:tc>
          <w:tcPr>
            <w:tcW w:w="900" w:type="dxa"/>
          </w:tcPr>
          <w:p w:rsidR="00931E80" w:rsidRDefault="00931E80">
            <w:pPr>
              <w:jc w:val="center"/>
              <w:rPr>
                <w:sz w:val="28"/>
                <w:lang w:val="ro-RO"/>
              </w:rPr>
            </w:pPr>
            <w:r>
              <w:rPr>
                <w:sz w:val="28"/>
                <w:lang w:val="ro-RO"/>
              </w:rPr>
              <w:t>30,2</w:t>
            </w:r>
          </w:p>
        </w:tc>
      </w:tr>
    </w:tbl>
    <w:p w:rsidR="00931E80" w:rsidRDefault="00931E80">
      <w:pPr>
        <w:jc w:val="center"/>
        <w:rPr>
          <w:sz w:val="28"/>
          <w:lang w:val="ro-RO"/>
        </w:rPr>
      </w:pPr>
    </w:p>
    <w:p w:rsidR="00931E80" w:rsidRDefault="00931E80">
      <w:pPr>
        <w:ind w:firstLine="720"/>
        <w:rPr>
          <w:sz w:val="28"/>
          <w:lang w:val="en-US"/>
        </w:rPr>
      </w:pPr>
    </w:p>
    <w:p w:rsidR="00931E80" w:rsidRDefault="00931E80">
      <w:pPr>
        <w:ind w:firstLine="720"/>
        <w:rPr>
          <w:sz w:val="28"/>
          <w:lang w:val="en-US"/>
        </w:rPr>
      </w:pPr>
      <w:r>
        <w:rPr>
          <w:sz w:val="28"/>
          <w:lang w:val="en-US"/>
        </w:rPr>
        <w:t xml:space="preserve">       </w:t>
      </w:r>
    </w:p>
    <w:p w:rsidR="00931E80" w:rsidRDefault="00931E80">
      <w:pPr>
        <w:ind w:firstLine="720"/>
        <w:rPr>
          <w:sz w:val="28"/>
          <w:lang w:val="en-US"/>
        </w:rPr>
      </w:pPr>
      <w:r>
        <w:rPr>
          <w:sz w:val="28"/>
          <w:lang w:val="en-US"/>
        </w:rPr>
        <w:br w:type="page"/>
      </w:r>
    </w:p>
    <w:p w:rsidR="00931E80" w:rsidRDefault="00931E80">
      <w:pPr>
        <w:ind w:firstLine="720"/>
        <w:rPr>
          <w:sz w:val="28"/>
          <w:lang w:val="en-US"/>
        </w:rPr>
      </w:pPr>
    </w:p>
    <w:p w:rsidR="00931E80" w:rsidRDefault="00931E80">
      <w:pPr>
        <w:pStyle w:val="a3"/>
        <w:ind w:firstLine="1440"/>
        <w:jc w:val="left"/>
        <w:rPr>
          <w:sz w:val="32"/>
        </w:rPr>
      </w:pPr>
      <w:r>
        <w:rPr>
          <w:sz w:val="32"/>
        </w:rPr>
        <w:t>Conclusion</w:t>
      </w:r>
    </w:p>
    <w:p w:rsidR="00931E80" w:rsidRDefault="00931E80">
      <w:pPr>
        <w:pStyle w:val="a3"/>
        <w:ind w:firstLine="1440"/>
        <w:jc w:val="left"/>
        <w:rPr>
          <w:sz w:val="32"/>
        </w:rPr>
      </w:pPr>
    </w:p>
    <w:p w:rsidR="00931E80" w:rsidRDefault="00931E80">
      <w:pPr>
        <w:pStyle w:val="a3"/>
        <w:ind w:firstLine="720"/>
        <w:jc w:val="left"/>
      </w:pPr>
      <w:r>
        <w:t>In conclusion to all said I want to present a brief survey of the present stage reached in the transformation process in the various countries of Eastern Europe. As an initial, superficial impression, it can be said that the farther west the countries a located, the more advanced the process now is.</w:t>
      </w:r>
    </w:p>
    <w:p w:rsidR="00931E80" w:rsidRDefault="00931E80">
      <w:pPr>
        <w:pStyle w:val="a3"/>
        <w:ind w:firstLine="720"/>
        <w:jc w:val="left"/>
      </w:pPr>
    </w:p>
    <w:p w:rsidR="00931E80" w:rsidRDefault="00931E80">
      <w:pPr>
        <w:pStyle w:val="a3"/>
        <w:numPr>
          <w:ilvl w:val="0"/>
          <w:numId w:val="22"/>
        </w:numPr>
        <w:jc w:val="left"/>
      </w:pPr>
      <w:r>
        <w:t xml:space="preserve">The transformation process is at its most advanced in Poland, Czechoslovakia and Hungary. All three countries now have stable parliamentary democracies in which non-communist parties hold the majority. Although the initial situations in the three countries were very different, they have also all set about establishing a market economy system with considerable energy. Since it is thus in these three countries that the most experience has now been gathered, I have considerate my remarks on them (later on). </w:t>
      </w:r>
    </w:p>
    <w:p w:rsidR="00931E80" w:rsidRDefault="00931E80">
      <w:pPr>
        <w:pStyle w:val="a3"/>
        <w:ind w:left="720"/>
        <w:jc w:val="left"/>
      </w:pPr>
    </w:p>
    <w:p w:rsidR="00931E80" w:rsidRDefault="00931E80">
      <w:pPr>
        <w:pStyle w:val="a3"/>
        <w:numPr>
          <w:ilvl w:val="0"/>
          <w:numId w:val="22"/>
        </w:numPr>
        <w:jc w:val="left"/>
      </w:pPr>
      <w:r>
        <w:t xml:space="preserve">In the political sense the situation in the three Baltic countries is similar to that of Poland, Czechoslovakia and Hungary. They too have completed the change to parliamentary democracy. However, economic transformation is especially impeded by the fact that owing to their histories as Soviet republics their economics are particularly closely interwoven with thus of to rest of the former Soviet Union. </w:t>
      </w:r>
    </w:p>
    <w:p w:rsidR="00931E80" w:rsidRDefault="00931E80">
      <w:pPr>
        <w:pStyle w:val="a3"/>
        <w:ind w:left="720"/>
        <w:jc w:val="left"/>
      </w:pPr>
    </w:p>
    <w:p w:rsidR="00931E80" w:rsidRDefault="00931E80">
      <w:pPr>
        <w:pStyle w:val="a3"/>
        <w:numPr>
          <w:ilvl w:val="0"/>
          <w:numId w:val="22"/>
        </w:numPr>
        <w:jc w:val="left"/>
      </w:pPr>
      <w:r>
        <w:t>Romania, Bulgaria and Albania have so far made less progress than their counterparts to the north and west both in the political and the economic transformation process. Here too, though, freely elected parliaments have now undertaken the first legislative steps towards crating a market economic order. However, it is still early as yet to assess the political stability of these countries or the success of the economic reform they have so far embarked upon.</w:t>
      </w:r>
    </w:p>
    <w:p w:rsidR="00931E80" w:rsidRDefault="00931E80">
      <w:pPr>
        <w:pStyle w:val="a3"/>
        <w:ind w:left="720"/>
        <w:jc w:val="left"/>
      </w:pPr>
    </w:p>
    <w:p w:rsidR="00931E80" w:rsidRDefault="00931E80">
      <w:pPr>
        <w:pStyle w:val="a3"/>
        <w:numPr>
          <w:ilvl w:val="0"/>
          <w:numId w:val="22"/>
        </w:numPr>
        <w:jc w:val="left"/>
      </w:pPr>
      <w:r>
        <w:t>What path will be taken in future by the successor states to the former soviet Union and those of former Yugoslavia is, in my opinion, still a totally open question. Neither the geographical borders of these countries nor their political or economic systems can be foretold with any degree of certainty.</w:t>
      </w:r>
    </w:p>
    <w:p w:rsidR="00931E80" w:rsidRDefault="00931E80">
      <w:pPr>
        <w:pStyle w:val="a3"/>
        <w:ind w:left="720"/>
        <w:jc w:val="left"/>
      </w:pPr>
    </w:p>
    <w:p w:rsidR="00931E80" w:rsidRDefault="00931E80">
      <w:pPr>
        <w:pStyle w:val="a3"/>
        <w:numPr>
          <w:ilvl w:val="0"/>
          <w:numId w:val="22"/>
        </w:numPr>
        <w:jc w:val="left"/>
      </w:pPr>
      <w:r>
        <w:t>Finally, the former East Germany occupies a special place, amongst the transforming countries. On the one hand, reunification with former West Germany has ensured that the conditions for political and economic transformation are now absolutely secure. On the other hand, the fact that income levels for those in employment have been rapidly catching up with those in the west has also crated considerable growth and employment problems. In the real world, the transformation process has proceeded very differently in the three furthest advanced countries of Poland, Hungary and Czechoslovakia. In Poland and Hungary, the planned economy system had gradually been shot through with various holes during the past ten years, in stark contrast to Czechoslovakia and East Germany.</w:t>
      </w:r>
    </w:p>
    <w:p w:rsidR="00931E80" w:rsidRDefault="00931E80">
      <w:pPr>
        <w:pStyle w:val="a3"/>
        <w:ind w:left="720"/>
        <w:jc w:val="left"/>
      </w:pPr>
      <w:r>
        <w:br w:type="page"/>
      </w:r>
    </w:p>
    <w:p w:rsidR="00931E80" w:rsidRDefault="00931E80">
      <w:pPr>
        <w:pStyle w:val="a3"/>
        <w:numPr>
          <w:ilvl w:val="0"/>
          <w:numId w:val="23"/>
        </w:numPr>
        <w:jc w:val="left"/>
      </w:pPr>
      <w:r>
        <w:t>Clague Christpher : The Emergence of Market Economics in Eastern Europe, 1992</w:t>
      </w:r>
    </w:p>
    <w:p w:rsidR="00931E80" w:rsidRDefault="00931E80">
      <w:pPr>
        <w:pStyle w:val="a3"/>
        <w:numPr>
          <w:ilvl w:val="0"/>
          <w:numId w:val="23"/>
        </w:numPr>
        <w:jc w:val="left"/>
      </w:pPr>
      <w:r>
        <w:t>Blanchard O., Layard R. : Economic Change in Poland</w:t>
      </w:r>
      <w:r>
        <w:rPr>
          <w:lang w:val="ru-RU"/>
        </w:rPr>
        <w:t xml:space="preserve">, </w:t>
      </w:r>
      <w:r>
        <w:t>1990</w:t>
      </w:r>
    </w:p>
    <w:p w:rsidR="00931E80" w:rsidRDefault="00931E80">
      <w:pPr>
        <w:pStyle w:val="a3"/>
        <w:numPr>
          <w:ilvl w:val="0"/>
          <w:numId w:val="23"/>
        </w:numPr>
        <w:jc w:val="left"/>
      </w:pPr>
      <w:r>
        <w:t>Kornai I. : The Road to a free Economy</w:t>
      </w:r>
    </w:p>
    <w:p w:rsidR="00931E80" w:rsidRDefault="00931E80">
      <w:pPr>
        <w:pStyle w:val="a3"/>
        <w:numPr>
          <w:ilvl w:val="0"/>
          <w:numId w:val="23"/>
        </w:numPr>
        <w:jc w:val="left"/>
      </w:pPr>
      <w:r>
        <w:t>Rausser G.C. : A Noncooperative Model of Multilateral Bargaining</w:t>
      </w:r>
    </w:p>
    <w:p w:rsidR="00931E80" w:rsidRDefault="00931E80">
      <w:pPr>
        <w:pStyle w:val="a3"/>
        <w:numPr>
          <w:ilvl w:val="0"/>
          <w:numId w:val="23"/>
        </w:numPr>
        <w:jc w:val="left"/>
      </w:pPr>
      <w:r>
        <w:t>Schumpeter I.A. : The Theory of Economic Development</w:t>
      </w:r>
    </w:p>
    <w:p w:rsidR="00931E80" w:rsidRDefault="00931E80">
      <w:pPr>
        <w:pStyle w:val="a3"/>
        <w:numPr>
          <w:ilvl w:val="0"/>
          <w:numId w:val="23"/>
        </w:numPr>
        <w:jc w:val="left"/>
      </w:pPr>
      <w:r>
        <w:t>World Bank : World Development Report, 1990</w:t>
      </w:r>
    </w:p>
    <w:p w:rsidR="00931E80" w:rsidRDefault="00931E80">
      <w:pPr>
        <w:pStyle w:val="a3"/>
        <w:numPr>
          <w:ilvl w:val="0"/>
          <w:numId w:val="23"/>
        </w:numPr>
        <w:jc w:val="left"/>
      </w:pPr>
      <w:r>
        <w:t>Giersch H. : Tawards a Market Economy in Central and Eastern Europe, Berlin 1991</w:t>
      </w:r>
    </w:p>
    <w:p w:rsidR="00931E80" w:rsidRDefault="00931E80">
      <w:pPr>
        <w:pStyle w:val="a3"/>
        <w:numPr>
          <w:ilvl w:val="0"/>
          <w:numId w:val="23"/>
        </w:numPr>
        <w:jc w:val="left"/>
      </w:pPr>
      <w:r>
        <w:t>Kahtzenbach Erhard : Problems of Reconstructuring in Eastern Europe</w:t>
      </w:r>
    </w:p>
    <w:p w:rsidR="00931E80" w:rsidRDefault="00931E80">
      <w:pPr>
        <w:pStyle w:val="a3"/>
        <w:numPr>
          <w:ilvl w:val="0"/>
          <w:numId w:val="23"/>
        </w:numPr>
        <w:jc w:val="left"/>
      </w:pPr>
      <w:r>
        <w:t>Gregory P.R., Streart R.C. : Comparative Economic Systems</w:t>
      </w:r>
    </w:p>
    <w:p w:rsidR="00931E80" w:rsidRDefault="00931E80">
      <w:pPr>
        <w:pStyle w:val="a3"/>
        <w:numPr>
          <w:ilvl w:val="0"/>
          <w:numId w:val="23"/>
        </w:numPr>
        <w:jc w:val="left"/>
      </w:pPr>
      <w:r>
        <w:t xml:space="preserve"> Hartmats R: Making markets: Economic transformation in Eastern Europe and the Post Soviet States.</w:t>
      </w:r>
    </w:p>
    <w:p w:rsidR="00931E80" w:rsidRDefault="00931E80">
      <w:pPr>
        <w:pStyle w:val="a3"/>
        <w:ind w:left="720"/>
        <w:jc w:val="left"/>
      </w:pPr>
    </w:p>
    <w:p w:rsidR="00931E80" w:rsidRDefault="00931E80">
      <w:pPr>
        <w:pStyle w:val="a3"/>
        <w:ind w:firstLine="720"/>
        <w:jc w:val="left"/>
      </w:pPr>
      <w:r>
        <w:t xml:space="preserve"> </w:t>
      </w:r>
    </w:p>
    <w:p w:rsidR="00931E80" w:rsidRDefault="00931E80">
      <w:pPr>
        <w:pStyle w:val="a3"/>
        <w:ind w:firstLine="720"/>
        <w:jc w:val="left"/>
      </w:pPr>
    </w:p>
    <w:p w:rsidR="00931E80" w:rsidRDefault="00931E80">
      <w:pPr>
        <w:ind w:firstLine="720"/>
        <w:jc w:val="center"/>
        <w:rPr>
          <w:sz w:val="28"/>
          <w:lang w:val="en-US"/>
        </w:rPr>
      </w:pPr>
      <w:bookmarkStart w:id="0" w:name="_GoBack"/>
      <w:bookmarkEnd w:id="0"/>
    </w:p>
    <w:sectPr w:rsidR="00931E80">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E80" w:rsidRDefault="00931E80">
      <w:r>
        <w:separator/>
      </w:r>
    </w:p>
  </w:endnote>
  <w:endnote w:type="continuationSeparator" w:id="0">
    <w:p w:rsidR="00931E80" w:rsidRDefault="0093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80" w:rsidRDefault="00931E80">
    <w:pPr>
      <w:pStyle w:val="a7"/>
      <w:framePr w:wrap="around" w:vAnchor="text" w:hAnchor="margin" w:xAlign="right" w:y="1"/>
      <w:rPr>
        <w:rStyle w:val="a8"/>
      </w:rPr>
    </w:pPr>
  </w:p>
  <w:p w:rsidR="00931E80" w:rsidRDefault="00931E8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80" w:rsidRDefault="00CE1B78">
    <w:pPr>
      <w:pStyle w:val="a7"/>
      <w:framePr w:wrap="around" w:vAnchor="text" w:hAnchor="margin" w:xAlign="right" w:y="1"/>
      <w:rPr>
        <w:rStyle w:val="a8"/>
      </w:rPr>
    </w:pPr>
    <w:r>
      <w:rPr>
        <w:rStyle w:val="a8"/>
        <w:noProof/>
      </w:rPr>
      <w:t>2</w:t>
    </w:r>
  </w:p>
  <w:p w:rsidR="00931E80" w:rsidRDefault="00931E80">
    <w:pPr>
      <w:pStyle w:val="a7"/>
      <w:framePr w:wrap="around" w:vAnchor="text" w:hAnchor="margin" w:xAlign="center" w:y="1"/>
      <w:ind w:right="360"/>
      <w:jc w:val="right"/>
      <w:rPr>
        <w:rStyle w:val="a8"/>
      </w:rPr>
    </w:pPr>
  </w:p>
  <w:p w:rsidR="00931E80" w:rsidRDefault="00931E80">
    <w:pPr>
      <w:pStyle w:val="a7"/>
      <w:framePr w:wrap="around" w:vAnchor="text" w:hAnchor="margin" w:xAlign="center" w:y="1"/>
      <w:ind w:right="360"/>
      <w:rPr>
        <w:rStyle w:val="a8"/>
        <w:lang w:val="en-US"/>
      </w:rPr>
    </w:pPr>
  </w:p>
  <w:p w:rsidR="00931E80" w:rsidRDefault="00931E80">
    <w:pPr>
      <w:pStyle w:val="a7"/>
      <w:framePr w:wrap="around" w:vAnchor="text" w:hAnchor="margin" w:xAlign="center" w:y="1"/>
      <w:rPr>
        <w:rStyle w:val="a8"/>
        <w:lang w:val="en-US"/>
      </w:rPr>
    </w:pPr>
  </w:p>
  <w:p w:rsidR="00931E80" w:rsidRDefault="00931E80">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E80" w:rsidRDefault="00931E80">
    <w:pPr>
      <w:pStyle w:val="a7"/>
      <w:jc w:val="right"/>
      <w:rPr>
        <w:lang w:val="en-US"/>
      </w:rPr>
    </w:pPr>
  </w:p>
  <w:p w:rsidR="00931E80" w:rsidRDefault="00931E80">
    <w:pPr>
      <w:pStyle w:val="a7"/>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E80" w:rsidRDefault="00931E80">
      <w:r>
        <w:separator/>
      </w:r>
    </w:p>
  </w:footnote>
  <w:footnote w:type="continuationSeparator" w:id="0">
    <w:p w:rsidR="00931E80" w:rsidRDefault="00931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0ED1"/>
    <w:multiLevelType w:val="singleLevel"/>
    <w:tmpl w:val="0C09000F"/>
    <w:lvl w:ilvl="0">
      <w:start w:val="8"/>
      <w:numFmt w:val="decimal"/>
      <w:lvlText w:val="%1."/>
      <w:lvlJc w:val="left"/>
      <w:pPr>
        <w:tabs>
          <w:tab w:val="num" w:pos="360"/>
        </w:tabs>
        <w:ind w:left="360" w:hanging="360"/>
      </w:pPr>
      <w:rPr>
        <w:rFonts w:hint="default"/>
      </w:rPr>
    </w:lvl>
  </w:abstractNum>
  <w:abstractNum w:abstractNumId="1">
    <w:nsid w:val="08D63B6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B6134E6"/>
    <w:multiLevelType w:val="singleLevel"/>
    <w:tmpl w:val="1206AFB4"/>
    <w:lvl w:ilvl="0">
      <w:start w:val="1"/>
      <w:numFmt w:val="decimal"/>
      <w:lvlText w:val="%1."/>
      <w:lvlJc w:val="left"/>
      <w:pPr>
        <w:tabs>
          <w:tab w:val="num" w:pos="1080"/>
        </w:tabs>
        <w:ind w:left="1080" w:hanging="360"/>
      </w:pPr>
      <w:rPr>
        <w:rFonts w:hint="default"/>
      </w:rPr>
    </w:lvl>
  </w:abstractNum>
  <w:abstractNum w:abstractNumId="3">
    <w:nsid w:val="0E5C11A7"/>
    <w:multiLevelType w:val="singleLevel"/>
    <w:tmpl w:val="C4F47AAC"/>
    <w:lvl w:ilvl="0">
      <w:start w:val="1"/>
      <w:numFmt w:val="decimal"/>
      <w:lvlText w:val="%1."/>
      <w:lvlJc w:val="left"/>
      <w:pPr>
        <w:tabs>
          <w:tab w:val="num" w:pos="360"/>
        </w:tabs>
        <w:ind w:left="360" w:hanging="360"/>
      </w:pPr>
      <w:rPr>
        <w:rFonts w:hint="default"/>
        <w:sz w:val="28"/>
      </w:rPr>
    </w:lvl>
  </w:abstractNum>
  <w:abstractNum w:abstractNumId="4">
    <w:nsid w:val="0F5604B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CD41EC3"/>
    <w:multiLevelType w:val="singleLevel"/>
    <w:tmpl w:val="9D1A8032"/>
    <w:lvl w:ilvl="0">
      <w:start w:val="1"/>
      <w:numFmt w:val="decimal"/>
      <w:lvlText w:val="%1."/>
      <w:lvlJc w:val="left"/>
      <w:pPr>
        <w:tabs>
          <w:tab w:val="num" w:pos="666"/>
        </w:tabs>
        <w:ind w:left="666" w:hanging="360"/>
      </w:pPr>
      <w:rPr>
        <w:rFonts w:hint="default"/>
      </w:rPr>
    </w:lvl>
  </w:abstractNum>
  <w:abstractNum w:abstractNumId="6">
    <w:nsid w:val="1CEC48E3"/>
    <w:multiLevelType w:val="multilevel"/>
    <w:tmpl w:val="CE4CED4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7">
    <w:nsid w:val="231B7CD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6066A64"/>
    <w:multiLevelType w:val="singleLevel"/>
    <w:tmpl w:val="0C09000F"/>
    <w:lvl w:ilvl="0">
      <w:start w:val="8"/>
      <w:numFmt w:val="decimal"/>
      <w:lvlText w:val="%1."/>
      <w:lvlJc w:val="left"/>
      <w:pPr>
        <w:tabs>
          <w:tab w:val="num" w:pos="360"/>
        </w:tabs>
        <w:ind w:left="360" w:hanging="360"/>
      </w:pPr>
      <w:rPr>
        <w:rFonts w:hint="default"/>
      </w:rPr>
    </w:lvl>
  </w:abstractNum>
  <w:abstractNum w:abstractNumId="9">
    <w:nsid w:val="2FEB0345"/>
    <w:multiLevelType w:val="singleLevel"/>
    <w:tmpl w:val="5C301634"/>
    <w:lvl w:ilvl="0">
      <w:numFmt w:val="bullet"/>
      <w:lvlText w:val="-"/>
      <w:lvlJc w:val="left"/>
      <w:pPr>
        <w:tabs>
          <w:tab w:val="num" w:pos="1080"/>
        </w:tabs>
        <w:ind w:left="1080" w:hanging="360"/>
      </w:pPr>
      <w:rPr>
        <w:rFonts w:hint="default"/>
      </w:rPr>
    </w:lvl>
  </w:abstractNum>
  <w:abstractNum w:abstractNumId="10">
    <w:nsid w:val="40F248CB"/>
    <w:multiLevelType w:val="multilevel"/>
    <w:tmpl w:val="BCD49E62"/>
    <w:lvl w:ilvl="0">
      <w:start w:val="2"/>
      <w:numFmt w:val="decimal"/>
      <w:lvlText w:val="%1."/>
      <w:lvlJc w:val="left"/>
      <w:pPr>
        <w:tabs>
          <w:tab w:val="num" w:pos="430"/>
        </w:tabs>
        <w:ind w:left="430" w:hanging="4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44802780"/>
    <w:multiLevelType w:val="multilevel"/>
    <w:tmpl w:val="14E4CB22"/>
    <w:lvl w:ilvl="0">
      <w:start w:val="1"/>
      <w:numFmt w:val="decimal"/>
      <w:lvlText w:val="%1)"/>
      <w:lvlJc w:val="left"/>
      <w:pPr>
        <w:tabs>
          <w:tab w:val="num" w:pos="927"/>
        </w:tabs>
        <w:ind w:left="927" w:hanging="360"/>
      </w:pPr>
      <w:rPr>
        <w:rFonts w:hint="default"/>
        <w:sz w:val="28"/>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2">
    <w:nsid w:val="478D2D1E"/>
    <w:multiLevelType w:val="singleLevel"/>
    <w:tmpl w:val="17884356"/>
    <w:lvl w:ilvl="0">
      <w:start w:val="1"/>
      <w:numFmt w:val="upperRoman"/>
      <w:lvlText w:val="%1."/>
      <w:lvlJc w:val="left"/>
      <w:pPr>
        <w:tabs>
          <w:tab w:val="num" w:pos="2574"/>
        </w:tabs>
        <w:ind w:left="2574" w:hanging="720"/>
      </w:pPr>
      <w:rPr>
        <w:rFonts w:hint="default"/>
      </w:rPr>
    </w:lvl>
  </w:abstractNum>
  <w:abstractNum w:abstractNumId="13">
    <w:nsid w:val="492B34A8"/>
    <w:multiLevelType w:val="singleLevel"/>
    <w:tmpl w:val="973C7302"/>
    <w:lvl w:ilvl="0">
      <w:start w:val="1"/>
      <w:numFmt w:val="lowerLetter"/>
      <w:lvlText w:val="%1)"/>
      <w:lvlJc w:val="left"/>
      <w:pPr>
        <w:tabs>
          <w:tab w:val="num" w:pos="927"/>
        </w:tabs>
        <w:ind w:left="927" w:hanging="360"/>
      </w:pPr>
      <w:rPr>
        <w:rFonts w:hint="default"/>
      </w:rPr>
    </w:lvl>
  </w:abstractNum>
  <w:abstractNum w:abstractNumId="14">
    <w:nsid w:val="4BF962DE"/>
    <w:multiLevelType w:val="multilevel"/>
    <w:tmpl w:val="6D06EC92"/>
    <w:lvl w:ilvl="0">
      <w:start w:val="1"/>
      <w:numFmt w:val="decimal"/>
      <w:lvlText w:val="%1)"/>
      <w:lvlJc w:val="left"/>
      <w:pPr>
        <w:tabs>
          <w:tab w:val="num" w:pos="668"/>
        </w:tabs>
        <w:ind w:left="668"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5">
    <w:nsid w:val="50B03D3F"/>
    <w:multiLevelType w:val="singleLevel"/>
    <w:tmpl w:val="C888C220"/>
    <w:lvl w:ilvl="0">
      <w:start w:val="1"/>
      <w:numFmt w:val="lowerLetter"/>
      <w:lvlText w:val="%1)"/>
      <w:lvlJc w:val="left"/>
      <w:pPr>
        <w:tabs>
          <w:tab w:val="num" w:pos="1080"/>
        </w:tabs>
        <w:ind w:left="1080" w:hanging="360"/>
      </w:pPr>
      <w:rPr>
        <w:rFonts w:hint="default"/>
      </w:rPr>
    </w:lvl>
  </w:abstractNum>
  <w:abstractNum w:abstractNumId="16">
    <w:nsid w:val="583943A8"/>
    <w:multiLevelType w:val="singleLevel"/>
    <w:tmpl w:val="AE94E4D8"/>
    <w:lvl w:ilvl="0">
      <w:start w:val="1"/>
      <w:numFmt w:val="decimal"/>
      <w:lvlText w:val="%1."/>
      <w:lvlJc w:val="left"/>
      <w:pPr>
        <w:tabs>
          <w:tab w:val="num" w:pos="360"/>
        </w:tabs>
        <w:ind w:left="360" w:hanging="360"/>
      </w:pPr>
      <w:rPr>
        <w:rFonts w:hint="default"/>
        <w:sz w:val="28"/>
      </w:rPr>
    </w:lvl>
  </w:abstractNum>
  <w:abstractNum w:abstractNumId="17">
    <w:nsid w:val="5B494191"/>
    <w:multiLevelType w:val="singleLevel"/>
    <w:tmpl w:val="04190017"/>
    <w:lvl w:ilvl="0">
      <w:start w:val="1"/>
      <w:numFmt w:val="lowerLetter"/>
      <w:lvlText w:val="%1)"/>
      <w:lvlJc w:val="left"/>
      <w:pPr>
        <w:tabs>
          <w:tab w:val="num" w:pos="360"/>
        </w:tabs>
        <w:ind w:left="360" w:hanging="360"/>
      </w:pPr>
      <w:rPr>
        <w:rFonts w:hint="default"/>
      </w:rPr>
    </w:lvl>
  </w:abstractNum>
  <w:abstractNum w:abstractNumId="18">
    <w:nsid w:val="60085469"/>
    <w:multiLevelType w:val="multilevel"/>
    <w:tmpl w:val="2272D4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651938EE"/>
    <w:multiLevelType w:val="singleLevel"/>
    <w:tmpl w:val="9B50EBD8"/>
    <w:lvl w:ilvl="0">
      <w:start w:val="1"/>
      <w:numFmt w:val="decimal"/>
      <w:lvlText w:val="%1."/>
      <w:lvlJc w:val="left"/>
      <w:pPr>
        <w:tabs>
          <w:tab w:val="num" w:pos="927"/>
        </w:tabs>
        <w:ind w:left="927" w:hanging="360"/>
      </w:pPr>
      <w:rPr>
        <w:rFonts w:hint="default"/>
      </w:rPr>
    </w:lvl>
  </w:abstractNum>
  <w:abstractNum w:abstractNumId="20">
    <w:nsid w:val="6F350805"/>
    <w:multiLevelType w:val="singleLevel"/>
    <w:tmpl w:val="0419000F"/>
    <w:lvl w:ilvl="0">
      <w:start w:val="8"/>
      <w:numFmt w:val="decimal"/>
      <w:lvlText w:val="%1."/>
      <w:lvlJc w:val="left"/>
      <w:pPr>
        <w:tabs>
          <w:tab w:val="num" w:pos="360"/>
        </w:tabs>
        <w:ind w:left="360" w:hanging="360"/>
      </w:pPr>
      <w:rPr>
        <w:rFonts w:hint="default"/>
      </w:rPr>
    </w:lvl>
  </w:abstractNum>
  <w:abstractNum w:abstractNumId="21">
    <w:nsid w:val="75AA510B"/>
    <w:multiLevelType w:val="singleLevel"/>
    <w:tmpl w:val="9C78379A"/>
    <w:lvl w:ilvl="0">
      <w:start w:val="1"/>
      <w:numFmt w:val="decimal"/>
      <w:lvlText w:val="%1."/>
      <w:lvlJc w:val="left"/>
      <w:pPr>
        <w:tabs>
          <w:tab w:val="num" w:pos="927"/>
        </w:tabs>
        <w:ind w:left="927" w:hanging="360"/>
      </w:pPr>
      <w:rPr>
        <w:rFonts w:hint="default"/>
        <w:sz w:val="28"/>
      </w:rPr>
    </w:lvl>
  </w:abstractNum>
  <w:abstractNum w:abstractNumId="22">
    <w:nsid w:val="7E8C1946"/>
    <w:multiLevelType w:val="multilevel"/>
    <w:tmpl w:val="A8007EEC"/>
    <w:lvl w:ilvl="0">
      <w:start w:val="2"/>
      <w:numFmt w:val="decimal"/>
      <w:lvlText w:val="%1."/>
      <w:lvlJc w:val="left"/>
      <w:pPr>
        <w:tabs>
          <w:tab w:val="num" w:pos="430"/>
        </w:tabs>
        <w:ind w:left="430" w:hanging="43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4"/>
  </w:num>
  <w:num w:numId="2">
    <w:abstractNumId w:val="4"/>
  </w:num>
  <w:num w:numId="3">
    <w:abstractNumId w:val="7"/>
  </w:num>
  <w:num w:numId="4">
    <w:abstractNumId w:val="17"/>
  </w:num>
  <w:num w:numId="5">
    <w:abstractNumId w:val="1"/>
  </w:num>
  <w:num w:numId="6">
    <w:abstractNumId w:val="20"/>
  </w:num>
  <w:num w:numId="7">
    <w:abstractNumId w:val="13"/>
  </w:num>
  <w:num w:numId="8">
    <w:abstractNumId w:val="3"/>
  </w:num>
  <w:num w:numId="9">
    <w:abstractNumId w:val="16"/>
  </w:num>
  <w:num w:numId="10">
    <w:abstractNumId w:val="21"/>
  </w:num>
  <w:num w:numId="11">
    <w:abstractNumId w:val="6"/>
  </w:num>
  <w:num w:numId="12">
    <w:abstractNumId w:val="12"/>
  </w:num>
  <w:num w:numId="13">
    <w:abstractNumId w:val="19"/>
  </w:num>
  <w:num w:numId="14">
    <w:abstractNumId w:val="5"/>
  </w:num>
  <w:num w:numId="15">
    <w:abstractNumId w:val="10"/>
  </w:num>
  <w:num w:numId="16">
    <w:abstractNumId w:val="18"/>
  </w:num>
  <w:num w:numId="17">
    <w:abstractNumId w:val="22"/>
  </w:num>
  <w:num w:numId="18">
    <w:abstractNumId w:val="11"/>
  </w:num>
  <w:num w:numId="19">
    <w:abstractNumId w:val="0"/>
  </w:num>
  <w:num w:numId="20">
    <w:abstractNumId w:val="8"/>
  </w:num>
  <w:num w:numId="21">
    <w:abstractNumId w:val="15"/>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B78"/>
    <w:rsid w:val="00031BCF"/>
    <w:rsid w:val="005C4CD4"/>
    <w:rsid w:val="00931E80"/>
    <w:rsid w:val="00CE1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56E89FDD-C74E-4434-85E7-53B4D8AB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outlineLvl w:val="0"/>
    </w:pPr>
    <w:rPr>
      <w:sz w:val="28"/>
      <w:lang w:val="en-US"/>
    </w:rPr>
  </w:style>
  <w:style w:type="paragraph" w:styleId="2">
    <w:name w:val="heading 2"/>
    <w:basedOn w:val="a"/>
    <w:next w:val="a"/>
    <w:qFormat/>
    <w:pPr>
      <w:keepNext/>
      <w:outlineLvl w:val="1"/>
    </w:pPr>
    <w:rPr>
      <w:sz w:val="28"/>
      <w:lang w:val="en-US"/>
    </w:rPr>
  </w:style>
  <w:style w:type="paragraph" w:styleId="3">
    <w:name w:val="heading 3"/>
    <w:basedOn w:val="a"/>
    <w:next w:val="a"/>
    <w:qFormat/>
    <w:pPr>
      <w:keepNext/>
      <w:outlineLvl w:val="2"/>
    </w:pPr>
    <w:rPr>
      <w:color w:val="000000"/>
      <w:sz w:val="28"/>
      <w:lang w:val="en-US"/>
    </w:rPr>
  </w:style>
  <w:style w:type="paragraph" w:styleId="4">
    <w:name w:val="heading 4"/>
    <w:basedOn w:val="a"/>
    <w:next w:val="a"/>
    <w:qFormat/>
    <w:pPr>
      <w:keepNext/>
      <w:ind w:left="567" w:hanging="567"/>
      <w:outlineLvl w:val="3"/>
    </w:pPr>
    <w:rPr>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en-US"/>
    </w:rPr>
  </w:style>
  <w:style w:type="paragraph" w:styleId="a4">
    <w:name w:val="Body Text Indent"/>
    <w:basedOn w:val="a"/>
    <w:semiHidden/>
    <w:pPr>
      <w:ind w:firstLine="567"/>
    </w:pPr>
    <w:rPr>
      <w:sz w:val="28"/>
      <w:lang w:val="en-US"/>
    </w:rPr>
  </w:style>
  <w:style w:type="paragraph" w:styleId="a5">
    <w:name w:val="Body Text"/>
    <w:basedOn w:val="a"/>
    <w:semiHidden/>
    <w:rPr>
      <w:color w:val="000000"/>
      <w:sz w:val="28"/>
      <w:lang w:val="en-US"/>
    </w:rPr>
  </w:style>
  <w:style w:type="paragraph" w:styleId="20">
    <w:name w:val="Body Text 2"/>
    <w:basedOn w:val="a"/>
    <w:semiHidden/>
    <w:rPr>
      <w:sz w:val="28"/>
      <w:lang w:val="en-US"/>
    </w:rPr>
  </w:style>
  <w:style w:type="paragraph" w:customStyle="1" w:styleId="FR1">
    <w:name w:val="FR1"/>
    <w:pPr>
      <w:widowControl w:val="0"/>
      <w:spacing w:before="320"/>
    </w:pPr>
    <w:rPr>
      <w:rFonts w:ascii="Arial" w:hAnsi="Arial"/>
      <w:b/>
      <w:snapToGrid w:val="0"/>
      <w:sz w:val="18"/>
      <w:lang w:val="en-US"/>
    </w:rPr>
  </w:style>
  <w:style w:type="paragraph" w:customStyle="1" w:styleId="FR2">
    <w:name w:val="FR2"/>
    <w:pPr>
      <w:widowControl w:val="0"/>
      <w:ind w:left="80"/>
    </w:pPr>
    <w:rPr>
      <w:snapToGrid w:val="0"/>
      <w:sz w:val="12"/>
      <w:lang w:val="en-US"/>
    </w:rPr>
  </w:style>
  <w:style w:type="paragraph" w:customStyle="1" w:styleId="FR3">
    <w:name w:val="FR3"/>
    <w:pPr>
      <w:widowControl w:val="0"/>
      <w:jc w:val="center"/>
    </w:pPr>
    <w:rPr>
      <w:rFonts w:ascii="Arial" w:hAnsi="Arial"/>
      <w:b/>
      <w:snapToGrid w:val="0"/>
      <w:sz w:val="12"/>
      <w:lang w:val="en-US"/>
    </w:rPr>
  </w:style>
  <w:style w:type="paragraph" w:styleId="a6">
    <w:name w:val="Document Map"/>
    <w:basedOn w:val="a"/>
    <w:semiHidden/>
    <w:pPr>
      <w:shd w:val="clear" w:color="auto" w:fill="000080"/>
    </w:pPr>
    <w:rPr>
      <w:rFonts w:ascii="Tahoma" w:hAnsi="Tahoma"/>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21">
    <w:name w:val="Body Text Indent 2"/>
    <w:basedOn w:val="a"/>
    <w:semiHidden/>
    <w:pPr>
      <w:ind w:firstLine="720"/>
    </w:pPr>
    <w:rPr>
      <w:sz w:val="28"/>
      <w:lang w:val="en-US"/>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9979</Words>
  <Characters>56883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 </Company>
  <LinksUpToDate>false</LinksUpToDate>
  <CharactersWithSpaces>66729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sl</dc:creator>
  <cp:keywords/>
  <cp:lastModifiedBy>Irina</cp:lastModifiedBy>
  <cp:revision>2</cp:revision>
  <cp:lastPrinted>1999-09-09T14:00:00Z</cp:lastPrinted>
  <dcterms:created xsi:type="dcterms:W3CDTF">2014-08-06T18:12:00Z</dcterms:created>
  <dcterms:modified xsi:type="dcterms:W3CDTF">2014-08-06T18:12:00Z</dcterms:modified>
</cp:coreProperties>
</file>