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11" w:rsidRPr="00156424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University of International Business</w:t>
      </w:r>
    </w:p>
    <w:p w:rsidR="00A50D11" w:rsidRPr="00156424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</w:p>
    <w:p w:rsidR="00A50D11" w:rsidRPr="00156424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A50D11" w:rsidRPr="00156424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Economy in South Korea</w:t>
      </w:r>
    </w:p>
    <w:p w:rsidR="00A50D11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A50D11" w:rsidRPr="00156424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</w:p>
    <w:p w:rsidR="00A50D11" w:rsidRPr="00156424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A50D11" w:rsidRDefault="00A50D11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Almaty, 2011</w:t>
      </w:r>
    </w:p>
    <w:p w:rsidR="00156424" w:rsidRDefault="00156424" w:rsidP="00156424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560F84" w:rsidRP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  <w:lang w:val="en-US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br w:type="page"/>
      </w:r>
      <w:r w:rsidR="00560F84"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South Korea</w:t>
      </w:r>
      <w:r w:rsidR="00560F84" w:rsidRP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, </w:t>
      </w:r>
      <w:r w:rsidR="00560F84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officially the</w:t>
      </w:r>
      <w:r w:rsidR="00560F84" w:rsidRPr="00156424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560F84"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Republic of Korea (ROK)</w:t>
      </w:r>
      <w:r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. </w:t>
      </w:r>
      <w:r w:rsidR="00560F84"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 xml:space="preserve">Currency </w:t>
      </w:r>
      <w:r w:rsidR="00560F84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 Korean Won</w:t>
      </w:r>
      <w:r w:rsidR="00560F84" w:rsidRPr="00156424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560F84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(W)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Geography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Area: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98,480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sq.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km.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(38,023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sq.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mi.);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slightly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larger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Indiana.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Cities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Capital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Seoul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(10.5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Other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major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cities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Busan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(3.6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Daegu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(2.5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Incheon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(2.7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Gwangju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(1.4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Daejeon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(1.4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Ulsan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(1.1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million).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People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Nationality: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Korean(s).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Population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(2010):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48,636,068.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Annual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population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(2010):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0.258%.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Ethnic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groups: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small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minority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(about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20,000).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Religions: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Christianity,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Buddhism,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Shamanism,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Confucianism,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Chondogyo.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Language: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English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widely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taught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junior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high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high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school.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Education: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Years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compulsory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Enrollment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11.5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Attendance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middle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school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99%,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high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school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95%.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Literacy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98%.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Health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(2010):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Infant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mortality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4.24/1,000.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Life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expectancy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78.81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yrs.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(men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75.56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yrs.;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women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82.28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yrs).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Total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labor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24.37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Labor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occupation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(2007):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Services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67.7%;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industry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25.1%;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agriculture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7.2%.</w:t>
      </w:r>
    </w:p>
    <w:p w:rsidR="00156424" w:rsidRDefault="0015642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Government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Type: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Republic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powers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shared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between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legislature,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courts.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Liberation: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August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15,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1945.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Constitution: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July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17,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1948;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revised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1987.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Branches: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Executive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(chief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state);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Prime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Minister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(head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government).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Legislative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unicameral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National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Assembly.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Judicial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Supreme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appellate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courts;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Constitutional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Subdivisions: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Nine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provinces,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seven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administratively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separate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cities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(Seoul,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Busan,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Incheon,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Daegu,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Gwangju,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Daejeon,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Ulsan).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Political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parties: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National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(GNP);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Democratic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(DP),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formerly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known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Democratic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(UDP);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Liberty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Forward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(LFP);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New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Progressive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(NPP);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Pro-Park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Alliance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(PPA);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Renewal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(RKP).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Suffrage: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Universal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19.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Government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budget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Expenditures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$227.2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billion.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Defense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09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2.5%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GDP.</w:t>
      </w:r>
    </w:p>
    <w:p w:rsidR="00156424" w:rsidRDefault="0015642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Economy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GDP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(purchasing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power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parity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$1.364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trillion.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GDP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8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5.1%;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2.3%;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0.2%.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GDP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capita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current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U.S.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$):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$17,074.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Unemployment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3.6%.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Inflation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(consumer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prices):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4.7%;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2.8%.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Natural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resources: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Coal,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tungsten,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graphite,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molybdenum,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lead,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hydropower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potential.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Agriculture: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Products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rice,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root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crops,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barley,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vegetables,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fruit,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cattle,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pigs,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chickens,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milk,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eggs,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fish.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Arable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land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16.58%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area.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Industry: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Electronics,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telecommunications,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automobile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production,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chemicals,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shipbuilding,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steel.</w:t>
      </w:r>
    </w:p>
    <w:p w:rsidR="00E464EC" w:rsidRPr="00156424" w:rsidRDefault="00560F8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Trade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(2009):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Exports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$363.5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billion: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semiconductors,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wireless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telecommunications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equipment,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motor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vehicles,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computers,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steel,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ships,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petrochemicals.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Imports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-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$323.1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billion: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crude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oil,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food,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electronics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electronic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equipment,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machinery,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transportation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equipment,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steel,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organic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chemicals,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plastics,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base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metals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articles.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Major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export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markets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</w:t>
      </w:r>
      <w:r w:rsidR="00D928A6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)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(23.2%),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U.S.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(10.1%),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Japan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(5.8%),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(5.3%),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Singapore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(3.6%).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Major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importers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iCs/>
          <w:sz w:val="28"/>
          <w:szCs w:val="28"/>
          <w:lang w:val="en-US"/>
        </w:rPr>
        <w:t>Korea</w:t>
      </w:r>
      <w:r w:rsidR="00156424">
        <w:rPr>
          <w:rStyle w:val="apple-converted-space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(2009)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(16.8%),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Japan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(15.3%),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U.S.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(9.0%),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Saudi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Arabia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(6.1%),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Australia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(4.6%).</w:t>
      </w:r>
    </w:p>
    <w:p w:rsidR="00156424" w:rsidRDefault="00E464EC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Over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several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decades,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Republic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achieved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remarkably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high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level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which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allowed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country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rise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from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rubble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War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ranks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Organization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Cooperation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Development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(OECD).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Today,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States'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seventh-largest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trading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partner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15th-largest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world.</w:t>
      </w:r>
    </w:p>
    <w:p w:rsidR="00156424" w:rsidRDefault="00E464EC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recent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years,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moved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away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from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centrally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planned,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government-directed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investment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model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toward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market-oriented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one.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bounced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back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from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1997-98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Asian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financial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crisis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assistance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from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International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Monetary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Fund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(IMF),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recovery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based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largely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extensive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financial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reforms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restored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stability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markets.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reforms,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pushed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Kim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Dae-jung,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helped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return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10%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1999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2000.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slowing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global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falling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exports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slowed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3.3%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2001,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prompting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consumer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stimulus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measures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7.0%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2002.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Consumer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over-shopping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rising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household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debt,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external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factors,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slowed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near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3%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again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2003.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performance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2004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improved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4.6%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due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increase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exports,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remained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above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2005,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2006,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2007.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onset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global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financial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crisis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third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quarter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2008,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annual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GDP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slowed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2.3%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2009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just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0.2%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2010.</w:t>
      </w:r>
    </w:p>
    <w:p w:rsidR="00E464EC" w:rsidRPr="00156424" w:rsidRDefault="00E464EC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Economists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concerned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potential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fallen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because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rapidly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aging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population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structural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problems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becoming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increasingly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apparent.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Foremost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among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structural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concerns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rigidity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labor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regulations,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need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constructive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relations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between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management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workers,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country's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underdeveloped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financial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markets,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general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lack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regulatory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transparency.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policy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makers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increasingly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worried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about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diversion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corporate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investment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other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lower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wage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countries,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falling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foreign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direct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investment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(FDI).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Myung-bak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December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2007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platform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promised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boost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growth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through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deregulation,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tax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reform,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increased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FDI,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labor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reform,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free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trade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agreements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(FTAs)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major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markets.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Lee’s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agenda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necessarily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shifted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months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2008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dealing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global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crisis.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2009,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economy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responded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well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robust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fiscal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stimulus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package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low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interest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rates.</w:t>
      </w:r>
    </w:p>
    <w:p w:rsidR="002564F1" w:rsidRPr="00156424" w:rsidRDefault="002564F1" w:rsidP="001564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2564F1" w:rsidRPr="00156424" w:rsidRDefault="002564F1" w:rsidP="001564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156424">
        <w:rPr>
          <w:rFonts w:ascii="Times New Roman" w:hAnsi="Times New Roman"/>
          <w:b/>
          <w:bCs/>
          <w:sz w:val="28"/>
          <w:szCs w:val="28"/>
          <w:lang w:val="en-US" w:eastAsia="ru-RU"/>
        </w:rPr>
        <w:t>Automobile</w:t>
      </w:r>
    </w:p>
    <w:p w:rsidR="006675D2" w:rsidRPr="009976FA" w:rsidRDefault="006675D2" w:rsidP="006675D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9976FA">
        <w:rPr>
          <w:rStyle w:val="apple-style-span"/>
          <w:rFonts w:ascii="Times New Roman" w:hAnsi="Times New Roman"/>
          <w:color w:val="FFFFFF"/>
          <w:sz w:val="28"/>
          <w:szCs w:val="28"/>
          <w:lang w:val="en-US"/>
        </w:rPr>
        <w:t>economy south korea geography</w:t>
      </w:r>
    </w:p>
    <w:p w:rsidR="002564F1" w:rsidRPr="00156424" w:rsidRDefault="002564F1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automobile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one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major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growth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export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industries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late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capacity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motor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had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increased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more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fivefold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since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1984;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exceeded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1988.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investment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car-component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manufacturing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US$3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1989.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production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(including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buses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trucks)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1988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1.1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10.6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increase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1987,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grew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estimated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1.3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vehicles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(predominantly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passenger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cars)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1989.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Almost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263,000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passenger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cars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produced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1985—a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figure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grew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approximately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846,000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1989.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1988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automobile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exports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576,134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which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480,119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(83.3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percent)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States.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Throughout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most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late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much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growth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automobile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result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surge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exports;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1989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exports,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however,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declined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28.5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from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1988.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This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decline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reflected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sluggish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sales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United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States,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especially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less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expensive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market,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labor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strife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home.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today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developed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one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world's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largest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automobile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producers.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Hyundai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Kia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Automotive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Group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largest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automaker.</w:t>
      </w:r>
    </w:p>
    <w:p w:rsidR="002564F1" w:rsidRPr="00156424" w:rsidRDefault="002564F1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564F1" w:rsidRPr="00156424" w:rsidRDefault="00156424" w:rsidP="001564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ru-RU"/>
        </w:rPr>
        <w:br w:type="page"/>
      </w:r>
      <w:r w:rsidR="002564F1" w:rsidRPr="00156424">
        <w:rPr>
          <w:rFonts w:ascii="Times New Roman" w:hAnsi="Times New Roman"/>
          <w:b/>
          <w:sz w:val="28"/>
          <w:szCs w:val="28"/>
          <w:lang w:val="en-US"/>
        </w:rPr>
        <w:t>Shipbuilding</w:t>
      </w:r>
    </w:p>
    <w:p w:rsidR="00156424" w:rsidRDefault="0015642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4F1" w:rsidRPr="00156424" w:rsidRDefault="002564F1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56424">
        <w:rPr>
          <w:rFonts w:ascii="Times New Roman" w:hAnsi="Times New Roman"/>
          <w:sz w:val="28"/>
          <w:szCs w:val="28"/>
          <w:lang w:val="en-US" w:eastAsia="ru-RU"/>
        </w:rPr>
        <w:t>During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1970s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became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leading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producer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including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oil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supertankers,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oil-drilling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platforms.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country's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major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Hyundai,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which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built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1-million-ton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capacity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drydock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Ulsan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mid-1970s.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Daewoo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joined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finished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1.2-million-ton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facility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Okpo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Geoje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Island,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Busan,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mid-1981.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declined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mid-1980s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because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oil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glut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because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worldwide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recession.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sharp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decrease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new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orders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late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1980s;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new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orders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1988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3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gross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tons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valued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US$1.9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decreases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from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previous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year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17.8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4.4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respectively.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declines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caused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labor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unrest,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Seoul's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unwillingness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provide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financial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assistance.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However,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shipping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expected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early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1990s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because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older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world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fleets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needed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replacing.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eventually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became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world's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dominant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with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50.6%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share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global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market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6E235C" w:rsidRPr="00156424">
        <w:rPr>
          <w:rFonts w:ascii="Times New Roman" w:hAnsi="Times New Roman"/>
          <w:sz w:val="28"/>
          <w:szCs w:val="28"/>
          <w:lang w:val="en-US" w:eastAsia="ru-RU"/>
        </w:rPr>
        <w:t>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6E235C"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6E235C" w:rsidRPr="00156424">
        <w:rPr>
          <w:rFonts w:ascii="Times New Roman" w:hAnsi="Times New Roman"/>
          <w:sz w:val="28"/>
          <w:szCs w:val="28"/>
          <w:lang w:val="en-US" w:eastAsia="ru-RU"/>
        </w:rPr>
        <w:t>2009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Notable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shipbuilders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Hyundai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Heavy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Industries,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Samsung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Heavy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Industries,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Daewoo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&amp;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Marine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Engineering,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STX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Offshore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&amp;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Shipbuilding,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world's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four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largest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shipbuilding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companies.</w:t>
      </w:r>
    </w:p>
    <w:p w:rsidR="002564F1" w:rsidRPr="00156424" w:rsidRDefault="002564F1" w:rsidP="001564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156424" w:rsidRDefault="006E235C" w:rsidP="0015642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56424">
        <w:rPr>
          <w:sz w:val="28"/>
          <w:szCs w:val="28"/>
          <w:lang w:val="en-US"/>
        </w:rPr>
        <w:t>Foreign</w:t>
      </w:r>
      <w:r w:rsidR="00156424">
        <w:rPr>
          <w:sz w:val="28"/>
          <w:szCs w:val="28"/>
          <w:lang w:val="en-US"/>
        </w:rPr>
        <w:t xml:space="preserve"> </w:t>
      </w:r>
      <w:r w:rsidRPr="00156424">
        <w:rPr>
          <w:sz w:val="28"/>
          <w:szCs w:val="28"/>
          <w:lang w:val="en-US"/>
        </w:rPr>
        <w:t>relations</w:t>
      </w:r>
    </w:p>
    <w:p w:rsidR="00156424" w:rsidRDefault="00156424" w:rsidP="00156424">
      <w:pPr>
        <w:pStyle w:val="4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</w:rPr>
      </w:pPr>
    </w:p>
    <w:p w:rsidR="00156424" w:rsidRDefault="006E235C" w:rsidP="00156424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156424">
        <w:rPr>
          <w:rStyle w:val="apple-style-span"/>
          <w:b w:val="0"/>
          <w:sz w:val="28"/>
          <w:szCs w:val="28"/>
          <w:lang w:val="en-US"/>
        </w:rPr>
        <w:t>South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joined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United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Nations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August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1991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along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with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North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active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most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UN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specialized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agencies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many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international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forums.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Republic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of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has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also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hosted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major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international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events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such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1988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Summer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Olympics,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2002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World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Cup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Soccer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Tournament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(co-hosted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with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Japan),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2002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Second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Ministerial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Conference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of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Community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of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Democracies.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2010,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South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hosted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R.O.K.-Japan-China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Trilateral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Summit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well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G-20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Seoul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Summit.</w:t>
      </w:r>
    </w:p>
    <w:p w:rsidR="00156424" w:rsidRDefault="006E235C" w:rsidP="00156424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156424">
        <w:rPr>
          <w:rStyle w:val="apple-style-span"/>
          <w:b w:val="0"/>
          <w:sz w:val="28"/>
          <w:szCs w:val="28"/>
          <w:lang w:val="en-US"/>
        </w:rPr>
        <w:t>Economic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considerations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have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high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priority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foreign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policy.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R.O.K.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seeks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to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build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its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economic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accomplishments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to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increase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its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regional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global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role.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It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founding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member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of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Asia-Pacific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Economic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Cooperation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(APEC)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forum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chaired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organization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2005.</w:t>
      </w:r>
    </w:p>
    <w:p w:rsidR="006E235C" w:rsidRPr="00156424" w:rsidRDefault="006E235C" w:rsidP="00156424">
      <w:pPr>
        <w:pStyle w:val="4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  <w:lang w:val="en-US"/>
        </w:rPr>
      </w:pP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Republic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of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maintains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diplomatic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relations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with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more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than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170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countries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broad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network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of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trading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relationships.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United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States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are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allied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by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1953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Mutual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Defense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Treaty.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and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Japan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coordinate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closely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numerous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issues.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This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includes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consultations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with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the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United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States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on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North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Korea</w:t>
      </w:r>
      <w:r w:rsidR="00156424">
        <w:rPr>
          <w:rStyle w:val="apple-style-span"/>
          <w:b w:val="0"/>
          <w:sz w:val="28"/>
          <w:szCs w:val="28"/>
          <w:lang w:val="en-US"/>
        </w:rPr>
        <w:t xml:space="preserve"> </w:t>
      </w:r>
      <w:r w:rsidRPr="00156424">
        <w:rPr>
          <w:rStyle w:val="apple-style-span"/>
          <w:b w:val="0"/>
          <w:sz w:val="28"/>
          <w:szCs w:val="28"/>
          <w:lang w:val="en-US"/>
        </w:rPr>
        <w:t>policy.</w:t>
      </w:r>
    </w:p>
    <w:p w:rsidR="00E464EC" w:rsidRPr="00156424" w:rsidRDefault="00E464EC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eople"/>
      <w:bookmarkEnd w:id="0"/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Population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population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ethnically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linguistically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homogenous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world.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Except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small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community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(about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20,000),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virtually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common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cultural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linguistic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heritage.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48.6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people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inhabiting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roughly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size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Indiana,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world's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highest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population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densities.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Major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population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centers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located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northwest,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southeast,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plains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Seoul-Incheon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area.</w:t>
      </w: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experienced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largest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rates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emigration,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ethnic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residing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primarily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(2.4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States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(2.1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million),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Japan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(600,000),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countries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former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Soviet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(532,000).</w:t>
      </w:r>
    </w:p>
    <w:p w:rsidR="00156424" w:rsidRDefault="0015642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Language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CF77CF" w:rsidRPr="00156424" w:rsidRDefault="00560F8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language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related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Japanese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Mongolian.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Although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differs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grammatically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from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does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not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tones,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large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number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cognates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exist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ideograms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believed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brought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sometime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before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second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century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BC.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learned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class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spoke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read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wrote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phonetic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writing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system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("hangul")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invented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15th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century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Sejong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provide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writing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system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commoners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who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could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not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read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classical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Modern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uses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hangul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almost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exclusively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characters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limited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word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clarification.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Approximately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1,300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characters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used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modern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Korean.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English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taught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second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language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most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primary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secondary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schools.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Japanese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also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widely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taught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secondary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schools.</w:t>
      </w:r>
    </w:p>
    <w:p w:rsidR="00A123DB" w:rsidRPr="00156424" w:rsidRDefault="00A123DB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</w:p>
    <w:p w:rsidR="00156424" w:rsidRDefault="00A50D11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Government</w:t>
      </w:r>
      <w:r w:rsid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political</w:t>
      </w:r>
      <w:r w:rsid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  <w:t>conditions</w:t>
      </w:r>
    </w:p>
    <w:p w:rsidR="00156424" w:rsidRDefault="0015642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60F84" w:rsidRPr="00156424" w:rsidRDefault="00560F84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Republic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(commonly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known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"South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Korea")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republic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powers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nominally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shared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among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presidency,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legislature,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judiciary,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traditionally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dominated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president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chief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state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single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term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5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years.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299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members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unicameral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National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Assembly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elected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to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4-year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terms;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elections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ass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embly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were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held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April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9,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="00B93C42"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2009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South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Korea's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judicial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system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comprises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Supreme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appellate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courts,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Constitutional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Court.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judiciary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independent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under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constitution.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country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has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nine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provinces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seven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administratively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separate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cities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>-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capital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of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Seoul,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along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with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Busan,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Daegu,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Daejeon,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Gwangju,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Incheon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Ulsan.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Political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parties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include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the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Grand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National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(GNP),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Democratic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(DP),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Liberty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Forward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(LFP),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New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Progressive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(NPP),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Pro-Park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Alliance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(PPA),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and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Renewal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Korea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Party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  <w:lang w:val="en-US"/>
        </w:rPr>
        <w:t>(RKP).</w:t>
      </w:r>
      <w:r w:rsidR="00156424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Suffrage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is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universal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at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age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19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(lowered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from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20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in</w:t>
      </w:r>
      <w:r w:rsidR="0015642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56424">
        <w:rPr>
          <w:rStyle w:val="apple-style-span"/>
          <w:rFonts w:ascii="Times New Roman" w:hAnsi="Times New Roman"/>
          <w:sz w:val="28"/>
          <w:szCs w:val="28"/>
        </w:rPr>
        <w:t>2005).</w:t>
      </w:r>
    </w:p>
    <w:p w:rsidR="00A123DB" w:rsidRPr="00156424" w:rsidRDefault="00A123DB" w:rsidP="0015642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  <w:lang w:val="en-US"/>
        </w:rPr>
      </w:pPr>
    </w:p>
    <w:p w:rsidR="00560F84" w:rsidRPr="00156424" w:rsidRDefault="00560F84" w:rsidP="0015642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56424">
        <w:rPr>
          <w:bCs w:val="0"/>
          <w:sz w:val="28"/>
          <w:szCs w:val="28"/>
          <w:lang w:val="en-US"/>
        </w:rPr>
        <w:t>Construction</w:t>
      </w:r>
    </w:p>
    <w:p w:rsidR="00156424" w:rsidRDefault="0015642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F84" w:rsidRPr="00156424" w:rsidRDefault="00560F84" w:rsidP="001564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been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important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export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industry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since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early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1960s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remains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critical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source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foreign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currency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"invisible"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export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earnings.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1981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projects,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most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them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Middle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East,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accounted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60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work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undertaken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companies.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Contracts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year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valued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US$13.7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1988,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however,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contracts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only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US$1.6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(orders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from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Middle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East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US$1.2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billion),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increase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previous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year,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while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new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orders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domestic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projects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totaled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US$13.8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8.8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percent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increase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1987.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result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companies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concentrated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rapidly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growing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domestic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market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late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1980s.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1989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signs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revival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market—the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Dong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Company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signed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US$5.3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contract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with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Libya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for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second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phase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Libya's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Great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Man-Made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River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Project,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which,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when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all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five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phases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were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completed,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projected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US$27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South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companies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signed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US$7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billion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overseas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contracts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1989.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Korea's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largest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construction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companies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include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Samsung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C&amp;T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Corporation,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who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had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built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noteworthy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constructs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such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Petronas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Towers,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Taipei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101,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and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Burj</w:t>
      </w:r>
      <w:r w:rsidR="0015642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56424">
        <w:rPr>
          <w:rFonts w:ascii="Times New Roman" w:hAnsi="Times New Roman"/>
          <w:sz w:val="28"/>
          <w:szCs w:val="28"/>
          <w:lang w:val="en-US" w:eastAsia="ru-RU"/>
        </w:rPr>
        <w:t>Khalifa.</w:t>
      </w:r>
    </w:p>
    <w:p w:rsidR="00156424" w:rsidRPr="00156424" w:rsidRDefault="00156424" w:rsidP="00156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56424" w:rsidRPr="00156424" w:rsidSect="00156424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FA" w:rsidRDefault="009976FA" w:rsidP="00156424">
      <w:pPr>
        <w:spacing w:after="0" w:line="240" w:lineRule="auto"/>
      </w:pPr>
      <w:r>
        <w:separator/>
      </w:r>
    </w:p>
  </w:endnote>
  <w:endnote w:type="continuationSeparator" w:id="0">
    <w:p w:rsidR="009976FA" w:rsidRDefault="009976FA" w:rsidP="0015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FA" w:rsidRDefault="009976FA" w:rsidP="00156424">
      <w:pPr>
        <w:spacing w:after="0" w:line="240" w:lineRule="auto"/>
      </w:pPr>
      <w:r>
        <w:separator/>
      </w:r>
    </w:p>
  </w:footnote>
  <w:footnote w:type="continuationSeparator" w:id="0">
    <w:p w:rsidR="009976FA" w:rsidRDefault="009976FA" w:rsidP="0015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424" w:rsidRPr="00156424" w:rsidRDefault="00156424" w:rsidP="00156424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F84"/>
    <w:rsid w:val="00032262"/>
    <w:rsid w:val="00156424"/>
    <w:rsid w:val="00250BF6"/>
    <w:rsid w:val="002564F1"/>
    <w:rsid w:val="00560F84"/>
    <w:rsid w:val="006675D2"/>
    <w:rsid w:val="006E235C"/>
    <w:rsid w:val="007B2E78"/>
    <w:rsid w:val="00876830"/>
    <w:rsid w:val="009976FA"/>
    <w:rsid w:val="00A123DB"/>
    <w:rsid w:val="00A338A7"/>
    <w:rsid w:val="00A50D11"/>
    <w:rsid w:val="00B93C42"/>
    <w:rsid w:val="00CF77CF"/>
    <w:rsid w:val="00D928A6"/>
    <w:rsid w:val="00E464EC"/>
    <w:rsid w:val="00EF21B5"/>
    <w:rsid w:val="00FA1C68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05E983-9E88-4730-A9ED-1CEEA141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60F8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560F8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pple-style-span">
    <w:name w:val="apple-style-span"/>
    <w:rsid w:val="00560F84"/>
    <w:rPr>
      <w:rFonts w:cs="Times New Roman"/>
    </w:rPr>
  </w:style>
  <w:style w:type="character" w:customStyle="1" w:styleId="apple-converted-space">
    <w:name w:val="apple-converted-space"/>
    <w:rsid w:val="00560F84"/>
    <w:rPr>
      <w:rFonts w:cs="Times New Roman"/>
    </w:rPr>
  </w:style>
  <w:style w:type="character" w:styleId="a3">
    <w:name w:val="Hyperlink"/>
    <w:uiPriority w:val="99"/>
    <w:semiHidden/>
    <w:unhideWhenUsed/>
    <w:rsid w:val="00560F84"/>
    <w:rPr>
      <w:rFonts w:cs="Times New Roman"/>
      <w:color w:val="0000FF"/>
      <w:u w:val="single"/>
    </w:rPr>
  </w:style>
  <w:style w:type="character" w:customStyle="1" w:styleId="ipa">
    <w:name w:val="ipa"/>
    <w:rsid w:val="00560F8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0F84"/>
    <w:rPr>
      <w:rFonts w:ascii="Tahoma" w:hAnsi="Tahoma" w:cs="Tahoma"/>
      <w:sz w:val="16"/>
      <w:szCs w:val="16"/>
    </w:rPr>
  </w:style>
  <w:style w:type="character" w:customStyle="1" w:styleId="mw-headline">
    <w:name w:val="mw-headline"/>
    <w:rsid w:val="00560F84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560F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ditsection">
    <w:name w:val="editsection"/>
    <w:rsid w:val="00560F84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5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56424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15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56424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University of International Business</vt:lpstr>
    </vt:vector>
  </TitlesOfParts>
  <Company>Reanimator Extreme Edition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International Business</dc:title>
  <dc:subject/>
  <dc:creator>Майра</dc:creator>
  <cp:keywords/>
  <dc:description/>
  <cp:lastModifiedBy>admin</cp:lastModifiedBy>
  <cp:revision>2</cp:revision>
  <dcterms:created xsi:type="dcterms:W3CDTF">2014-03-25T18:59:00Z</dcterms:created>
  <dcterms:modified xsi:type="dcterms:W3CDTF">2014-03-25T18:59:00Z</dcterms:modified>
</cp:coreProperties>
</file>