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D6" w:rsidRDefault="007B46D6" w:rsidP="00D52F9E">
      <w:pPr>
        <w:pStyle w:val="2"/>
        <w:spacing w:before="400" w:after="200" w:line="36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  <w:lang w:val="en-GB"/>
        </w:rPr>
      </w:pPr>
    </w:p>
    <w:p w:rsidR="0035377E" w:rsidRPr="00D52F9E" w:rsidRDefault="0035377E" w:rsidP="00D52F9E">
      <w:pPr>
        <w:pStyle w:val="2"/>
        <w:spacing w:before="400" w:after="200" w:line="36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D52F9E">
        <w:rPr>
          <w:rFonts w:ascii="Times New Roman" w:hAnsi="Times New Roman" w:cs="Times New Roman"/>
          <w:i w:val="0"/>
          <w:sz w:val="30"/>
          <w:szCs w:val="30"/>
          <w:lang w:val="en-GB"/>
        </w:rPr>
        <w:t>SWOT</w:t>
      </w:r>
      <w:r w:rsidRPr="00D52F9E">
        <w:rPr>
          <w:rFonts w:ascii="Times New Roman" w:hAnsi="Times New Roman" w:cs="Times New Roman"/>
          <w:i w:val="0"/>
          <w:sz w:val="30"/>
          <w:szCs w:val="30"/>
        </w:rPr>
        <w:t>-анализ предприятия</w:t>
      </w:r>
    </w:p>
    <w:p w:rsidR="0035377E" w:rsidRPr="00D52F9E" w:rsidRDefault="0035377E" w:rsidP="00D52F9E">
      <w:pPr>
        <w:widowControl w:val="0"/>
        <w:tabs>
          <w:tab w:val="left" w:pos="900"/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2F9E">
        <w:rPr>
          <w:rFonts w:ascii="Times New Roman" w:hAnsi="Times New Roman"/>
          <w:sz w:val="30"/>
          <w:szCs w:val="30"/>
        </w:rPr>
        <w:t xml:space="preserve">Для того чтобы оценить положение марки на рынке, составим </w:t>
      </w:r>
      <w:r w:rsidRPr="00D52F9E">
        <w:rPr>
          <w:rFonts w:ascii="Times New Roman" w:hAnsi="Times New Roman"/>
          <w:sz w:val="30"/>
          <w:szCs w:val="30"/>
          <w:lang w:val="en-GB"/>
        </w:rPr>
        <w:t>SWOT</w:t>
      </w:r>
      <w:r w:rsidRPr="00D52F9E">
        <w:rPr>
          <w:rFonts w:ascii="Times New Roman" w:hAnsi="Times New Roman"/>
          <w:sz w:val="30"/>
          <w:szCs w:val="30"/>
        </w:rPr>
        <w:t>-анализ компании.</w:t>
      </w:r>
    </w:p>
    <w:p w:rsidR="0035377E" w:rsidRPr="00D52F9E" w:rsidRDefault="0035377E" w:rsidP="00D52F9E">
      <w:pPr>
        <w:spacing w:before="10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2F9E">
        <w:rPr>
          <w:rFonts w:ascii="Times New Roman" w:hAnsi="Times New Roman"/>
          <w:sz w:val="30"/>
          <w:szCs w:val="30"/>
          <w:lang w:val="en-GB"/>
        </w:rPr>
        <w:t>SWOT</w:t>
      </w:r>
      <w:r w:rsidRPr="00D52F9E">
        <w:rPr>
          <w:rFonts w:ascii="Times New Roman" w:hAnsi="Times New Roman"/>
          <w:sz w:val="30"/>
          <w:szCs w:val="30"/>
        </w:rPr>
        <w:t xml:space="preserve">-анализ – это качественный анализ существующих </w:t>
      </w:r>
      <w:r w:rsidRPr="00D52F9E">
        <w:rPr>
          <w:rFonts w:ascii="Times New Roman" w:hAnsi="Times New Roman"/>
          <w:sz w:val="30"/>
          <w:szCs w:val="30"/>
        </w:rPr>
        <w:br/>
        <w:t xml:space="preserve">проблем и трудностей в работе предприятия, его конкурентных преимуществ и недостатков, а также возможностей и угроз </w:t>
      </w:r>
      <w:r w:rsidRPr="00D52F9E">
        <w:rPr>
          <w:rFonts w:ascii="Times New Roman" w:hAnsi="Times New Roman"/>
          <w:sz w:val="30"/>
          <w:szCs w:val="30"/>
        </w:rPr>
        <w:br/>
        <w:t xml:space="preserve">внешней среды. </w:t>
      </w:r>
      <w:r w:rsidRPr="00D52F9E">
        <w:rPr>
          <w:rFonts w:ascii="Times New Roman" w:hAnsi="Times New Roman"/>
          <w:bCs/>
          <w:sz w:val="30"/>
          <w:szCs w:val="30"/>
        </w:rPr>
        <w:t>SWOT</w:t>
      </w:r>
      <w:r w:rsidRPr="00D52F9E">
        <w:rPr>
          <w:rFonts w:ascii="Times New Roman" w:hAnsi="Times New Roman"/>
          <w:sz w:val="30"/>
          <w:szCs w:val="30"/>
        </w:rPr>
        <w:t xml:space="preserve">-анализ обязателен при стратегическом планировании деятельности организации. Он заключается в </w:t>
      </w:r>
      <w:r w:rsidRPr="00D52F9E">
        <w:rPr>
          <w:rFonts w:ascii="Times New Roman" w:hAnsi="Times New Roman"/>
          <w:sz w:val="30"/>
          <w:szCs w:val="30"/>
        </w:rPr>
        <w:br/>
        <w:t xml:space="preserve">разделении факторов и явлений на четыре категории: </w:t>
      </w:r>
      <w:r w:rsidRPr="00D52F9E">
        <w:rPr>
          <w:rFonts w:ascii="Times New Roman" w:hAnsi="Times New Roman"/>
          <w:bCs/>
          <w:sz w:val="30"/>
          <w:szCs w:val="30"/>
        </w:rPr>
        <w:t>S</w:t>
      </w:r>
      <w:r w:rsidRPr="00D52F9E">
        <w:rPr>
          <w:rFonts w:ascii="Times New Roman" w:hAnsi="Times New Roman"/>
          <w:sz w:val="30"/>
          <w:szCs w:val="30"/>
        </w:rPr>
        <w:t xml:space="preserve">trengths (Сильные стороны), </w:t>
      </w:r>
      <w:r w:rsidRPr="00D52F9E">
        <w:rPr>
          <w:rFonts w:ascii="Times New Roman" w:hAnsi="Times New Roman"/>
          <w:bCs/>
          <w:sz w:val="30"/>
          <w:szCs w:val="30"/>
        </w:rPr>
        <w:t>W</w:t>
      </w:r>
      <w:r w:rsidRPr="00D52F9E">
        <w:rPr>
          <w:rFonts w:ascii="Times New Roman" w:hAnsi="Times New Roman"/>
          <w:sz w:val="30"/>
          <w:szCs w:val="30"/>
        </w:rPr>
        <w:t xml:space="preserve">eaknesses (Слабые стороны), </w:t>
      </w:r>
      <w:r w:rsidRPr="00D52F9E">
        <w:rPr>
          <w:rFonts w:ascii="Times New Roman" w:hAnsi="Times New Roman"/>
          <w:bCs/>
          <w:sz w:val="30"/>
          <w:szCs w:val="30"/>
        </w:rPr>
        <w:t>O</w:t>
      </w:r>
      <w:r w:rsidRPr="00D52F9E">
        <w:rPr>
          <w:rFonts w:ascii="Times New Roman" w:hAnsi="Times New Roman"/>
          <w:sz w:val="30"/>
          <w:szCs w:val="30"/>
        </w:rPr>
        <w:t xml:space="preserve">pportunities (Возможности) и </w:t>
      </w:r>
      <w:r w:rsidRPr="00D52F9E">
        <w:rPr>
          <w:rFonts w:ascii="Times New Roman" w:hAnsi="Times New Roman"/>
          <w:bCs/>
          <w:sz w:val="30"/>
          <w:szCs w:val="30"/>
        </w:rPr>
        <w:t>T</w:t>
      </w:r>
      <w:r w:rsidRPr="00D52F9E">
        <w:rPr>
          <w:rFonts w:ascii="Times New Roman" w:hAnsi="Times New Roman"/>
          <w:sz w:val="30"/>
          <w:szCs w:val="30"/>
        </w:rPr>
        <w:t xml:space="preserve">hreats (Угрозы). фиксированной телефонной связи на 10,5 % (278,5 млн. минут в первом полугодии 2010 г.), вместе с тем зафиксировано увеличение общей продолжительности соединений от абонентов. </w:t>
      </w:r>
    </w:p>
    <w:p w:rsidR="0035377E" w:rsidRPr="00D52F9E" w:rsidRDefault="0035377E" w:rsidP="00D52F9E">
      <w:pPr>
        <w:spacing w:before="10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2F9E">
        <w:rPr>
          <w:rFonts w:ascii="Times New Roman" w:hAnsi="Times New Roman"/>
          <w:sz w:val="30"/>
          <w:szCs w:val="30"/>
        </w:rPr>
        <w:t>Таблица 2.3 – SWOT-анализ для торговой марки «Utel»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646"/>
        <w:gridCol w:w="646"/>
        <w:gridCol w:w="646"/>
        <w:gridCol w:w="646"/>
        <w:gridCol w:w="646"/>
        <w:gridCol w:w="1051"/>
        <w:gridCol w:w="1055"/>
        <w:gridCol w:w="1052"/>
      </w:tblGrid>
      <w:tr w:rsidR="0035377E" w:rsidRPr="00FC5747" w:rsidTr="00FC5747">
        <w:tc>
          <w:tcPr>
            <w:tcW w:w="3379" w:type="dxa"/>
            <w:vMerge w:val="restart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gridSpan w:val="5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3379" w:type="dxa"/>
            <w:gridSpan w:val="3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Слабые стороны</w:t>
            </w:r>
          </w:p>
        </w:tc>
      </w:tr>
      <w:tr w:rsidR="0035377E" w:rsidRPr="00FC5747" w:rsidTr="00FC5747">
        <w:tc>
          <w:tcPr>
            <w:tcW w:w="3379" w:type="dxa"/>
            <w:vMerge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gridSpan w:val="5"/>
            <w:vAlign w:val="center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sz w:val="24"/>
                <w:szCs w:val="24"/>
              </w:rPr>
              <w:t>а) высокое качество</w:t>
            </w:r>
          </w:p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sz w:val="24"/>
                <w:szCs w:val="24"/>
              </w:rPr>
              <w:t>б) надежный сервис</w:t>
            </w:r>
          </w:p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sz w:val="24"/>
                <w:szCs w:val="24"/>
              </w:rPr>
              <w:t>в) разнообразие тарифных планов</w:t>
            </w:r>
          </w:p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sz w:val="24"/>
                <w:szCs w:val="24"/>
              </w:rPr>
              <w:t>г) разнообразие предоставляемых услуг</w:t>
            </w:r>
          </w:p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sz w:val="24"/>
                <w:szCs w:val="24"/>
              </w:rPr>
              <w:t>д) удобное месторасположение салонов по обслуживанию клиентов</w:t>
            </w:r>
          </w:p>
        </w:tc>
        <w:tc>
          <w:tcPr>
            <w:tcW w:w="3379" w:type="dxa"/>
            <w:gridSpan w:val="3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sz w:val="24"/>
                <w:szCs w:val="24"/>
              </w:rPr>
              <w:t>е) фирменный стиль требует доработки</w:t>
            </w:r>
          </w:p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sz w:val="24"/>
                <w:szCs w:val="24"/>
              </w:rPr>
              <w:t>ж) непопулярность бренда</w:t>
            </w:r>
          </w:p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sz w:val="24"/>
                <w:szCs w:val="24"/>
              </w:rPr>
              <w:t>з) высокие цены</w:t>
            </w:r>
          </w:p>
        </w:tc>
      </w:tr>
      <w:tr w:rsidR="0035377E" w:rsidRPr="00FC5747" w:rsidTr="00FC5747">
        <w:trPr>
          <w:trHeight w:val="672"/>
        </w:trPr>
        <w:tc>
          <w:tcPr>
            <w:tcW w:w="3379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675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112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2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27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</w:p>
        </w:tc>
      </w:tr>
      <w:tr w:rsidR="0035377E" w:rsidRPr="00FC5747" w:rsidTr="00FC5747">
        <w:trPr>
          <w:trHeight w:val="803"/>
        </w:trPr>
        <w:tc>
          <w:tcPr>
            <w:tcW w:w="3379" w:type="dxa"/>
          </w:tcPr>
          <w:p w:rsidR="0035377E" w:rsidRPr="00FC5747" w:rsidRDefault="0035377E" w:rsidP="00FC5747">
            <w:pPr>
              <w:numPr>
                <w:ilvl w:val="4"/>
                <w:numId w:val="0"/>
              </w:numPr>
              <w:tabs>
                <w:tab w:val="num" w:pos="180"/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200" w:after="100" w:line="240" w:lineRule="auto"/>
              <w:ind w:firstLine="18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sz w:val="24"/>
                <w:szCs w:val="24"/>
              </w:rPr>
              <w:t>1) привлечение физических лиц</w:t>
            </w:r>
          </w:p>
        </w:tc>
        <w:tc>
          <w:tcPr>
            <w:tcW w:w="675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+2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+2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+1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+1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+1</w:t>
            </w:r>
          </w:p>
        </w:tc>
        <w:tc>
          <w:tcPr>
            <w:tcW w:w="112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</w:p>
        </w:tc>
        <w:tc>
          <w:tcPr>
            <w:tcW w:w="112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</w:t>
            </w:r>
          </w:p>
        </w:tc>
        <w:tc>
          <w:tcPr>
            <w:tcW w:w="1127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</w:p>
        </w:tc>
      </w:tr>
      <w:tr w:rsidR="0035377E" w:rsidRPr="00FC5747" w:rsidTr="00FC5747">
        <w:trPr>
          <w:trHeight w:val="802"/>
        </w:trPr>
        <w:tc>
          <w:tcPr>
            <w:tcW w:w="3379" w:type="dxa"/>
          </w:tcPr>
          <w:p w:rsidR="0035377E" w:rsidRPr="00FC5747" w:rsidRDefault="0035377E" w:rsidP="00FC5747">
            <w:pPr>
              <w:numPr>
                <w:ilvl w:val="4"/>
                <w:numId w:val="0"/>
              </w:numPr>
              <w:tabs>
                <w:tab w:val="num" w:pos="180"/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200" w:after="100" w:line="240" w:lineRule="auto"/>
              <w:ind w:firstLine="18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2) высокие барьеры для новых конкурентов</w:t>
            </w:r>
          </w:p>
        </w:tc>
        <w:tc>
          <w:tcPr>
            <w:tcW w:w="675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377E" w:rsidRPr="00FC5747" w:rsidTr="00FC5747">
        <w:tc>
          <w:tcPr>
            <w:tcW w:w="3379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Угрозы</w:t>
            </w:r>
          </w:p>
        </w:tc>
        <w:tc>
          <w:tcPr>
            <w:tcW w:w="6758" w:type="dxa"/>
            <w:gridSpan w:val="8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5377E" w:rsidRPr="00FC5747" w:rsidTr="00FC5747">
        <w:trPr>
          <w:trHeight w:val="705"/>
        </w:trPr>
        <w:tc>
          <w:tcPr>
            <w:tcW w:w="3379" w:type="dxa"/>
          </w:tcPr>
          <w:p w:rsidR="0035377E" w:rsidRPr="00FC5747" w:rsidRDefault="0035377E" w:rsidP="00FC5747">
            <w:pPr>
              <w:numPr>
                <w:ilvl w:val="0"/>
                <w:numId w:val="2"/>
              </w:numPr>
              <w:tabs>
                <w:tab w:val="clear" w:pos="1429"/>
                <w:tab w:val="num" w:pos="360"/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8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sz w:val="24"/>
                <w:szCs w:val="24"/>
              </w:rPr>
              <w:t>высокий уровень конкуренции</w:t>
            </w:r>
          </w:p>
        </w:tc>
        <w:tc>
          <w:tcPr>
            <w:tcW w:w="675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</w:p>
        </w:tc>
        <w:tc>
          <w:tcPr>
            <w:tcW w:w="112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</w:t>
            </w:r>
          </w:p>
        </w:tc>
        <w:tc>
          <w:tcPr>
            <w:tcW w:w="1127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</w:p>
        </w:tc>
      </w:tr>
      <w:tr w:rsidR="0035377E" w:rsidRPr="00FC5747" w:rsidTr="00FC5747">
        <w:trPr>
          <w:trHeight w:val="705"/>
        </w:trPr>
        <w:tc>
          <w:tcPr>
            <w:tcW w:w="3379" w:type="dxa"/>
          </w:tcPr>
          <w:p w:rsidR="0035377E" w:rsidRPr="00FC5747" w:rsidRDefault="0035377E" w:rsidP="00FC5747">
            <w:pPr>
              <w:numPr>
                <w:ilvl w:val="0"/>
                <w:numId w:val="2"/>
              </w:numPr>
              <w:tabs>
                <w:tab w:val="clear" w:pos="1429"/>
                <w:tab w:val="num" w:pos="360"/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8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sz w:val="24"/>
                <w:szCs w:val="24"/>
              </w:rPr>
              <w:t>финансовый кризис в стране</w:t>
            </w:r>
          </w:p>
        </w:tc>
        <w:tc>
          <w:tcPr>
            <w:tcW w:w="675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35377E" w:rsidRPr="00FC5747" w:rsidRDefault="0035377E" w:rsidP="00FC5747">
            <w:pPr>
              <w:overflowPunct w:val="0"/>
              <w:autoSpaceDE w:val="0"/>
              <w:autoSpaceDN w:val="0"/>
              <w:adjustRightInd w:val="0"/>
              <w:spacing w:before="200" w:after="10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5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</w:t>
            </w:r>
          </w:p>
        </w:tc>
      </w:tr>
    </w:tbl>
    <w:p w:rsidR="0035377E" w:rsidRPr="00D52F9E" w:rsidRDefault="0035377E" w:rsidP="00D52F9E">
      <w:pPr>
        <w:spacing w:before="200" w:line="360" w:lineRule="auto"/>
        <w:ind w:firstLine="709"/>
        <w:jc w:val="both"/>
        <w:rPr>
          <w:rFonts w:ascii="Times New Roman" w:hAnsi="Times New Roman"/>
          <w:sz w:val="29"/>
          <w:szCs w:val="29"/>
        </w:rPr>
      </w:pPr>
      <w:r w:rsidRPr="00D52F9E">
        <w:rPr>
          <w:rFonts w:ascii="Times New Roman" w:hAnsi="Times New Roman"/>
          <w:sz w:val="29"/>
          <w:szCs w:val="29"/>
        </w:rPr>
        <w:t>Исходя из таблицы , можно выделить наиболее сильные стороны:</w:t>
      </w:r>
    </w:p>
    <w:p w:rsidR="0035377E" w:rsidRPr="00D52F9E" w:rsidRDefault="0035377E" w:rsidP="00D52F9E">
      <w:pPr>
        <w:numPr>
          <w:ilvl w:val="0"/>
          <w:numId w:val="1"/>
        </w:numPr>
        <w:tabs>
          <w:tab w:val="clear" w:pos="1069"/>
          <w:tab w:val="num" w:pos="720"/>
          <w:tab w:val="left" w:pos="1080"/>
        </w:tabs>
        <w:overflowPunct w:val="0"/>
        <w:autoSpaceDE w:val="0"/>
        <w:autoSpaceDN w:val="0"/>
        <w:adjustRightInd w:val="0"/>
        <w:spacing w:before="100" w:after="0" w:line="360" w:lineRule="auto"/>
        <w:ind w:left="0" w:firstLine="709"/>
        <w:jc w:val="both"/>
        <w:textAlignment w:val="baseline"/>
        <w:rPr>
          <w:rFonts w:ascii="Times New Roman" w:hAnsi="Times New Roman"/>
          <w:sz w:val="29"/>
          <w:szCs w:val="29"/>
        </w:rPr>
      </w:pPr>
      <w:r w:rsidRPr="00D52F9E">
        <w:rPr>
          <w:rFonts w:ascii="Times New Roman" w:hAnsi="Times New Roman"/>
          <w:b/>
          <w:sz w:val="29"/>
          <w:szCs w:val="29"/>
        </w:rPr>
        <w:t>Высокое качество связи</w:t>
      </w:r>
      <w:r w:rsidRPr="00D52F9E">
        <w:rPr>
          <w:rFonts w:ascii="Times New Roman" w:hAnsi="Times New Roman"/>
          <w:sz w:val="29"/>
          <w:szCs w:val="29"/>
        </w:rPr>
        <w:t xml:space="preserve">. На рынке сотовой связи очень много игроков, конкуренция высока, поэтому потребителю есть, из чего выбрать связь для себя. </w:t>
      </w:r>
      <w:r>
        <w:rPr>
          <w:rFonts w:ascii="Times New Roman" w:hAnsi="Times New Roman"/>
          <w:sz w:val="29"/>
          <w:szCs w:val="29"/>
        </w:rPr>
        <w:t>М</w:t>
      </w:r>
      <w:r w:rsidRPr="00D52F9E">
        <w:rPr>
          <w:rFonts w:ascii="Times New Roman" w:hAnsi="Times New Roman"/>
          <w:sz w:val="29"/>
          <w:szCs w:val="29"/>
        </w:rPr>
        <w:t>обильный оператор «Utel» предлагает достойное обслуживание за умеренные деньги. Конечно, цены будут выше, чем у несерьезных никому неизвестных компаний, но российский менталитет таков, что мы превыше всего ценим надежность и спокойствие, даже если за это нужно заплатить. Тем более что целевая аудитория рекламируемого оператора достаточно обеспеченная.</w:t>
      </w:r>
    </w:p>
    <w:p w:rsidR="0035377E" w:rsidRPr="00D52F9E" w:rsidRDefault="0035377E" w:rsidP="00D52F9E">
      <w:pPr>
        <w:numPr>
          <w:ilvl w:val="0"/>
          <w:numId w:val="1"/>
        </w:numPr>
        <w:tabs>
          <w:tab w:val="clear" w:pos="1069"/>
          <w:tab w:val="num" w:pos="720"/>
          <w:tab w:val="left" w:pos="1080"/>
        </w:tabs>
        <w:overflowPunct w:val="0"/>
        <w:autoSpaceDE w:val="0"/>
        <w:autoSpaceDN w:val="0"/>
        <w:adjustRightInd w:val="0"/>
        <w:spacing w:before="100" w:after="0" w:line="360" w:lineRule="auto"/>
        <w:ind w:left="0" w:firstLine="709"/>
        <w:jc w:val="both"/>
        <w:textAlignment w:val="baseline"/>
        <w:rPr>
          <w:rFonts w:ascii="Times New Roman" w:hAnsi="Times New Roman"/>
          <w:sz w:val="29"/>
          <w:szCs w:val="29"/>
        </w:rPr>
      </w:pPr>
      <w:r w:rsidRPr="00D52F9E">
        <w:rPr>
          <w:rFonts w:ascii="Times New Roman" w:hAnsi="Times New Roman"/>
          <w:b/>
          <w:sz w:val="29"/>
          <w:szCs w:val="29"/>
        </w:rPr>
        <w:t>Надежный сервис</w:t>
      </w:r>
      <w:r w:rsidRPr="00D52F9E">
        <w:rPr>
          <w:rFonts w:ascii="Times New Roman" w:hAnsi="Times New Roman"/>
          <w:sz w:val="29"/>
          <w:szCs w:val="29"/>
        </w:rPr>
        <w:t xml:space="preserve">. </w:t>
      </w:r>
      <w:r>
        <w:rPr>
          <w:rFonts w:ascii="Times New Roman" w:hAnsi="Times New Roman"/>
          <w:sz w:val="29"/>
          <w:szCs w:val="29"/>
        </w:rPr>
        <w:t>П</w:t>
      </w:r>
      <w:r w:rsidRPr="00D52F9E">
        <w:rPr>
          <w:rFonts w:ascii="Times New Roman" w:hAnsi="Times New Roman"/>
          <w:sz w:val="29"/>
          <w:szCs w:val="29"/>
        </w:rPr>
        <w:t>ри выборе сотовой связи потребители обращают внимание на уровень сервиса оператора: покупателю нужно, чтобы оператор все сделал сам – настройки, подключения, разъяснил непонятные моменты при их возникновении быстро и доступно, а он за это заплатит. Мобильный оператор «Utel» может предоставить сервис, который действительно удобен для абонентов.</w:t>
      </w:r>
    </w:p>
    <w:p w:rsidR="0035377E" w:rsidRPr="00D52F9E" w:rsidRDefault="0035377E" w:rsidP="00D52F9E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  <w:sz w:val="29"/>
          <w:szCs w:val="29"/>
        </w:rPr>
      </w:pPr>
      <w:r w:rsidRPr="00D52F9E">
        <w:rPr>
          <w:rFonts w:ascii="Times New Roman" w:hAnsi="Times New Roman"/>
          <w:sz w:val="29"/>
          <w:szCs w:val="29"/>
        </w:rPr>
        <w:t>Самой слабой стороной для «Utel» являются высокие цены на услуги. Эту слабую сторону можно было бы не брать во внимание, ведь рекламируемая связь рассчитана на достаточно обеспеченную аудиторию, которая, в принципе, способна платить за предоставляемое качество связь. Однако мировой экономически кризис «спутал карты» – те абоненты оператора, которые еще недавно были платежеспособны, теперь таковыми не являются, а, как известно, к хорошему привыкаешь быстро, связь, предоставляемая «Utel» – хорошая, и абоненты встали перед непростым выбором: экономить на чем-то другом и оставаться адептом «Utel», либо сменить оператора на более дешевого. Таким образом, «Utel» может лишиться части своих абонентов, или срочно разработать выгодные для них тарифные планы.</w:t>
      </w:r>
    </w:p>
    <w:p w:rsidR="0035377E" w:rsidRPr="00D52F9E" w:rsidRDefault="0035377E" w:rsidP="00D52F9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9"/>
          <w:szCs w:val="29"/>
        </w:rPr>
      </w:pPr>
      <w:r w:rsidRPr="00D52F9E">
        <w:rPr>
          <w:rFonts w:ascii="Times New Roman" w:hAnsi="Times New Roman"/>
          <w:sz w:val="29"/>
          <w:szCs w:val="29"/>
        </w:rPr>
        <w:t>Что касается потенциальных возможностей, то на первый план выходит привлечение физических лиц. «Utel» выходит на новый уровень своего развития, и из корпоративной связи переквалифицируется в связь еще и для физических лиц. Это обещает дополнительную прибыль и повышение гордости у настоящих абонентов «Utel» за то, что их связь пользуется очень большой популярностью дополнительно к прочим сильным сторонам их оператора.</w:t>
      </w:r>
    </w:p>
    <w:p w:rsidR="0035377E" w:rsidRPr="00D52F9E" w:rsidRDefault="0035377E" w:rsidP="00D52F9E">
      <w:pPr>
        <w:spacing w:line="360" w:lineRule="auto"/>
        <w:ind w:firstLine="709"/>
        <w:jc w:val="both"/>
        <w:rPr>
          <w:rFonts w:ascii="Times New Roman" w:hAnsi="Times New Roman"/>
          <w:sz w:val="29"/>
          <w:szCs w:val="29"/>
        </w:rPr>
      </w:pPr>
      <w:r w:rsidRPr="00D52F9E">
        <w:rPr>
          <w:rFonts w:ascii="Times New Roman" w:hAnsi="Times New Roman"/>
          <w:sz w:val="29"/>
          <w:szCs w:val="29"/>
        </w:rPr>
        <w:t>Явная угроза для рассматриваемого оператора сотовой связи – высокий уровень конкуренции. Высокий уровень конкуренции на рынке сотовой связи приводит к тому, что мобильные операторы не просто привлекают к себе новых абонентов, а делают это за счет конкурентов в прямом смысле, то есть они «отбирают» потребителей конкурентной связи. Без сомнения, это является очень большой угрозой даже для такого сильного оператора, как «Utel».</w:t>
      </w:r>
    </w:p>
    <w:p w:rsidR="0035377E" w:rsidRPr="00D52F9E" w:rsidRDefault="0035377E" w:rsidP="00D52F9E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84302">
        <w:rPr>
          <w:rFonts w:ascii="Times New Roman" w:hAnsi="Times New Roman"/>
          <w:b/>
          <w:sz w:val="28"/>
          <w:szCs w:val="28"/>
        </w:rPr>
        <w:t xml:space="preserve">   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F9E">
        <w:rPr>
          <w:rFonts w:ascii="Times New Roman" w:hAnsi="Times New Roman"/>
          <w:b/>
          <w:sz w:val="28"/>
          <w:szCs w:val="28"/>
        </w:rPr>
        <w:t>Внешн</w:t>
      </w:r>
      <w:r>
        <w:rPr>
          <w:rFonts w:ascii="Times New Roman" w:hAnsi="Times New Roman"/>
          <w:b/>
          <w:sz w:val="28"/>
          <w:szCs w:val="28"/>
        </w:rPr>
        <w:t>ей</w:t>
      </w:r>
      <w:r w:rsidRPr="00D52F9E">
        <w:rPr>
          <w:rFonts w:ascii="Times New Roman" w:hAnsi="Times New Roman"/>
          <w:b/>
          <w:sz w:val="28"/>
          <w:szCs w:val="28"/>
        </w:rPr>
        <w:t xml:space="preserve"> сред</w:t>
      </w:r>
      <w:r>
        <w:rPr>
          <w:rFonts w:ascii="Times New Roman" w:hAnsi="Times New Roman"/>
          <w:b/>
          <w:sz w:val="28"/>
          <w:szCs w:val="28"/>
        </w:rPr>
        <w:t>ы</w:t>
      </w:r>
      <w:r w:rsidRPr="00D52F9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35377E" w:rsidRPr="004712BB" w:rsidRDefault="0035377E" w:rsidP="00C84302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9"/>
          <w:szCs w:val="29"/>
        </w:rPr>
      </w:pPr>
      <w:r w:rsidRPr="004712BB">
        <w:rPr>
          <w:color w:val="auto"/>
          <w:sz w:val="29"/>
          <w:szCs w:val="29"/>
        </w:rPr>
        <w:t>Рассматриваемое предприятие является сложным механизмом, действующим в маркетинговой (внешней) среде. Внешняя среда предприятия – это совокупность активных факторов за пределами компании, учёт которых позволяет службе маркетинга устанавливать сотрудничество с целевыми клиентами.</w:t>
      </w:r>
    </w:p>
    <w:p w:rsidR="0035377E" w:rsidRPr="00D52F9E" w:rsidRDefault="0035377E" w:rsidP="00D52F9E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F9E">
        <w:rPr>
          <w:rFonts w:ascii="Times New Roman" w:hAnsi="Times New Roman"/>
          <w:sz w:val="28"/>
          <w:szCs w:val="28"/>
          <w:lang w:eastAsia="ru-RU"/>
        </w:rPr>
        <w:t>Проведем PEST-анализ и рассмотрим, какие факторы имеют влияние на деятельность компании по производству и продажи.</w:t>
      </w:r>
    </w:p>
    <w:p w:rsidR="0035377E" w:rsidRPr="00D52F9E" w:rsidRDefault="0035377E" w:rsidP="00D52F9E">
      <w:pPr>
        <w:pStyle w:val="1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Pr="00D52F9E">
        <w:rPr>
          <w:rFonts w:ascii="Times New Roman" w:hAnsi="Times New Roman"/>
          <w:sz w:val="28"/>
          <w:szCs w:val="28"/>
          <w:lang w:eastAsia="ru-RU"/>
        </w:rPr>
        <w:t>Природные факторы</w:t>
      </w:r>
    </w:p>
    <w:p w:rsidR="0035377E" w:rsidRPr="00D52F9E" w:rsidRDefault="0035377E" w:rsidP="00D52F9E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F9E">
        <w:rPr>
          <w:rFonts w:ascii="Times New Roman" w:hAnsi="Times New Roman"/>
          <w:sz w:val="28"/>
          <w:szCs w:val="28"/>
          <w:lang w:eastAsia="ru-RU"/>
        </w:rPr>
        <w:t xml:space="preserve">- дефицит некоторых видов сырья, </w:t>
      </w:r>
    </w:p>
    <w:p w:rsidR="0035377E" w:rsidRPr="00D52F9E" w:rsidRDefault="0035377E" w:rsidP="00D52F9E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F9E">
        <w:rPr>
          <w:rFonts w:ascii="Times New Roman" w:hAnsi="Times New Roman"/>
          <w:sz w:val="28"/>
          <w:szCs w:val="28"/>
          <w:lang w:eastAsia="ru-RU"/>
        </w:rPr>
        <w:t>- вздорожание энергии и усиление вмешательства государства в процесс рационального использования и воспроизводства природных ресурсов. </w:t>
      </w:r>
    </w:p>
    <w:p w:rsidR="0035377E" w:rsidRPr="00D52F9E" w:rsidRDefault="0035377E" w:rsidP="00D52F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F9E">
        <w:rPr>
          <w:rFonts w:ascii="Times New Roman" w:hAnsi="Times New Roman"/>
          <w:sz w:val="28"/>
          <w:szCs w:val="28"/>
        </w:rPr>
        <w:t>2) Демографические факторы</w:t>
      </w:r>
    </w:p>
    <w:p w:rsidR="0035377E" w:rsidRPr="00D52F9E" w:rsidRDefault="0035377E" w:rsidP="00D52F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F9E">
        <w:rPr>
          <w:rFonts w:ascii="Times New Roman" w:hAnsi="Times New Roman"/>
          <w:sz w:val="28"/>
          <w:szCs w:val="28"/>
        </w:rPr>
        <w:t xml:space="preserve"> - увеличение смертности, снижение рождаемости,  старение населения;</w:t>
      </w:r>
    </w:p>
    <w:p w:rsidR="0035377E" w:rsidRPr="00D52F9E" w:rsidRDefault="0035377E" w:rsidP="00D52F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F9E">
        <w:rPr>
          <w:rFonts w:ascii="Times New Roman" w:hAnsi="Times New Roman"/>
          <w:sz w:val="28"/>
          <w:szCs w:val="28"/>
        </w:rPr>
        <w:t>- изменение вкусов и предпочтений потребителей.</w:t>
      </w:r>
    </w:p>
    <w:p w:rsidR="0035377E" w:rsidRPr="00D52F9E" w:rsidRDefault="0035377E" w:rsidP="00D52F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F9E">
        <w:rPr>
          <w:rFonts w:ascii="Times New Roman" w:hAnsi="Times New Roman"/>
          <w:sz w:val="28"/>
          <w:szCs w:val="28"/>
        </w:rPr>
        <w:t>3) Научно-технические факторы</w:t>
      </w:r>
    </w:p>
    <w:p w:rsidR="0035377E" w:rsidRPr="00D52F9E" w:rsidRDefault="0035377E" w:rsidP="00D52F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2F9E">
        <w:rPr>
          <w:rFonts w:ascii="Times New Roman" w:hAnsi="Times New Roman"/>
          <w:sz w:val="28"/>
          <w:szCs w:val="28"/>
        </w:rPr>
        <w:t xml:space="preserve">обновление материально-технической базы промышленных предприятий, </w:t>
      </w:r>
    </w:p>
    <w:p w:rsidR="0035377E" w:rsidRPr="00D52F9E" w:rsidRDefault="0035377E" w:rsidP="00D52F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F9E">
        <w:rPr>
          <w:rFonts w:ascii="Times New Roman" w:hAnsi="Times New Roman"/>
          <w:sz w:val="28"/>
          <w:szCs w:val="28"/>
        </w:rPr>
        <w:t>- рост производительности труда;</w:t>
      </w:r>
    </w:p>
    <w:p w:rsidR="0035377E" w:rsidRPr="00D52F9E" w:rsidRDefault="0035377E" w:rsidP="00D52F9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F9E">
        <w:rPr>
          <w:rFonts w:ascii="Times New Roman" w:hAnsi="Times New Roman"/>
          <w:sz w:val="28"/>
          <w:szCs w:val="28"/>
        </w:rPr>
        <w:t>- развитие конкурентных технологий.</w:t>
      </w:r>
    </w:p>
    <w:p w:rsidR="0035377E" w:rsidRPr="00D52F9E" w:rsidRDefault="0035377E" w:rsidP="00D52F9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F9E">
        <w:rPr>
          <w:rFonts w:ascii="Times New Roman" w:hAnsi="Times New Roman"/>
          <w:sz w:val="28"/>
          <w:szCs w:val="28"/>
        </w:rPr>
        <w:t>4) Экономические факторы</w:t>
      </w:r>
    </w:p>
    <w:p w:rsidR="0035377E" w:rsidRPr="00D52F9E" w:rsidRDefault="0035377E" w:rsidP="00D52F9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F9E">
        <w:rPr>
          <w:rFonts w:ascii="Times New Roman" w:hAnsi="Times New Roman"/>
          <w:sz w:val="28"/>
          <w:szCs w:val="28"/>
        </w:rPr>
        <w:t>- рост и спад промышленного производства;</w:t>
      </w:r>
    </w:p>
    <w:p w:rsidR="0035377E" w:rsidRPr="00D52F9E" w:rsidRDefault="0035377E" w:rsidP="00D52F9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F9E">
        <w:rPr>
          <w:rFonts w:ascii="Times New Roman" w:hAnsi="Times New Roman"/>
          <w:sz w:val="28"/>
          <w:szCs w:val="28"/>
        </w:rPr>
        <w:t>- уровень и темпы инфляции;</w:t>
      </w:r>
    </w:p>
    <w:p w:rsidR="0035377E" w:rsidRPr="00D52F9E" w:rsidRDefault="0035377E" w:rsidP="00D52F9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F9E">
        <w:rPr>
          <w:rFonts w:ascii="Times New Roman" w:hAnsi="Times New Roman"/>
          <w:sz w:val="28"/>
          <w:szCs w:val="28"/>
        </w:rPr>
        <w:t xml:space="preserve">- система налогообложения и кредитования; </w:t>
      </w:r>
    </w:p>
    <w:p w:rsidR="0035377E" w:rsidRPr="00D52F9E" w:rsidRDefault="0035377E" w:rsidP="00D52F9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F9E">
        <w:rPr>
          <w:rFonts w:ascii="Times New Roman" w:hAnsi="Times New Roman"/>
          <w:sz w:val="28"/>
          <w:szCs w:val="28"/>
        </w:rPr>
        <w:t xml:space="preserve">- спрос и предложение на рынке; </w:t>
      </w:r>
    </w:p>
    <w:p w:rsidR="0035377E" w:rsidRPr="00D52F9E" w:rsidRDefault="0035377E" w:rsidP="00D52F9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F9E">
        <w:rPr>
          <w:rFonts w:ascii="Times New Roman" w:hAnsi="Times New Roman"/>
          <w:sz w:val="28"/>
          <w:szCs w:val="28"/>
        </w:rPr>
        <w:t xml:space="preserve">- платежеспособность контрагентов; </w:t>
      </w:r>
    </w:p>
    <w:p w:rsidR="0035377E" w:rsidRPr="00D52F9E" w:rsidRDefault="0035377E" w:rsidP="00D52F9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F9E">
        <w:rPr>
          <w:rFonts w:ascii="Times New Roman" w:hAnsi="Times New Roman"/>
          <w:sz w:val="28"/>
          <w:szCs w:val="28"/>
        </w:rPr>
        <w:t>-уровень и динамика цен, безработица и др. </w:t>
      </w:r>
    </w:p>
    <w:p w:rsidR="0035377E" w:rsidRPr="00C84302" w:rsidRDefault="0035377E" w:rsidP="00C84302">
      <w:pPr>
        <w:pStyle w:val="2"/>
        <w:spacing w:before="400" w:after="200" w:line="360" w:lineRule="auto"/>
        <w:ind w:firstLine="709"/>
        <w:jc w:val="both"/>
        <w:rPr>
          <w:rFonts w:ascii="Times New Roman" w:hAnsi="Times New Roman" w:cs="Times New Roman"/>
          <w:i w:val="0"/>
          <w:sz w:val="29"/>
          <w:szCs w:val="29"/>
        </w:rPr>
      </w:pPr>
      <w:r w:rsidRPr="00C84302">
        <w:rPr>
          <w:rFonts w:ascii="Times New Roman" w:hAnsi="Times New Roman" w:cs="Times New Roman"/>
          <w:i w:val="0"/>
          <w:sz w:val="29"/>
          <w:szCs w:val="29"/>
        </w:rPr>
        <w:t>Анализ внутренней среды предприятия</w:t>
      </w:r>
    </w:p>
    <w:p w:rsidR="0035377E" w:rsidRPr="004712BB" w:rsidRDefault="0035377E" w:rsidP="00C84302">
      <w:pPr>
        <w:tabs>
          <w:tab w:val="left" w:pos="1080"/>
        </w:tabs>
        <w:spacing w:line="360" w:lineRule="auto"/>
        <w:ind w:firstLine="709"/>
        <w:jc w:val="both"/>
        <w:rPr>
          <w:sz w:val="29"/>
          <w:szCs w:val="29"/>
        </w:rPr>
      </w:pPr>
      <w:r w:rsidRPr="004712BB">
        <w:rPr>
          <w:sz w:val="29"/>
          <w:szCs w:val="29"/>
        </w:rPr>
        <w:t>Внутренняя среда компании включает следующие основные составляющие:</w:t>
      </w:r>
    </w:p>
    <w:p w:rsidR="0035377E" w:rsidRPr="004712BB" w:rsidRDefault="0035377E" w:rsidP="00C84302">
      <w:pPr>
        <w:numPr>
          <w:ilvl w:val="0"/>
          <w:numId w:val="5"/>
        </w:numPr>
        <w:tabs>
          <w:tab w:val="clear" w:pos="1429"/>
          <w:tab w:val="num" w:pos="720"/>
          <w:tab w:val="left" w:pos="1080"/>
        </w:tabs>
        <w:spacing w:after="0" w:line="360" w:lineRule="auto"/>
        <w:ind w:hanging="709"/>
        <w:jc w:val="both"/>
        <w:rPr>
          <w:sz w:val="29"/>
          <w:szCs w:val="29"/>
        </w:rPr>
      </w:pPr>
      <w:r w:rsidRPr="004712BB">
        <w:rPr>
          <w:sz w:val="29"/>
          <w:szCs w:val="29"/>
        </w:rPr>
        <w:t>финансовые показатели;</w:t>
      </w:r>
    </w:p>
    <w:p w:rsidR="0035377E" w:rsidRPr="004712BB" w:rsidRDefault="0035377E" w:rsidP="00C84302">
      <w:pPr>
        <w:numPr>
          <w:ilvl w:val="0"/>
          <w:numId w:val="5"/>
        </w:numPr>
        <w:tabs>
          <w:tab w:val="clear" w:pos="1429"/>
          <w:tab w:val="num" w:pos="720"/>
          <w:tab w:val="left" w:pos="1080"/>
        </w:tabs>
        <w:spacing w:after="0" w:line="360" w:lineRule="auto"/>
        <w:ind w:hanging="709"/>
        <w:jc w:val="both"/>
        <w:rPr>
          <w:sz w:val="29"/>
          <w:szCs w:val="29"/>
        </w:rPr>
      </w:pPr>
      <w:r w:rsidRPr="004712BB">
        <w:rPr>
          <w:sz w:val="29"/>
          <w:szCs w:val="29"/>
        </w:rPr>
        <w:t>технологическая оснащенность;</w:t>
      </w:r>
    </w:p>
    <w:p w:rsidR="0035377E" w:rsidRPr="004712BB" w:rsidRDefault="0035377E" w:rsidP="00C84302">
      <w:pPr>
        <w:numPr>
          <w:ilvl w:val="0"/>
          <w:numId w:val="5"/>
        </w:numPr>
        <w:tabs>
          <w:tab w:val="clear" w:pos="1429"/>
          <w:tab w:val="num" w:pos="0"/>
          <w:tab w:val="left" w:pos="720"/>
          <w:tab w:val="left" w:pos="1080"/>
          <w:tab w:val="left" w:pos="1260"/>
        </w:tabs>
        <w:spacing w:after="0" w:line="360" w:lineRule="auto"/>
        <w:ind w:left="0" w:firstLine="709"/>
        <w:jc w:val="both"/>
        <w:rPr>
          <w:sz w:val="29"/>
          <w:szCs w:val="29"/>
        </w:rPr>
      </w:pPr>
      <w:r w:rsidRPr="004712BB">
        <w:rPr>
          <w:sz w:val="29"/>
          <w:szCs w:val="29"/>
        </w:rPr>
        <w:t>система маркетинговых коммуникаций и визуальной идентификации предприятия.</w:t>
      </w:r>
    </w:p>
    <w:p w:rsidR="0035377E" w:rsidRPr="004712BB" w:rsidRDefault="0035377E" w:rsidP="00C84302">
      <w:pPr>
        <w:tabs>
          <w:tab w:val="left" w:pos="720"/>
        </w:tabs>
        <w:spacing w:line="360" w:lineRule="auto"/>
        <w:ind w:firstLine="709"/>
        <w:jc w:val="both"/>
        <w:rPr>
          <w:sz w:val="29"/>
          <w:szCs w:val="29"/>
        </w:rPr>
      </w:pPr>
      <w:r w:rsidRPr="004712BB">
        <w:rPr>
          <w:sz w:val="29"/>
          <w:szCs w:val="29"/>
        </w:rPr>
        <w:t>Проанализируем перечисленные составляющие внутренней среды организации применительно к ОАО «Уралсвязьинформ».</w:t>
      </w:r>
    </w:p>
    <w:p w:rsidR="0035377E" w:rsidRPr="004712BB" w:rsidRDefault="0035377E" w:rsidP="00C84302">
      <w:pPr>
        <w:tabs>
          <w:tab w:val="left" w:pos="1080"/>
        </w:tabs>
        <w:spacing w:line="360" w:lineRule="auto"/>
        <w:ind w:firstLine="709"/>
        <w:jc w:val="both"/>
        <w:rPr>
          <w:sz w:val="29"/>
          <w:szCs w:val="29"/>
        </w:rPr>
      </w:pPr>
      <w:r w:rsidRPr="004712BB">
        <w:rPr>
          <w:sz w:val="29"/>
          <w:szCs w:val="29"/>
        </w:rPr>
        <w:t xml:space="preserve">На 1 октября </w:t>
      </w:r>
      <w:smartTag w:uri="urn:schemas-microsoft-com:office:smarttags" w:element="metricconverter">
        <w:smartTagPr>
          <w:attr w:name="ProductID" w:val="2009 г"/>
        </w:smartTagPr>
        <w:r w:rsidRPr="004712BB">
          <w:rPr>
            <w:sz w:val="29"/>
            <w:szCs w:val="29"/>
          </w:rPr>
          <w:t>2009 г</w:t>
        </w:r>
      </w:smartTag>
      <w:r w:rsidRPr="004712BB">
        <w:rPr>
          <w:sz w:val="29"/>
          <w:szCs w:val="29"/>
        </w:rPr>
        <w:t>. ОАО «Уралсвязьинформ» обслуживает 3,7 млн. абонентов фиксированной и 5,5 млн. абонентов мобильной связи, более 420 тыс. пользователей широкополосного доступа.</w:t>
      </w:r>
    </w:p>
    <w:p w:rsidR="0035377E" w:rsidRPr="004712BB" w:rsidRDefault="0035377E" w:rsidP="00C84302">
      <w:pPr>
        <w:tabs>
          <w:tab w:val="left" w:pos="1080"/>
        </w:tabs>
        <w:spacing w:line="360" w:lineRule="auto"/>
        <w:ind w:firstLine="709"/>
        <w:jc w:val="both"/>
        <w:rPr>
          <w:sz w:val="29"/>
          <w:szCs w:val="29"/>
        </w:rPr>
      </w:pPr>
      <w:r w:rsidRPr="004712BB">
        <w:rPr>
          <w:sz w:val="29"/>
          <w:szCs w:val="29"/>
        </w:rPr>
        <w:t xml:space="preserve">ОАО «Уралсвязьинформ» присвоены кредитные рейтинги ведущими международными рейтинговыми агентствами: Standard&amp;Poor’s – </w:t>
      </w:r>
      <w:r w:rsidRPr="004712BB">
        <w:rPr>
          <w:sz w:val="29"/>
          <w:szCs w:val="29"/>
        </w:rPr>
        <w:br/>
        <w:t>«BB-/Stable» и Fitch Ratings – «В+/Stable».</w:t>
      </w:r>
    </w:p>
    <w:p w:rsidR="0035377E" w:rsidRPr="004712BB" w:rsidRDefault="0035377E" w:rsidP="00C84302">
      <w:pPr>
        <w:tabs>
          <w:tab w:val="left" w:pos="1080"/>
        </w:tabs>
        <w:spacing w:line="360" w:lineRule="auto"/>
        <w:ind w:firstLine="709"/>
        <w:jc w:val="both"/>
        <w:rPr>
          <w:sz w:val="29"/>
          <w:szCs w:val="29"/>
        </w:rPr>
      </w:pPr>
      <w:r w:rsidRPr="004712BB">
        <w:rPr>
          <w:sz w:val="29"/>
          <w:szCs w:val="29"/>
        </w:rPr>
        <w:t>Акции компании торгуются на российских (РТС и ММВБ) и в виде ADR на зарубежных торговых площадках (Берлинская и Франкфуртская фондовые биржи, Внебиржевой рынок США).</w:t>
      </w:r>
    </w:p>
    <w:p w:rsidR="0035377E" w:rsidRPr="004712BB" w:rsidRDefault="0035377E" w:rsidP="00C84302">
      <w:pPr>
        <w:tabs>
          <w:tab w:val="left" w:pos="1080"/>
        </w:tabs>
        <w:spacing w:line="360" w:lineRule="auto"/>
        <w:ind w:firstLine="709"/>
        <w:jc w:val="both"/>
        <w:rPr>
          <w:sz w:val="29"/>
          <w:szCs w:val="29"/>
        </w:rPr>
      </w:pPr>
      <w:r w:rsidRPr="004712BB">
        <w:rPr>
          <w:sz w:val="29"/>
          <w:szCs w:val="29"/>
        </w:rPr>
        <w:t xml:space="preserve">В соответствии с международными стандартами финансовой отчетности (МСФО) ОАО «Уралсвязьинформ» предоставило неаудированную консолидированную промежуточную финансовую отчетность за первое полугодие </w:t>
      </w:r>
      <w:smartTag w:uri="urn:schemas-microsoft-com:office:smarttags" w:element="metricconverter">
        <w:smartTagPr>
          <w:attr w:name="ProductID" w:val="2009 г"/>
        </w:smartTagPr>
        <w:r w:rsidRPr="004712BB">
          <w:rPr>
            <w:sz w:val="29"/>
            <w:szCs w:val="29"/>
          </w:rPr>
          <w:t>2009 г</w:t>
        </w:r>
      </w:smartTag>
      <w:r w:rsidRPr="004712BB">
        <w:rPr>
          <w:sz w:val="29"/>
          <w:szCs w:val="29"/>
        </w:rPr>
        <w:t xml:space="preserve">. </w:t>
      </w:r>
    </w:p>
    <w:p w:rsidR="0035377E" w:rsidRPr="004712BB" w:rsidRDefault="0035377E" w:rsidP="00C84302">
      <w:pPr>
        <w:spacing w:line="360" w:lineRule="auto"/>
        <w:ind w:firstLine="709"/>
        <w:jc w:val="both"/>
        <w:rPr>
          <w:sz w:val="29"/>
          <w:szCs w:val="29"/>
        </w:rPr>
      </w:pPr>
      <w:r w:rsidRPr="004712BB">
        <w:rPr>
          <w:bCs/>
          <w:iCs/>
          <w:sz w:val="29"/>
          <w:szCs w:val="29"/>
        </w:rPr>
        <w:t xml:space="preserve">Анализируя структуру </w:t>
      </w:r>
      <w:r w:rsidRPr="004712BB">
        <w:rPr>
          <w:sz w:val="29"/>
          <w:szCs w:val="29"/>
        </w:rPr>
        <w:t xml:space="preserve">операционных доходов, представленную </w:t>
      </w:r>
      <w:r w:rsidRPr="004712BB">
        <w:rPr>
          <w:sz w:val="29"/>
          <w:szCs w:val="29"/>
        </w:rPr>
        <w:br/>
        <w:t xml:space="preserve">в приложении </w:t>
      </w:r>
      <w:r>
        <w:rPr>
          <w:sz w:val="29"/>
          <w:szCs w:val="29"/>
        </w:rPr>
        <w:t>Ж</w:t>
      </w:r>
      <w:r w:rsidRPr="004712BB">
        <w:rPr>
          <w:sz w:val="29"/>
          <w:szCs w:val="29"/>
        </w:rPr>
        <w:t xml:space="preserve">, отметим, что на изменение операционных доходов от услуг связи ОАО «Уралсвязьинформ» в первом полугодии </w:t>
      </w:r>
      <w:smartTag w:uri="urn:schemas-microsoft-com:office:smarttags" w:element="metricconverter">
        <w:smartTagPr>
          <w:attr w:name="ProductID" w:val="2009 г"/>
        </w:smartTagPr>
        <w:r w:rsidRPr="004712BB">
          <w:rPr>
            <w:sz w:val="29"/>
            <w:szCs w:val="29"/>
          </w:rPr>
          <w:t>2009 г</w:t>
        </w:r>
      </w:smartTag>
      <w:r w:rsidRPr="004712BB">
        <w:rPr>
          <w:sz w:val="29"/>
          <w:szCs w:val="29"/>
        </w:rPr>
        <w:t>. оказали влияние следующие факторы:</w:t>
      </w:r>
    </w:p>
    <w:p w:rsidR="0035377E" w:rsidRPr="004712BB" w:rsidRDefault="0035377E" w:rsidP="00C84302">
      <w:pPr>
        <w:numPr>
          <w:ilvl w:val="0"/>
          <w:numId w:val="6"/>
        </w:numPr>
        <w:tabs>
          <w:tab w:val="clear" w:pos="1429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9"/>
          <w:szCs w:val="29"/>
        </w:rPr>
      </w:pPr>
      <w:r w:rsidRPr="004712BB">
        <w:rPr>
          <w:sz w:val="29"/>
          <w:szCs w:val="29"/>
        </w:rPr>
        <w:t>увеличение выручки по услугам передачи данных и доступа в Интернет на 51,4 % из-за роста количества пользова</w:t>
      </w:r>
      <w:r>
        <w:rPr>
          <w:sz w:val="29"/>
          <w:szCs w:val="29"/>
        </w:rPr>
        <w:t>телей услуги «Домашний Интернет</w:t>
      </w:r>
      <w:r w:rsidRPr="004712BB">
        <w:rPr>
          <w:sz w:val="29"/>
          <w:szCs w:val="29"/>
        </w:rPr>
        <w:t>;</w:t>
      </w:r>
    </w:p>
    <w:p w:rsidR="0035377E" w:rsidRPr="004712BB" w:rsidRDefault="0035377E" w:rsidP="00C84302">
      <w:pPr>
        <w:numPr>
          <w:ilvl w:val="0"/>
          <w:numId w:val="6"/>
        </w:numPr>
        <w:tabs>
          <w:tab w:val="clear" w:pos="1429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9"/>
          <w:szCs w:val="29"/>
        </w:rPr>
      </w:pPr>
      <w:r w:rsidRPr="004712BB">
        <w:rPr>
          <w:sz w:val="29"/>
          <w:szCs w:val="29"/>
        </w:rPr>
        <w:t>увеличение выручки от оказания услуг мобильной связи на 10,3 % вследствие увеличения количества абонентов на 16,5</w:t>
      </w:r>
      <w:r>
        <w:rPr>
          <w:sz w:val="29"/>
          <w:szCs w:val="29"/>
        </w:rPr>
        <w:t> % - до 5 </w:t>
      </w:r>
      <w:r w:rsidRPr="004712BB">
        <w:rPr>
          <w:sz w:val="29"/>
          <w:szCs w:val="29"/>
        </w:rPr>
        <w:t>382,0 тыс.;</w:t>
      </w:r>
    </w:p>
    <w:p w:rsidR="0035377E" w:rsidRPr="004712BB" w:rsidRDefault="0035377E" w:rsidP="00C84302">
      <w:pPr>
        <w:numPr>
          <w:ilvl w:val="0"/>
          <w:numId w:val="6"/>
        </w:numPr>
        <w:tabs>
          <w:tab w:val="clear" w:pos="1429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9"/>
          <w:szCs w:val="29"/>
        </w:rPr>
      </w:pPr>
      <w:r w:rsidRPr="004712BB">
        <w:rPr>
          <w:sz w:val="29"/>
          <w:szCs w:val="29"/>
        </w:rPr>
        <w:t>увеличение выручки от услуг присоединения и пропуска трафика на 6,1 % вследствие увеличения обмена трафиком со сторонними операторами;</w:t>
      </w:r>
    </w:p>
    <w:p w:rsidR="0035377E" w:rsidRPr="00C84302" w:rsidRDefault="0035377E" w:rsidP="00C84302">
      <w:pPr>
        <w:numPr>
          <w:ilvl w:val="0"/>
          <w:numId w:val="6"/>
        </w:numPr>
        <w:tabs>
          <w:tab w:val="clear" w:pos="1429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9"/>
          <w:szCs w:val="29"/>
        </w:rPr>
      </w:pPr>
      <w:r w:rsidRPr="00C84302">
        <w:rPr>
          <w:sz w:val="29"/>
          <w:szCs w:val="29"/>
        </w:rPr>
        <w:t xml:space="preserve">снижение выручки от услуг местной телефонной связи на 2,2 % вследствие изменения структуры распределения абонентов по выбранным </w:t>
      </w:r>
      <w:r>
        <w:rPr>
          <w:sz w:val="29"/>
          <w:szCs w:val="29"/>
        </w:rPr>
        <w:t xml:space="preserve">тарифе. </w:t>
      </w:r>
      <w:r w:rsidRPr="00C84302">
        <w:rPr>
          <w:sz w:val="29"/>
          <w:szCs w:val="29"/>
        </w:rPr>
        <w:t>Что касается управления компанией, то, рассматривая конкретно «</w:t>
      </w:r>
      <w:r w:rsidRPr="00C84302">
        <w:rPr>
          <w:sz w:val="29"/>
          <w:szCs w:val="29"/>
          <w:lang w:val="en-GB"/>
        </w:rPr>
        <w:t>Utel</w:t>
      </w:r>
      <w:r w:rsidRPr="00C84302">
        <w:rPr>
          <w:sz w:val="29"/>
          <w:szCs w:val="29"/>
        </w:rPr>
        <w:t>», нужно отметить, что до недавнего времени руководство компании не понимало, насколько важно иметь в организации отдел маркетинга с грамотными в этой области специалистами. Именно поэтому полноценный маркетинговый отдел появился в главном челябинском офисе «</w:t>
      </w:r>
      <w:r w:rsidRPr="00C84302">
        <w:rPr>
          <w:sz w:val="29"/>
          <w:szCs w:val="29"/>
          <w:lang w:val="en-GB"/>
        </w:rPr>
        <w:t>Utel</w:t>
      </w:r>
      <w:r w:rsidRPr="00C84302">
        <w:rPr>
          <w:sz w:val="29"/>
          <w:szCs w:val="29"/>
        </w:rPr>
        <w:t xml:space="preserve">» совсем недавно, лишь в сентябре </w:t>
      </w:r>
      <w:smartTag w:uri="urn:schemas-microsoft-com:office:smarttags" w:element="metricconverter">
        <w:smartTagPr>
          <w:attr w:name="ProductID" w:val="2009 г"/>
        </w:smartTagPr>
        <w:r w:rsidRPr="00C84302">
          <w:rPr>
            <w:sz w:val="29"/>
            <w:szCs w:val="29"/>
          </w:rPr>
          <w:t>2009 г</w:t>
        </w:r>
      </w:smartTag>
      <w:r w:rsidRPr="00C84302">
        <w:rPr>
          <w:sz w:val="29"/>
          <w:szCs w:val="29"/>
        </w:rPr>
        <w:t>. И результаты очевидны – специализированные салоны «</w:t>
      </w:r>
      <w:r w:rsidRPr="00C84302">
        <w:rPr>
          <w:sz w:val="29"/>
          <w:szCs w:val="29"/>
          <w:lang w:val="en-GB"/>
        </w:rPr>
        <w:t>Utel</w:t>
      </w:r>
      <w:r w:rsidRPr="00C84302">
        <w:rPr>
          <w:sz w:val="29"/>
          <w:szCs w:val="29"/>
        </w:rPr>
        <w:t>» обновились, фирменный стиль стал единым для всех таких салонов (правда, пока только Центрального района города), большое внимание уделяется теперь содержанию и оформлению рекламных текстов, и это, несомненно, благоприятно скажется на доходах предприятия.</w:t>
      </w:r>
    </w:p>
    <w:p w:rsidR="0035377E" w:rsidRPr="0086189D" w:rsidRDefault="0035377E" w:rsidP="00C84302">
      <w:pPr>
        <w:spacing w:line="360" w:lineRule="auto"/>
        <w:ind w:firstLine="709"/>
        <w:jc w:val="both"/>
        <w:rPr>
          <w:sz w:val="30"/>
          <w:szCs w:val="30"/>
        </w:rPr>
      </w:pPr>
      <w:r w:rsidRPr="0086189D">
        <w:rPr>
          <w:sz w:val="30"/>
          <w:szCs w:val="30"/>
        </w:rPr>
        <w:t xml:space="preserve">Важно отметить также и то, что рекламные сообщения </w:t>
      </w:r>
      <w:r w:rsidRPr="0086189D">
        <w:rPr>
          <w:sz w:val="30"/>
          <w:szCs w:val="30"/>
        </w:rPr>
        <w:br/>
        <w:t>оператора сотовой связи «</w:t>
      </w:r>
      <w:r w:rsidRPr="0086189D">
        <w:rPr>
          <w:sz w:val="30"/>
          <w:szCs w:val="30"/>
          <w:lang w:val="en-GB"/>
        </w:rPr>
        <w:t>Utel</w:t>
      </w:r>
      <w:r w:rsidRPr="0086189D">
        <w:rPr>
          <w:sz w:val="30"/>
          <w:szCs w:val="30"/>
        </w:rPr>
        <w:t xml:space="preserve">» размещаются, в основном, в </w:t>
      </w:r>
      <w:r w:rsidRPr="0086189D">
        <w:rPr>
          <w:sz w:val="30"/>
          <w:szCs w:val="30"/>
        </w:rPr>
        <w:br/>
        <w:t xml:space="preserve">наружной рекламе; три месяца назад была реклама на «Русском </w:t>
      </w:r>
      <w:r w:rsidRPr="0086189D">
        <w:rPr>
          <w:sz w:val="30"/>
          <w:szCs w:val="30"/>
        </w:rPr>
        <w:br/>
        <w:t xml:space="preserve">радио. </w:t>
      </w:r>
      <w:r w:rsidRPr="0086189D">
        <w:rPr>
          <w:sz w:val="30"/>
          <w:szCs w:val="30"/>
          <w:lang w:val="en-GB"/>
        </w:rPr>
        <w:t>Continental</w:t>
      </w:r>
      <w:r w:rsidRPr="0086189D">
        <w:rPr>
          <w:sz w:val="30"/>
          <w:szCs w:val="30"/>
        </w:rPr>
        <w:t xml:space="preserve">» – организация конкурса на лучшее </w:t>
      </w:r>
      <w:r w:rsidRPr="0086189D">
        <w:rPr>
          <w:sz w:val="30"/>
          <w:szCs w:val="30"/>
          <w:lang w:val="en-GB"/>
        </w:rPr>
        <w:t>SMS</w:t>
      </w:r>
      <w:r w:rsidRPr="0086189D">
        <w:rPr>
          <w:sz w:val="30"/>
          <w:szCs w:val="30"/>
        </w:rPr>
        <w:t xml:space="preserve">-сообщение – любовное послание (полнейшее отсутствие логики: можно </w:t>
      </w:r>
      <w:r w:rsidRPr="0086189D">
        <w:rPr>
          <w:sz w:val="30"/>
          <w:szCs w:val="30"/>
        </w:rPr>
        <w:br/>
        <w:t xml:space="preserve">было хотя бы организовать конкурс на лучшее </w:t>
      </w:r>
      <w:r w:rsidRPr="0086189D">
        <w:rPr>
          <w:sz w:val="30"/>
          <w:szCs w:val="30"/>
          <w:lang w:val="en-GB"/>
        </w:rPr>
        <w:t>SMS</w:t>
      </w:r>
      <w:r w:rsidRPr="0086189D">
        <w:rPr>
          <w:sz w:val="30"/>
          <w:szCs w:val="30"/>
        </w:rPr>
        <w:t xml:space="preserve">-сообщение </w:t>
      </w:r>
      <w:r w:rsidRPr="0086189D">
        <w:rPr>
          <w:sz w:val="30"/>
          <w:szCs w:val="30"/>
        </w:rPr>
        <w:br/>
        <w:t>о данном операторе сотовой связи).</w:t>
      </w:r>
    </w:p>
    <w:p w:rsidR="0035377E" w:rsidRPr="0086189D" w:rsidRDefault="0035377E" w:rsidP="00C84302">
      <w:pPr>
        <w:pStyle w:val="a4"/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  <w:r w:rsidRPr="0086189D">
        <w:rPr>
          <w:sz w:val="30"/>
          <w:szCs w:val="30"/>
        </w:rPr>
        <w:t xml:space="preserve">Что касается благотворительной деятельности компании, то она ведется, и достаточно активно. Поддержку от  ОАО «Уралсвязьинформ» получают талантливые дети и подростки, развивающие </w:t>
      </w:r>
      <w:r w:rsidRPr="0086189D">
        <w:rPr>
          <w:sz w:val="30"/>
          <w:szCs w:val="30"/>
        </w:rPr>
        <w:br/>
        <w:t xml:space="preserve">свои технические и художественные способности, участвующие </w:t>
      </w:r>
      <w:r w:rsidRPr="0086189D">
        <w:rPr>
          <w:sz w:val="30"/>
          <w:szCs w:val="30"/>
        </w:rPr>
        <w:br/>
        <w:t xml:space="preserve">в олимпиадах, конкурсах и соревнованиях. Оказывается </w:t>
      </w:r>
      <w:r w:rsidRPr="0086189D">
        <w:rPr>
          <w:sz w:val="30"/>
          <w:szCs w:val="30"/>
        </w:rPr>
        <w:br/>
        <w:t xml:space="preserve">поддержка высшей школе. Помимо поддержки в подготовке высококлассных специалистов они получили дополнительную финансовую помощь на укрепление материально-технической </w:t>
      </w:r>
      <w:r w:rsidRPr="0086189D">
        <w:rPr>
          <w:sz w:val="30"/>
          <w:szCs w:val="30"/>
        </w:rPr>
        <w:br/>
        <w:t xml:space="preserve">базы. В </w:t>
      </w:r>
      <w:smartTag w:uri="urn:schemas-microsoft-com:office:smarttags" w:element="metricconverter">
        <w:smartTagPr>
          <w:attr w:name="ProductID" w:val="2008 г"/>
        </w:smartTagPr>
        <w:r w:rsidRPr="0086189D">
          <w:rPr>
            <w:sz w:val="30"/>
            <w:szCs w:val="30"/>
          </w:rPr>
          <w:t>2008 г</w:t>
        </w:r>
      </w:smartTag>
      <w:r w:rsidRPr="0086189D">
        <w:rPr>
          <w:sz w:val="30"/>
          <w:szCs w:val="30"/>
        </w:rPr>
        <w:t xml:space="preserve">. благодаря ОАО «Уралсвязьинформ» в рамках приоритетного национального проекта «Образование» 5 293 уральские школы получили доступ в Интернет. Кроме того, в том же </w:t>
      </w:r>
      <w:r w:rsidRPr="0086189D">
        <w:rPr>
          <w:sz w:val="30"/>
          <w:szCs w:val="30"/>
        </w:rPr>
        <w:br/>
        <w:t xml:space="preserve">году компания совместно с Региональным проектом «Открытое образование» выступила с инициативой проведения первой межрегиональной Интернет-олимпиады по четырем предметам, </w:t>
      </w:r>
      <w:r w:rsidRPr="0086189D">
        <w:rPr>
          <w:sz w:val="30"/>
          <w:szCs w:val="30"/>
        </w:rPr>
        <w:br/>
        <w:t>в которой смогли принять участие 105 тыс. учеников выпускных классов.</w:t>
      </w:r>
    </w:p>
    <w:p w:rsidR="0035377E" w:rsidRPr="0086189D" w:rsidRDefault="0035377E" w:rsidP="00C84302">
      <w:pPr>
        <w:pStyle w:val="a4"/>
        <w:spacing w:beforeAutospacing="0" w:after="0" w:afterAutospacing="0" w:line="360" w:lineRule="auto"/>
        <w:ind w:firstLine="709"/>
        <w:jc w:val="both"/>
        <w:rPr>
          <w:sz w:val="30"/>
          <w:szCs w:val="30"/>
        </w:rPr>
      </w:pPr>
      <w:r w:rsidRPr="0086189D">
        <w:rPr>
          <w:sz w:val="30"/>
          <w:szCs w:val="30"/>
        </w:rPr>
        <w:t>Рекламная деятельность ОАО «Уралсвязьинформ» ведется в разных направлениях, однако недостаточно интенсивно и не профессионально. Много ошибок допущено, в том числе, и в разработке слогана и основной идеи рекламных сообщений, это может привести к плачевным результатам, а не к повышению объемов продаж, как предполагалось специалистами компании. Поэтому здесь есть, над чем работать.</w:t>
      </w:r>
    </w:p>
    <w:p w:rsidR="0035377E" w:rsidRPr="00D52F9E" w:rsidRDefault="0035377E" w:rsidP="00D52F9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5377E" w:rsidRPr="00D52F9E" w:rsidSect="0054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57E84"/>
    <w:multiLevelType w:val="hybridMultilevel"/>
    <w:tmpl w:val="082828B8"/>
    <w:lvl w:ilvl="0" w:tplc="31AA8D52">
      <w:start w:val="1"/>
      <w:numFmt w:val="decimal"/>
      <w:lvlText w:val="%1)"/>
      <w:lvlJc w:val="left"/>
      <w:pPr>
        <w:ind w:left="1069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F02A66"/>
    <w:multiLevelType w:val="multilevel"/>
    <w:tmpl w:val="4EAED4E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2">
    <w:nsid w:val="309745B6"/>
    <w:multiLevelType w:val="hybridMultilevel"/>
    <w:tmpl w:val="129C5264"/>
    <w:lvl w:ilvl="0" w:tplc="7E225C18">
      <w:start w:val="3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9072B"/>
    <w:multiLevelType w:val="hybridMultilevel"/>
    <w:tmpl w:val="44EA2428"/>
    <w:lvl w:ilvl="0" w:tplc="0419000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635D40CD"/>
    <w:multiLevelType w:val="hybridMultilevel"/>
    <w:tmpl w:val="81DEC154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59E3721"/>
    <w:multiLevelType w:val="hybridMultilevel"/>
    <w:tmpl w:val="7E18DD9C"/>
    <w:lvl w:ilvl="0" w:tplc="A43882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6562B95"/>
    <w:multiLevelType w:val="hybridMultilevel"/>
    <w:tmpl w:val="A1142846"/>
    <w:lvl w:ilvl="0" w:tplc="4AE47FF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sz w:val="29"/>
        <w:szCs w:val="2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F9E"/>
    <w:rsid w:val="00021DED"/>
    <w:rsid w:val="00224183"/>
    <w:rsid w:val="0035377E"/>
    <w:rsid w:val="004712BB"/>
    <w:rsid w:val="005449B6"/>
    <w:rsid w:val="005459B5"/>
    <w:rsid w:val="007B46D6"/>
    <w:rsid w:val="0086189D"/>
    <w:rsid w:val="00AA7F13"/>
    <w:rsid w:val="00C84302"/>
    <w:rsid w:val="00D52F9E"/>
    <w:rsid w:val="00E34ACC"/>
    <w:rsid w:val="00FB3809"/>
    <w:rsid w:val="00F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F44E7-7205-4DD3-8949-04A23308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B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D52F9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52F9E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rsid w:val="00D52F9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52F9E"/>
    <w:rPr>
      <w:rFonts w:cs="Times New Roman"/>
    </w:rPr>
  </w:style>
  <w:style w:type="paragraph" w:customStyle="1" w:styleId="1">
    <w:name w:val="Абзац списка1"/>
    <w:basedOn w:val="a"/>
    <w:rsid w:val="00D52F9E"/>
    <w:pPr>
      <w:ind w:left="720"/>
      <w:contextualSpacing/>
    </w:pPr>
    <w:rPr>
      <w:lang w:eastAsia="en-US"/>
    </w:rPr>
  </w:style>
  <w:style w:type="character" w:customStyle="1" w:styleId="apple-style-span">
    <w:name w:val="apple-style-span"/>
    <w:basedOn w:val="a0"/>
    <w:rsid w:val="00D52F9E"/>
    <w:rPr>
      <w:rFonts w:cs="Times New Roman"/>
    </w:rPr>
  </w:style>
  <w:style w:type="paragraph" w:styleId="a4">
    <w:name w:val="Normal (Web)"/>
    <w:basedOn w:val="a"/>
    <w:rsid w:val="00C8430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SWOT-анализ предприятия</vt:lpstr>
    </vt:vector>
  </TitlesOfParts>
  <Company>Home</Company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SWOT-анализ предприятия</dc:title>
  <dc:subject/>
  <dc:creator>User</dc:creator>
  <cp:keywords/>
  <dc:description/>
  <cp:lastModifiedBy>admin</cp:lastModifiedBy>
  <cp:revision>2</cp:revision>
  <dcterms:created xsi:type="dcterms:W3CDTF">2014-04-05T22:46:00Z</dcterms:created>
  <dcterms:modified xsi:type="dcterms:W3CDTF">2014-04-05T22:46:00Z</dcterms:modified>
</cp:coreProperties>
</file>