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9CC" w:rsidRDefault="00D269CC">
      <w:pPr>
        <w:jc w:val="center"/>
        <w:rPr>
          <w:rFonts w:ascii="Times New Roman" w:hAnsi="Times New Roman" w:cs="Times New Roman"/>
          <w:b/>
          <w:bCs/>
          <w:sz w:val="22"/>
          <w:szCs w:val="22"/>
          <w:lang w:val="en-GB"/>
        </w:rPr>
      </w:pPr>
      <w:r>
        <w:rPr>
          <w:rFonts w:ascii="Times New Roman" w:hAnsi="Times New Roman" w:cs="Times New Roman"/>
          <w:b/>
          <w:bCs/>
          <w:sz w:val="22"/>
          <w:szCs w:val="22"/>
          <w:lang w:val="en-GB"/>
        </w:rPr>
        <w:t>Russian Gastroenterology Association</w:t>
      </w:r>
    </w:p>
    <w:p w:rsidR="00D269CC" w:rsidRDefault="00D269CC">
      <w:pPr>
        <w:jc w:val="center"/>
        <w:rPr>
          <w:rFonts w:ascii="Times New Roman" w:hAnsi="Times New Roman" w:cs="Times New Roman"/>
          <w:lang w:val="en-GB"/>
        </w:rPr>
      </w:pPr>
      <w:r>
        <w:rPr>
          <w:rFonts w:ascii="Times New Roman" w:hAnsi="Times New Roman" w:cs="Times New Roman"/>
          <w:b/>
          <w:bCs/>
          <w:sz w:val="22"/>
          <w:szCs w:val="22"/>
          <w:lang w:val="en-GB"/>
        </w:rPr>
        <w:t>Russian Group - Helicobacter pylori investigation</w:t>
      </w:r>
    </w:p>
    <w:p w:rsidR="00D269CC" w:rsidRDefault="00D269CC">
      <w:pPr>
        <w:rPr>
          <w:rFonts w:ascii="Times New Roman" w:hAnsi="Times New Roman" w:cs="Times New Roman"/>
          <w:lang w:val="en-GB"/>
        </w:rPr>
      </w:pPr>
    </w:p>
    <w:p w:rsidR="00D269CC" w:rsidRDefault="00D269CC">
      <w:pPr>
        <w:jc w:val="center"/>
        <w:rPr>
          <w:rFonts w:ascii="Times New Roman" w:hAnsi="Times New Roman" w:cs="Times New Roman"/>
          <w:sz w:val="22"/>
          <w:szCs w:val="22"/>
          <w:u w:val="single"/>
          <w:lang w:val="en-GB"/>
        </w:rPr>
      </w:pPr>
      <w:r>
        <w:rPr>
          <w:rFonts w:ascii="Times New Roman" w:hAnsi="Times New Roman" w:cs="Times New Roman"/>
          <w:sz w:val="22"/>
          <w:szCs w:val="22"/>
          <w:u w:val="single"/>
          <w:lang w:val="en-GB"/>
        </w:rPr>
        <w:t>Recommendations to conduct diagnosis and treatment of infection Helicobacter pylori in adults sufferred with gastric and peptic ulcer disease.</w:t>
      </w:r>
    </w:p>
    <w:p w:rsidR="00D269CC" w:rsidRDefault="00D269CC">
      <w:pPr>
        <w:rPr>
          <w:rFonts w:ascii="Times New Roman" w:hAnsi="Times New Roman" w:cs="Times New Roman"/>
          <w:lang w:val="en-GB"/>
        </w:rPr>
      </w:pPr>
    </w:p>
    <w:p w:rsidR="00D269CC" w:rsidRDefault="00D269CC">
      <w:pPr>
        <w:rPr>
          <w:rFonts w:ascii="Times New Roman" w:hAnsi="Times New Roman" w:cs="Times New Roman"/>
          <w:lang w:val="en-GB"/>
        </w:rPr>
      </w:pPr>
      <w:r>
        <w:rPr>
          <w:rFonts w:ascii="Times New Roman" w:hAnsi="Times New Roman" w:cs="Times New Roman"/>
          <w:lang w:val="en-GB"/>
        </w:rPr>
        <w:t>Accepted</w:t>
      </w:r>
      <w:r>
        <w:rPr>
          <w:rFonts w:ascii="Times New Roman" w:hAnsi="Times New Roman" w:cs="Times New Roman"/>
          <w:lang w:val="en-GB"/>
        </w:rPr>
        <w:tab/>
        <w:t>at the scientific conference "Gastric ulcer and carcinoma of the stomach. New sights on Helocobacter pylori", Moscow 21</w:t>
      </w:r>
      <w:r>
        <w:rPr>
          <w:rFonts w:ascii="Times New Roman" w:hAnsi="Times New Roman" w:cs="Times New Roman"/>
          <w:sz w:val="13"/>
          <w:szCs w:val="13"/>
          <w:lang w:val="en-GB"/>
        </w:rPr>
        <w:t>st</w:t>
      </w:r>
      <w:r>
        <w:rPr>
          <w:rFonts w:ascii="Times New Roman" w:hAnsi="Times New Roman" w:cs="Times New Roman"/>
          <w:lang w:val="en-GB"/>
        </w:rPr>
        <w:t xml:space="preserve"> April 1997.</w:t>
      </w:r>
    </w:p>
    <w:p w:rsidR="00D269CC" w:rsidRDefault="00D269CC">
      <w:pPr>
        <w:rPr>
          <w:rFonts w:ascii="Times New Roman" w:hAnsi="Times New Roman" w:cs="Times New Roman"/>
          <w:lang w:val="en-GB"/>
        </w:rPr>
      </w:pPr>
      <w:r>
        <w:rPr>
          <w:rFonts w:ascii="Times New Roman" w:hAnsi="Times New Roman" w:cs="Times New Roman"/>
          <w:lang w:val="en-GB"/>
        </w:rPr>
        <w:t>Discussed</w:t>
      </w:r>
      <w:r>
        <w:rPr>
          <w:rFonts w:ascii="Times New Roman" w:hAnsi="Times New Roman" w:cs="Times New Roman"/>
          <w:lang w:val="en-GB"/>
        </w:rPr>
        <w:tab/>
        <w:t>at the round table</w:t>
      </w:r>
    </w:p>
    <w:p w:rsidR="00D269CC" w:rsidRDefault="00D269CC">
      <w:pPr>
        <w:rPr>
          <w:rFonts w:ascii="Times New Roman" w:hAnsi="Times New Roman" w:cs="Times New Roman"/>
          <w:lang w:val="en-GB"/>
        </w:rPr>
      </w:pPr>
      <w:r>
        <w:rPr>
          <w:rFonts w:ascii="Times New Roman" w:hAnsi="Times New Roman" w:cs="Times New Roman"/>
          <w:lang w:val="en-GB"/>
        </w:rPr>
        <w:t>Attendees</w:t>
      </w:r>
      <w:r>
        <w:rPr>
          <w:rFonts w:ascii="Times New Roman" w:hAnsi="Times New Roman" w:cs="Times New Roman"/>
          <w:lang w:val="en-GB"/>
        </w:rPr>
        <w:tab/>
        <w:t>academician FI Komarov, academician VV Serov, academician VT Ivashkin, academician AV Kalinin, corresponding member IA Morozov, professor LI Aruin, professor PY Grigoriev, professor AR Zlatkina, professor SI Rapoport, professor GV Tsodikov, professor ON Minushkin, professor LP Miagkova, professor AA Sheptulin, professor VI Pogromov, MD VA Isakov, MD TL Lapina</w:t>
      </w:r>
    </w:p>
    <w:p w:rsidR="00D269CC" w:rsidRDefault="00D269CC">
      <w:pPr>
        <w:rPr>
          <w:rFonts w:ascii="Times New Roman" w:hAnsi="Times New Roman" w:cs="Times New Roman"/>
          <w:lang w:val="en-GB"/>
        </w:rPr>
      </w:pPr>
    </w:p>
    <w:p w:rsidR="00D269CC" w:rsidRDefault="00D269CC">
      <w:pPr>
        <w:rPr>
          <w:rFonts w:ascii="Times New Roman" w:hAnsi="Times New Roman" w:cs="Times New Roman"/>
          <w:lang w:val="en-GB"/>
        </w:rPr>
      </w:pPr>
      <w:r>
        <w:rPr>
          <w:rFonts w:ascii="Times New Roman" w:hAnsi="Times New Roman" w:cs="Times New Roman"/>
          <w:lang w:val="en-GB"/>
        </w:rPr>
        <w:t>The development of the given recommendations were necessitated by the following circumstances:</w:t>
      </w:r>
    </w:p>
    <w:p w:rsidR="00D269CC" w:rsidRDefault="00D269CC">
      <w:pPr>
        <w:ind w:left="283" w:hanging="283"/>
        <w:rPr>
          <w:rFonts w:ascii="Times New Roman" w:hAnsi="Times New Roman" w:cs="Times New Roman"/>
          <w:lang w:val="en-GB"/>
        </w:rPr>
      </w:pPr>
      <w:r>
        <w:rPr>
          <w:rFonts w:ascii="Times New Roman" w:hAnsi="Times New Roman" w:cs="Times New Roman"/>
          <w:lang w:val="en-GB"/>
        </w:rPr>
        <w:t>1.The Helicobacter pylori infecrion is one of the most spreadwide human infections nowadays.</w:t>
      </w:r>
    </w:p>
    <w:p w:rsidR="00D269CC" w:rsidRDefault="00D269CC">
      <w:pPr>
        <w:ind w:left="283" w:hanging="283"/>
        <w:rPr>
          <w:rFonts w:ascii="Times New Roman" w:hAnsi="Times New Roman" w:cs="Times New Roman"/>
          <w:lang w:val="en-GB"/>
        </w:rPr>
      </w:pPr>
      <w:r>
        <w:rPr>
          <w:rFonts w:ascii="Times New Roman" w:hAnsi="Times New Roman" w:cs="Times New Roman"/>
          <w:lang w:val="en-GB"/>
        </w:rPr>
        <w:t>2.The Helicobacter pylori bacterium is</w:t>
      </w:r>
    </w:p>
    <w:p w:rsidR="00D269CC" w:rsidRDefault="00D269CC" w:rsidP="00D269CC">
      <w:pPr>
        <w:numPr>
          <w:ilvl w:val="0"/>
          <w:numId w:val="1"/>
        </w:numPr>
        <w:ind w:left="1723" w:hanging="283"/>
        <w:rPr>
          <w:rFonts w:ascii="Times New Roman" w:hAnsi="Times New Roman" w:cs="Times New Roman"/>
          <w:lang w:val="en-GB"/>
        </w:rPr>
      </w:pPr>
      <w:r>
        <w:rPr>
          <w:rFonts w:ascii="Times New Roman" w:hAnsi="Times New Roman" w:cs="Times New Roman"/>
          <w:lang w:val="en-GB"/>
        </w:rPr>
        <w:t>a cause for developing chronic gastritis associated by helicobacter</w:t>
      </w:r>
    </w:p>
    <w:p w:rsidR="00D269CC" w:rsidRDefault="00D269CC" w:rsidP="00D269CC">
      <w:pPr>
        <w:numPr>
          <w:ilvl w:val="0"/>
          <w:numId w:val="2"/>
        </w:numPr>
        <w:ind w:left="1723" w:hanging="283"/>
        <w:rPr>
          <w:rFonts w:ascii="Times New Roman" w:hAnsi="Times New Roman" w:cs="Times New Roman"/>
          <w:lang w:val="en-GB"/>
        </w:rPr>
      </w:pPr>
      <w:r>
        <w:rPr>
          <w:rFonts w:ascii="Times New Roman" w:hAnsi="Times New Roman" w:cs="Times New Roman"/>
          <w:lang w:val="en-GB"/>
        </w:rPr>
        <w:t>the main factor for gastric and peptic ulcer pathogenesis</w:t>
      </w:r>
    </w:p>
    <w:p w:rsidR="00D269CC" w:rsidRDefault="00D269CC" w:rsidP="00D269CC">
      <w:pPr>
        <w:numPr>
          <w:ilvl w:val="0"/>
          <w:numId w:val="3"/>
        </w:numPr>
        <w:ind w:left="1723" w:hanging="283"/>
        <w:rPr>
          <w:rFonts w:ascii="Times New Roman" w:hAnsi="Times New Roman" w:cs="Times New Roman"/>
          <w:lang w:val="en-GB"/>
        </w:rPr>
      </w:pPr>
      <w:r>
        <w:rPr>
          <w:rFonts w:ascii="Times New Roman" w:hAnsi="Times New Roman" w:cs="Times New Roman"/>
          <w:lang w:val="en-GB"/>
        </w:rPr>
        <w:t>the main factor for developing stomach limphoma of low degree malignancy (maltoma)</w:t>
      </w:r>
    </w:p>
    <w:p w:rsidR="00D269CC" w:rsidRDefault="00D269CC" w:rsidP="00D269CC">
      <w:pPr>
        <w:numPr>
          <w:ilvl w:val="0"/>
          <w:numId w:val="4"/>
        </w:numPr>
        <w:ind w:left="1723" w:hanging="283"/>
        <w:rPr>
          <w:rFonts w:ascii="Times New Roman" w:hAnsi="Times New Roman" w:cs="Times New Roman"/>
          <w:lang w:val="en-GB"/>
        </w:rPr>
      </w:pPr>
      <w:r>
        <w:rPr>
          <w:rFonts w:ascii="Times New Roman" w:hAnsi="Times New Roman" w:cs="Times New Roman"/>
          <w:lang w:val="en-GB"/>
        </w:rPr>
        <w:t>carcinoma of the stomach.</w:t>
      </w:r>
    </w:p>
    <w:p w:rsidR="00D269CC" w:rsidRDefault="00D269CC">
      <w:pPr>
        <w:ind w:left="283" w:hanging="283"/>
        <w:rPr>
          <w:rFonts w:ascii="Times New Roman" w:hAnsi="Times New Roman" w:cs="Times New Roman"/>
          <w:lang w:val="en-GB"/>
        </w:rPr>
      </w:pPr>
      <w:r>
        <w:rPr>
          <w:rFonts w:ascii="Times New Roman" w:hAnsi="Times New Roman" w:cs="Times New Roman"/>
          <w:lang w:val="en-GB"/>
        </w:rPr>
        <w:t>3.Extermination (eradication) of Helicobacter pylori in stomach mucousa in infected patients will lead to:</w:t>
      </w:r>
    </w:p>
    <w:p w:rsidR="00D269CC" w:rsidRDefault="00D269CC" w:rsidP="00D269CC">
      <w:pPr>
        <w:numPr>
          <w:ilvl w:val="0"/>
          <w:numId w:val="5"/>
        </w:numPr>
        <w:ind w:left="1723" w:hanging="283"/>
        <w:rPr>
          <w:rFonts w:ascii="Times New Roman" w:hAnsi="Times New Roman" w:cs="Times New Roman"/>
          <w:lang w:val="en-GB"/>
        </w:rPr>
      </w:pPr>
      <w:r>
        <w:rPr>
          <w:rFonts w:ascii="Times New Roman" w:hAnsi="Times New Roman" w:cs="Times New Roman"/>
          <w:lang w:val="en-GB"/>
        </w:rPr>
        <w:t>vanishing inflammatory infiltrate in stomach mucousa;</w:t>
      </w:r>
    </w:p>
    <w:p w:rsidR="00D269CC" w:rsidRDefault="00D269CC" w:rsidP="00D269CC">
      <w:pPr>
        <w:numPr>
          <w:ilvl w:val="0"/>
          <w:numId w:val="6"/>
        </w:numPr>
        <w:ind w:left="1723" w:hanging="283"/>
        <w:rPr>
          <w:rFonts w:ascii="Times New Roman" w:hAnsi="Times New Roman" w:cs="Times New Roman"/>
          <w:lang w:val="en-GB"/>
        </w:rPr>
      </w:pPr>
      <w:r>
        <w:rPr>
          <w:rFonts w:ascii="Times New Roman" w:hAnsi="Times New Roman" w:cs="Times New Roman"/>
          <w:lang w:val="en-GB"/>
        </w:rPr>
        <w:t>considerable reducing frequency of gastric and peptic ulcer recurrences;</w:t>
      </w:r>
    </w:p>
    <w:p w:rsidR="00D269CC" w:rsidRDefault="00D269CC" w:rsidP="00D269CC">
      <w:pPr>
        <w:numPr>
          <w:ilvl w:val="0"/>
          <w:numId w:val="7"/>
        </w:numPr>
        <w:ind w:left="1723" w:hanging="283"/>
        <w:rPr>
          <w:rFonts w:ascii="Times New Roman" w:hAnsi="Times New Roman" w:cs="Times New Roman"/>
          <w:lang w:val="en-GB"/>
        </w:rPr>
      </w:pPr>
      <w:r>
        <w:rPr>
          <w:rFonts w:ascii="Times New Roman" w:hAnsi="Times New Roman" w:cs="Times New Roman"/>
          <w:lang w:val="en-GB"/>
        </w:rPr>
        <w:t>histologic remissing maltoma of the stomach;</w:t>
      </w:r>
    </w:p>
    <w:p w:rsidR="00D269CC" w:rsidRDefault="00D269CC" w:rsidP="00D269CC">
      <w:pPr>
        <w:numPr>
          <w:ilvl w:val="0"/>
          <w:numId w:val="8"/>
        </w:numPr>
        <w:ind w:left="1723" w:hanging="283"/>
        <w:rPr>
          <w:rFonts w:ascii="Times New Roman" w:hAnsi="Times New Roman" w:cs="Times New Roman"/>
          <w:lang w:val="en-GB"/>
        </w:rPr>
      </w:pPr>
      <w:r>
        <w:rPr>
          <w:rFonts w:ascii="Times New Roman" w:hAnsi="Times New Roman" w:cs="Times New Roman"/>
          <w:lang w:val="en-GB"/>
        </w:rPr>
        <w:t>probably, considerably reducing risk for developing of carcinoma of the stomach.</w:t>
      </w:r>
    </w:p>
    <w:p w:rsidR="00D269CC" w:rsidRDefault="00D269CC">
      <w:pPr>
        <w:ind w:left="283" w:hanging="283"/>
        <w:rPr>
          <w:rFonts w:ascii="Times New Roman" w:hAnsi="Times New Roman" w:cs="Times New Roman"/>
          <w:lang w:val="en-GB"/>
        </w:rPr>
      </w:pPr>
      <w:r>
        <w:rPr>
          <w:rFonts w:ascii="Times New Roman" w:hAnsi="Times New Roman" w:cs="Times New Roman"/>
          <w:lang w:val="en-GB"/>
        </w:rPr>
        <w:t>4.The Helicobacter pylori eradication in mucous membrane of the stomach in infected patients - the most difficult problem in the clinical gastroenterology associated with handling comlicated organisational tasks.</w:t>
      </w:r>
    </w:p>
    <w:p w:rsidR="00D269CC" w:rsidRDefault="00D269CC">
      <w:pPr>
        <w:ind w:left="283" w:hanging="283"/>
        <w:rPr>
          <w:rFonts w:ascii="Times New Roman" w:hAnsi="Times New Roman" w:cs="Times New Roman"/>
          <w:lang w:val="en-GB"/>
        </w:rPr>
      </w:pPr>
      <w:r>
        <w:rPr>
          <w:rFonts w:ascii="Times New Roman" w:hAnsi="Times New Roman" w:cs="Times New Roman"/>
          <w:lang w:val="en-GB"/>
        </w:rPr>
        <w:t>5.Nonadequate and/or incorrect treatment of the Helicobacter pylori infection brings to appearing amongst population a large number of bacterium strains resistant to effect of well-known antibiotics.</w:t>
      </w:r>
    </w:p>
    <w:p w:rsidR="00D269CC" w:rsidRDefault="00D269CC">
      <w:pPr>
        <w:rPr>
          <w:rFonts w:ascii="Times New Roman" w:hAnsi="Times New Roman" w:cs="Times New Roman"/>
          <w:lang w:val="en-GB"/>
        </w:rPr>
      </w:pPr>
    </w:p>
    <w:p w:rsidR="00D269CC" w:rsidRDefault="00D269CC">
      <w:pPr>
        <w:rPr>
          <w:rFonts w:ascii="Times New Roman" w:hAnsi="Times New Roman" w:cs="Times New Roman"/>
          <w:lang w:val="en-GB"/>
        </w:rPr>
      </w:pPr>
      <w:r>
        <w:rPr>
          <w:rFonts w:ascii="Times New Roman" w:hAnsi="Times New Roman" w:cs="Times New Roman"/>
          <w:b/>
          <w:bCs/>
          <w:lang w:val="en-GB"/>
        </w:rPr>
        <w:t>The Helicobacter pylori infection diagnosis</w:t>
      </w:r>
    </w:p>
    <w:p w:rsidR="00D269CC" w:rsidRDefault="00D269CC">
      <w:pPr>
        <w:rPr>
          <w:rFonts w:ascii="Times New Roman" w:hAnsi="Times New Roman" w:cs="Times New Roman"/>
          <w:lang w:val="en-GB"/>
        </w:rPr>
      </w:pPr>
    </w:p>
    <w:p w:rsidR="00D269CC" w:rsidRDefault="00D269CC">
      <w:pPr>
        <w:rPr>
          <w:rFonts w:ascii="Times New Roman" w:hAnsi="Times New Roman" w:cs="Times New Roman"/>
          <w:lang w:val="en-GB"/>
        </w:rPr>
      </w:pPr>
      <w:r>
        <w:rPr>
          <w:rFonts w:ascii="Times New Roman" w:hAnsi="Times New Roman" w:cs="Times New Roman"/>
          <w:i/>
          <w:iCs/>
          <w:lang w:val="en-GB"/>
        </w:rPr>
        <w:t>Primary diagnosis</w:t>
      </w:r>
    </w:p>
    <w:p w:rsidR="00D269CC" w:rsidRDefault="00D269CC">
      <w:pPr>
        <w:rPr>
          <w:rFonts w:ascii="Times New Roman" w:hAnsi="Times New Roman" w:cs="Times New Roman"/>
          <w:lang w:val="en-GB"/>
        </w:rPr>
      </w:pPr>
      <w:r>
        <w:rPr>
          <w:rFonts w:ascii="Times New Roman" w:hAnsi="Times New Roman" w:cs="Times New Roman"/>
          <w:lang w:val="en-GB"/>
        </w:rPr>
        <w:t>The Helicobacter pylori infection diagnosis should be conducted by methods revealing directly the bacterium or the products of its activity in the patient's organism. The following methods satisfy above requirements:</w:t>
      </w:r>
    </w:p>
    <w:p w:rsidR="00D269CC" w:rsidRDefault="00D269CC">
      <w:pPr>
        <w:ind w:left="283" w:hanging="283"/>
        <w:rPr>
          <w:rFonts w:ascii="Times New Roman" w:hAnsi="Times New Roman" w:cs="Times New Roman"/>
          <w:lang w:val="en-GB"/>
        </w:rPr>
      </w:pPr>
      <w:r>
        <w:rPr>
          <w:rFonts w:ascii="Times New Roman" w:hAnsi="Times New Roman" w:cs="Times New Roman"/>
          <w:lang w:val="en-GB"/>
        </w:rPr>
        <w:t>1.Bacteriologic:</w:t>
      </w:r>
      <w:r>
        <w:rPr>
          <w:rFonts w:ascii="Times New Roman" w:hAnsi="Times New Roman" w:cs="Times New Roman"/>
          <w:lang w:val="en-GB"/>
        </w:rPr>
        <w:tab/>
      </w:r>
      <w:r>
        <w:rPr>
          <w:rFonts w:ascii="Times New Roman" w:hAnsi="Times New Roman" w:cs="Times New Roman"/>
          <w:lang w:val="en-GB"/>
        </w:rPr>
        <w:tab/>
        <w:t>inoculation of biopsy specimen of stomach mucousa to the differential-diagnostic test medium.</w:t>
      </w:r>
    </w:p>
    <w:p w:rsidR="00D269CC" w:rsidRDefault="00D269CC">
      <w:pPr>
        <w:ind w:left="283" w:hanging="283"/>
        <w:rPr>
          <w:rFonts w:ascii="Times New Roman" w:hAnsi="Times New Roman" w:cs="Times New Roman"/>
          <w:lang w:val="en-GB"/>
        </w:rPr>
      </w:pPr>
      <w:r>
        <w:rPr>
          <w:rFonts w:ascii="Times New Roman" w:hAnsi="Times New Roman" w:cs="Times New Roman"/>
          <w:lang w:val="en-GB"/>
        </w:rPr>
        <w:t>2.Morphologic:</w:t>
      </w:r>
      <w:r>
        <w:rPr>
          <w:rFonts w:ascii="Times New Roman" w:hAnsi="Times New Roman" w:cs="Times New Roman"/>
          <w:lang w:val="en-GB"/>
        </w:rPr>
        <w:tab/>
      </w:r>
      <w:r>
        <w:rPr>
          <w:rFonts w:ascii="Times New Roman" w:hAnsi="Times New Roman" w:cs="Times New Roman"/>
          <w:lang w:val="en-GB"/>
        </w:rPr>
        <w:tab/>
        <w:t>"gold standard" in Helicobacter pylori diagnosis: bacterium straining in the gistologic specimen of stomach musousa by Gimsa, toluidine blue, Vartin-Starri, Genta:</w:t>
      </w:r>
    </w:p>
    <w:p w:rsidR="00D269CC" w:rsidRDefault="00D269CC" w:rsidP="00D269CC">
      <w:pPr>
        <w:numPr>
          <w:ilvl w:val="0"/>
          <w:numId w:val="9"/>
        </w:numPr>
        <w:ind w:left="1003" w:hanging="283"/>
        <w:rPr>
          <w:rFonts w:ascii="Times New Roman" w:hAnsi="Times New Roman" w:cs="Times New Roman"/>
          <w:lang w:val="en-GB"/>
        </w:rPr>
      </w:pPr>
      <w:r>
        <w:rPr>
          <w:rFonts w:ascii="Times New Roman" w:hAnsi="Times New Roman" w:cs="Times New Roman"/>
          <w:lang w:val="en-GB"/>
        </w:rPr>
        <w:t>citologic - bacterium straining in smears of biopsy specimen of stomach mucouse by Gimsa, Gram.</w:t>
      </w:r>
    </w:p>
    <w:p w:rsidR="00D269CC" w:rsidRDefault="00D269CC">
      <w:pPr>
        <w:ind w:left="283" w:hanging="283"/>
        <w:rPr>
          <w:rFonts w:ascii="Times New Roman" w:hAnsi="Times New Roman" w:cs="Times New Roman"/>
          <w:lang w:val="en-GB"/>
        </w:rPr>
      </w:pPr>
      <w:r>
        <w:rPr>
          <w:rFonts w:ascii="Times New Roman" w:hAnsi="Times New Roman" w:cs="Times New Roman"/>
          <w:lang w:val="en-GB"/>
        </w:rPr>
        <w:t>3.Respiratory:</w:t>
      </w:r>
      <w:r>
        <w:rPr>
          <w:rFonts w:ascii="Times New Roman" w:hAnsi="Times New Roman" w:cs="Times New Roman"/>
          <w:lang w:val="en-GB"/>
        </w:rPr>
        <w:tab/>
      </w:r>
      <w:r>
        <w:rPr>
          <w:rFonts w:ascii="Times New Roman" w:hAnsi="Times New Roman" w:cs="Times New Roman"/>
          <w:lang w:val="en-GB"/>
        </w:rPr>
        <w:tab/>
        <w:t>identification of isotopes 14C or 13C in the air breathed out by the patient; isotopes are identified as a result of marked urea segregation in the patient's stomach under the influence of the Helicobacter pylori bacterium urease.</w:t>
      </w:r>
    </w:p>
    <w:p w:rsidR="00D269CC" w:rsidRDefault="00D269CC">
      <w:pPr>
        <w:ind w:left="283" w:hanging="283"/>
        <w:rPr>
          <w:rFonts w:ascii="Times New Roman" w:hAnsi="Times New Roman" w:cs="Times New Roman"/>
          <w:lang w:val="en-GB"/>
        </w:rPr>
      </w:pPr>
      <w:r>
        <w:rPr>
          <w:rFonts w:ascii="Times New Roman" w:hAnsi="Times New Roman" w:cs="Times New Roman"/>
          <w:lang w:val="en-GB"/>
        </w:rPr>
        <w:t>4.Urease:</w:t>
      </w:r>
      <w:r>
        <w:rPr>
          <w:rFonts w:ascii="Times New Roman" w:hAnsi="Times New Roman" w:cs="Times New Roman"/>
          <w:lang w:val="en-GB"/>
        </w:rPr>
        <w:tab/>
      </w:r>
      <w:r>
        <w:rPr>
          <w:rFonts w:ascii="Times New Roman" w:hAnsi="Times New Roman" w:cs="Times New Roman"/>
          <w:lang w:val="en-GB"/>
        </w:rPr>
        <w:tab/>
        <w:t>identification of urease activity in biopsy spesimen of stomach mucousa by means of placing it in liqiud or gel medium consisting substrat, buffer and indicator.</w:t>
      </w:r>
    </w:p>
    <w:p w:rsidR="00D269CC" w:rsidRDefault="00D269CC">
      <w:pPr>
        <w:rPr>
          <w:rFonts w:ascii="Times New Roman" w:hAnsi="Times New Roman" w:cs="Times New Roman"/>
          <w:lang w:val="en-GB"/>
        </w:rPr>
      </w:pPr>
      <w:r>
        <w:rPr>
          <w:rFonts w:ascii="Times New Roman" w:hAnsi="Times New Roman" w:cs="Times New Roman"/>
          <w:lang w:val="en-GB"/>
        </w:rPr>
        <w:t>While keeping to all requirements to conducting methods and due sterilisation of endoscopic equipment, the Helicobacter pylori infection primary diagnosis is sufficient to start anti-Helicobacter therapy after discovering the bacterium by one of described above method.</w:t>
      </w:r>
    </w:p>
    <w:p w:rsidR="00D269CC" w:rsidRDefault="00D269CC">
      <w:pPr>
        <w:rPr>
          <w:rFonts w:ascii="Times New Roman" w:hAnsi="Times New Roman" w:cs="Times New Roman"/>
          <w:lang w:val="en-GB"/>
        </w:rPr>
      </w:pPr>
    </w:p>
    <w:p w:rsidR="00D269CC" w:rsidRDefault="00D269CC">
      <w:pPr>
        <w:rPr>
          <w:rFonts w:ascii="Times New Roman" w:hAnsi="Times New Roman" w:cs="Times New Roman"/>
          <w:lang w:val="en-GB"/>
        </w:rPr>
      </w:pPr>
    </w:p>
    <w:p w:rsidR="00D269CC" w:rsidRDefault="00D269CC">
      <w:pPr>
        <w:rPr>
          <w:rFonts w:ascii="Times New Roman" w:hAnsi="Times New Roman" w:cs="Times New Roman"/>
          <w:i/>
          <w:iCs/>
          <w:lang w:val="en-GB"/>
        </w:rPr>
      </w:pPr>
      <w:r>
        <w:rPr>
          <w:rFonts w:ascii="Times New Roman" w:hAnsi="Times New Roman" w:cs="Times New Roman"/>
          <w:i/>
          <w:iCs/>
          <w:lang w:val="en-GB"/>
        </w:rPr>
        <w:t>Eradication diagnosis</w:t>
      </w:r>
    </w:p>
    <w:p w:rsidR="00D269CC" w:rsidRDefault="00D269CC">
      <w:pPr>
        <w:rPr>
          <w:rFonts w:ascii="Times New Roman" w:hAnsi="Times New Roman" w:cs="Times New Roman"/>
          <w:lang w:val="en-GB"/>
        </w:rPr>
      </w:pPr>
      <w:r>
        <w:rPr>
          <w:rFonts w:ascii="Times New Roman" w:hAnsi="Times New Roman" w:cs="Times New Roman"/>
          <w:lang w:val="en-GB"/>
        </w:rPr>
        <w:t>Eradication means total extermination of the bacterium Helicobacter pylori (both vegetative and coccus forms) in the stomach and duodenum.</w:t>
      </w:r>
    </w:p>
    <w:p w:rsidR="00D269CC" w:rsidRDefault="00D269CC">
      <w:pPr>
        <w:ind w:left="283" w:hanging="283"/>
        <w:rPr>
          <w:rFonts w:ascii="Times New Roman" w:hAnsi="Times New Roman" w:cs="Times New Roman"/>
          <w:lang w:val="en-GB"/>
        </w:rPr>
      </w:pPr>
      <w:r>
        <w:rPr>
          <w:rFonts w:ascii="Times New Roman" w:hAnsi="Times New Roman" w:cs="Times New Roman"/>
          <w:lang w:val="en-GB"/>
        </w:rPr>
        <w:t>1.Eradication diagnosis should be conducted in 4-5 weeks after quitting anti-Helicobacter therapy course, or after quitting treatment of concomitant disease by any antibiotics or antisecretory medicines.</w:t>
      </w:r>
    </w:p>
    <w:p w:rsidR="00D269CC" w:rsidRDefault="00D269CC">
      <w:pPr>
        <w:ind w:left="283" w:hanging="283"/>
        <w:rPr>
          <w:rFonts w:ascii="Times New Roman" w:hAnsi="Times New Roman" w:cs="Times New Roman"/>
          <w:lang w:val="en-GB"/>
        </w:rPr>
      </w:pPr>
      <w:r>
        <w:rPr>
          <w:rFonts w:ascii="Times New Roman" w:hAnsi="Times New Roman" w:cs="Times New Roman"/>
          <w:lang w:val="en-GB"/>
        </w:rPr>
        <w:t>2.Eradication diagnosis is carried out by at least two methods describes above. Using method of direct identification of the bacterium in biopsy specimen of the stomach mucousa (bacteriologic, morphologic, urease) it is important to investigate 2 biopsy specimen taken from the body of the stomach and 1 biopsy specimen taken from antral section.</w:t>
      </w:r>
    </w:p>
    <w:p w:rsidR="00D269CC" w:rsidRDefault="00D269CC">
      <w:pPr>
        <w:ind w:left="283" w:hanging="283"/>
        <w:rPr>
          <w:rFonts w:ascii="Times New Roman" w:hAnsi="Times New Roman" w:cs="Times New Roman"/>
          <w:lang w:val="en-GB"/>
        </w:rPr>
      </w:pPr>
      <w:r>
        <w:rPr>
          <w:rFonts w:ascii="Times New Roman" w:hAnsi="Times New Roman" w:cs="Times New Roman"/>
          <w:lang w:val="en-GB"/>
        </w:rPr>
        <w:t>3.Citologic method should not be used for eradicating.</w:t>
      </w:r>
    </w:p>
    <w:p w:rsidR="00D269CC" w:rsidRDefault="00D269CC">
      <w:pPr>
        <w:rPr>
          <w:rFonts w:ascii="Times New Roman" w:hAnsi="Times New Roman" w:cs="Times New Roman"/>
          <w:lang w:val="en-GB"/>
        </w:rPr>
      </w:pPr>
    </w:p>
    <w:p w:rsidR="00D269CC" w:rsidRDefault="00D269CC">
      <w:pPr>
        <w:rPr>
          <w:rFonts w:ascii="Times New Roman" w:hAnsi="Times New Roman" w:cs="Times New Roman"/>
          <w:lang w:val="en-GB"/>
        </w:rPr>
      </w:pPr>
      <w:r>
        <w:rPr>
          <w:rFonts w:ascii="Times New Roman" w:hAnsi="Times New Roman" w:cs="Times New Roman"/>
          <w:i/>
          <w:iCs/>
          <w:lang w:val="en-GB"/>
        </w:rPr>
        <w:t>Screening and other methods allowing to reduce the cost of the Helicobacter pylori infection diagnosis</w:t>
      </w:r>
    </w:p>
    <w:p w:rsidR="00D269CC" w:rsidRDefault="00D269CC">
      <w:pPr>
        <w:rPr>
          <w:rFonts w:ascii="Times New Roman" w:hAnsi="Times New Roman" w:cs="Times New Roman"/>
          <w:lang w:val="en-GB"/>
        </w:rPr>
      </w:pPr>
      <w:r>
        <w:rPr>
          <w:rFonts w:ascii="Times New Roman" w:hAnsi="Times New Roman" w:cs="Times New Roman"/>
          <w:lang w:val="en-GB"/>
        </w:rPr>
        <w:t>For screening they usually use methods based on identificationof specific anti-Helicobacter antibodies class A and G in plasma serum or in capillary blood of investigated patients.</w:t>
      </w:r>
    </w:p>
    <w:p w:rsidR="00D269CC" w:rsidRDefault="00D269CC">
      <w:pPr>
        <w:ind w:left="283" w:hanging="283"/>
        <w:rPr>
          <w:rFonts w:ascii="Times New Roman" w:hAnsi="Times New Roman" w:cs="Times New Roman"/>
          <w:lang w:val="en-GB"/>
        </w:rPr>
      </w:pPr>
      <w:r>
        <w:rPr>
          <w:rFonts w:ascii="Times New Roman" w:hAnsi="Times New Roman" w:cs="Times New Roman"/>
          <w:lang w:val="en-GB"/>
        </w:rPr>
        <w:t>1.Immunoenzyme analysis</w:t>
      </w:r>
    </w:p>
    <w:p w:rsidR="00D269CC" w:rsidRDefault="00D269CC">
      <w:pPr>
        <w:ind w:left="283" w:hanging="283"/>
        <w:rPr>
          <w:rFonts w:ascii="Times New Roman" w:hAnsi="Times New Roman" w:cs="Times New Roman"/>
          <w:lang w:val="en-GB"/>
        </w:rPr>
      </w:pPr>
      <w:r>
        <w:rPr>
          <w:rFonts w:ascii="Times New Roman" w:hAnsi="Times New Roman" w:cs="Times New Roman"/>
          <w:lang w:val="en-GB"/>
        </w:rPr>
        <w:t>2.Express-tests based on immunoprecipitation or immunocitochemie using patients' capillary blood as a test and colour potentiating reaction products.</w:t>
      </w:r>
    </w:p>
    <w:p w:rsidR="00D269CC" w:rsidRDefault="00D269CC">
      <w:pPr>
        <w:rPr>
          <w:rFonts w:ascii="Times New Roman" w:hAnsi="Times New Roman" w:cs="Times New Roman"/>
          <w:lang w:val="en-GB"/>
        </w:rPr>
      </w:pPr>
      <w:r>
        <w:rPr>
          <w:rFonts w:ascii="Times New Roman" w:hAnsi="Times New Roman" w:cs="Times New Roman"/>
          <w:lang w:val="en-GB"/>
        </w:rPr>
        <w:t>Express-tests could be used for making cheaper the process of primary  diagnosis of the Helicobacter infection, as positive test result allows toexclude expensive equipmentand using methods of direct diagnosis. Express-tests can't be used for identifying eradication after treatment.</w:t>
      </w:r>
    </w:p>
    <w:p w:rsidR="00D269CC" w:rsidRDefault="00D269CC">
      <w:pPr>
        <w:rPr>
          <w:rFonts w:ascii="Times New Roman" w:hAnsi="Times New Roman" w:cs="Times New Roman"/>
          <w:lang w:val="en-GB"/>
        </w:rPr>
      </w:pPr>
    </w:p>
    <w:p w:rsidR="00D269CC" w:rsidRDefault="00D269CC">
      <w:pPr>
        <w:rPr>
          <w:rFonts w:ascii="Times New Roman" w:hAnsi="Times New Roman" w:cs="Times New Roman"/>
          <w:b/>
          <w:bCs/>
          <w:lang w:val="en-GB"/>
        </w:rPr>
      </w:pPr>
      <w:r>
        <w:rPr>
          <w:rFonts w:ascii="Times New Roman" w:hAnsi="Times New Roman" w:cs="Times New Roman"/>
          <w:b/>
          <w:bCs/>
          <w:lang w:val="en-GB"/>
        </w:rPr>
        <w:t>The Helicobacter pylori infection therapy</w:t>
      </w:r>
    </w:p>
    <w:p w:rsidR="00D269CC" w:rsidRDefault="00D269CC">
      <w:pPr>
        <w:rPr>
          <w:rFonts w:ascii="Times New Roman" w:hAnsi="Times New Roman" w:cs="Times New Roman"/>
          <w:b/>
          <w:bCs/>
          <w:lang w:val="en-GB"/>
        </w:rPr>
      </w:pPr>
    </w:p>
    <w:p w:rsidR="00D269CC" w:rsidRDefault="00D269CC">
      <w:pPr>
        <w:rPr>
          <w:rFonts w:ascii="Times New Roman" w:hAnsi="Times New Roman" w:cs="Times New Roman"/>
          <w:b/>
          <w:bCs/>
          <w:i/>
          <w:iCs/>
          <w:lang w:val="en-GB"/>
        </w:rPr>
      </w:pPr>
      <w:r>
        <w:rPr>
          <w:rFonts w:ascii="Times New Roman" w:hAnsi="Times New Roman" w:cs="Times New Roman"/>
          <w:i/>
          <w:iCs/>
          <w:lang w:val="en-GB"/>
        </w:rPr>
        <w:t>Indications to t</w:t>
      </w:r>
      <w:r>
        <w:rPr>
          <w:rFonts w:ascii="Times New Roman" w:hAnsi="Times New Roman" w:cs="Times New Roman"/>
          <w:b/>
          <w:bCs/>
          <w:i/>
          <w:iCs/>
          <w:lang w:val="en-GB"/>
        </w:rPr>
        <w:t>he Helicobacter pylori infection t</w:t>
      </w:r>
      <w:r>
        <w:rPr>
          <w:rFonts w:ascii="Times New Roman" w:hAnsi="Times New Roman" w:cs="Times New Roman"/>
          <w:i/>
          <w:iCs/>
          <w:lang w:val="en-GB"/>
        </w:rPr>
        <w:t>herapy</w:t>
      </w:r>
    </w:p>
    <w:p w:rsidR="00D269CC" w:rsidRDefault="00D269CC">
      <w:pPr>
        <w:rPr>
          <w:rFonts w:ascii="Times New Roman" w:hAnsi="Times New Roman" w:cs="Times New Roman"/>
          <w:lang w:val="en-GB"/>
        </w:rPr>
      </w:pPr>
      <w:r>
        <w:rPr>
          <w:rFonts w:ascii="Times New Roman" w:hAnsi="Times New Roman" w:cs="Times New Roman"/>
          <w:lang w:val="en-GB"/>
        </w:rPr>
        <w:t xml:space="preserve">As Russian and foreign scientific and clinical experience showed, gastric and peptic ulcer diseases associated by Helicobacter pylori is an indication to anti-Helicobacter therapy both in the period of acute condition and in the period of remission. </w:t>
      </w:r>
    </w:p>
    <w:p w:rsidR="00D269CC" w:rsidRDefault="00D269CC">
      <w:pPr>
        <w:rPr>
          <w:rFonts w:ascii="Times New Roman" w:hAnsi="Times New Roman" w:cs="Times New Roman"/>
          <w:i/>
          <w:iCs/>
          <w:lang w:val="en-GB"/>
        </w:rPr>
      </w:pPr>
      <w:r>
        <w:rPr>
          <w:rFonts w:ascii="Times New Roman" w:hAnsi="Times New Roman" w:cs="Times New Roman"/>
          <w:i/>
          <w:iCs/>
          <w:lang w:val="en-GB"/>
        </w:rPr>
        <w:t>Therapy principles</w:t>
      </w:r>
    </w:p>
    <w:p w:rsidR="00D269CC" w:rsidRDefault="00D269CC">
      <w:pPr>
        <w:rPr>
          <w:rFonts w:ascii="Times New Roman" w:hAnsi="Times New Roman" w:cs="Times New Roman"/>
          <w:lang w:val="en-GB"/>
        </w:rPr>
      </w:pPr>
      <w:r>
        <w:rPr>
          <w:rFonts w:ascii="Times New Roman" w:hAnsi="Times New Roman" w:cs="Times New Roman"/>
          <w:lang w:val="en-GB"/>
        </w:rPr>
        <w:t>The basic pronciple of therapy is using combined (3-component) therapy:</w:t>
      </w:r>
    </w:p>
    <w:p w:rsidR="00D269CC" w:rsidRDefault="00D269CC" w:rsidP="00D269CC">
      <w:pPr>
        <w:numPr>
          <w:ilvl w:val="0"/>
          <w:numId w:val="10"/>
        </w:numPr>
        <w:ind w:left="283" w:hanging="283"/>
        <w:rPr>
          <w:rFonts w:ascii="Times New Roman" w:hAnsi="Times New Roman" w:cs="Times New Roman"/>
          <w:lang w:val="en-GB"/>
        </w:rPr>
      </w:pPr>
      <w:r>
        <w:rPr>
          <w:rFonts w:ascii="Times New Roman" w:hAnsi="Times New Roman" w:cs="Times New Roman"/>
          <w:lang w:val="en-GB"/>
        </w:rPr>
        <w:t>enable to eradicate the Helicobacter pylori bacterium min in 80% cases during the investigations conducted under control;</w:t>
      </w:r>
    </w:p>
    <w:p w:rsidR="00D269CC" w:rsidRDefault="00D269CC" w:rsidP="00D269CC">
      <w:pPr>
        <w:numPr>
          <w:ilvl w:val="0"/>
          <w:numId w:val="11"/>
        </w:numPr>
        <w:ind w:left="283" w:hanging="283"/>
        <w:rPr>
          <w:rFonts w:ascii="Times New Roman" w:hAnsi="Times New Roman" w:cs="Times New Roman"/>
          <w:lang w:val="en-GB"/>
        </w:rPr>
      </w:pPr>
      <w:r>
        <w:rPr>
          <w:rFonts w:ascii="Times New Roman" w:hAnsi="Times New Roman" w:cs="Times New Roman"/>
          <w:lang w:val="en-GB"/>
        </w:rPr>
        <w:t>which has no noticable side effects thtat cause to stop using the medicines in more than 5% of cases;</w:t>
      </w:r>
    </w:p>
    <w:p w:rsidR="00D269CC" w:rsidRDefault="00D269CC" w:rsidP="00D269CC">
      <w:pPr>
        <w:numPr>
          <w:ilvl w:val="0"/>
          <w:numId w:val="12"/>
        </w:numPr>
        <w:ind w:left="283" w:hanging="283"/>
        <w:rPr>
          <w:rFonts w:ascii="Times New Roman" w:hAnsi="Times New Roman" w:cs="Times New Roman"/>
          <w:lang w:val="en-GB"/>
        </w:rPr>
      </w:pPr>
      <w:r>
        <w:rPr>
          <w:rFonts w:ascii="Times New Roman" w:hAnsi="Times New Roman" w:cs="Times New Roman"/>
          <w:lang w:val="en-GB"/>
        </w:rPr>
        <w:t>effective if the course duration is 7-14 weeks.</w:t>
      </w:r>
    </w:p>
    <w:p w:rsidR="00D269CC" w:rsidRDefault="00D269CC">
      <w:pPr>
        <w:rPr>
          <w:rFonts w:ascii="Times New Roman" w:hAnsi="Times New Roman" w:cs="Times New Roman"/>
          <w:lang w:val="en-GB"/>
        </w:rPr>
      </w:pPr>
    </w:p>
    <w:p w:rsidR="00D269CC" w:rsidRDefault="00D269CC">
      <w:pPr>
        <w:rPr>
          <w:rFonts w:ascii="Times New Roman" w:hAnsi="Times New Roman" w:cs="Times New Roman"/>
          <w:i/>
          <w:iCs/>
          <w:lang w:val="en-GB"/>
        </w:rPr>
      </w:pPr>
      <w:r>
        <w:rPr>
          <w:rFonts w:ascii="Times New Roman" w:hAnsi="Times New Roman" w:cs="Times New Roman"/>
          <w:i/>
          <w:iCs/>
          <w:lang w:val="en-GB"/>
        </w:rPr>
        <w:t>Schemes of treatment</w:t>
      </w:r>
    </w:p>
    <w:p w:rsidR="00D269CC" w:rsidRDefault="00D269CC" w:rsidP="00D269CC">
      <w:pPr>
        <w:numPr>
          <w:ilvl w:val="0"/>
          <w:numId w:val="13"/>
        </w:numPr>
        <w:ind w:left="283" w:hanging="283"/>
        <w:rPr>
          <w:rFonts w:ascii="Times New Roman" w:hAnsi="Times New Roman" w:cs="Times New Roman"/>
          <w:lang w:val="en-GB"/>
        </w:rPr>
      </w:pPr>
      <w:r>
        <w:rPr>
          <w:rFonts w:ascii="Times New Roman" w:hAnsi="Times New Roman" w:cs="Times New Roman"/>
          <w:lang w:val="en-GB"/>
        </w:rPr>
        <w:t>One-week 3-component therapy using H+-K+-AT Phase blockers standard dose2 times daily (foe example, omeprasol 20 mg 2 times daily, or pantaprasol 40 mg 2 times daily, or lansoprasol 30 mg 2 times daily) along with:</w:t>
      </w:r>
    </w:p>
    <w:p w:rsidR="00D269CC" w:rsidRDefault="00D269CC" w:rsidP="00D269CC">
      <w:pPr>
        <w:numPr>
          <w:ilvl w:val="0"/>
          <w:numId w:val="14"/>
        </w:numPr>
        <w:ind w:left="1003" w:hanging="283"/>
        <w:rPr>
          <w:rFonts w:ascii="Times New Roman" w:hAnsi="Times New Roman" w:cs="Times New Roman"/>
          <w:lang w:val="en-GB"/>
        </w:rPr>
      </w:pPr>
      <w:r>
        <w:rPr>
          <w:rFonts w:ascii="Times New Roman" w:hAnsi="Times New Roman" w:cs="Times New Roman"/>
          <w:lang w:val="en-GB"/>
        </w:rPr>
        <w:t>metronodasol 400 mg 3 times daily (or tinidasol 500 mg 2 times daily) + claritromicin 250 mg 2 times daily</w:t>
      </w:r>
    </w:p>
    <w:p w:rsidR="00D269CC" w:rsidRDefault="00D269CC">
      <w:pPr>
        <w:ind w:left="1440"/>
        <w:rPr>
          <w:rFonts w:ascii="Times New Roman" w:hAnsi="Times New Roman" w:cs="Times New Roman"/>
          <w:lang w:val="en-GB"/>
        </w:rPr>
      </w:pPr>
      <w:r>
        <w:rPr>
          <w:rFonts w:ascii="Times New Roman" w:hAnsi="Times New Roman" w:cs="Times New Roman"/>
          <w:lang w:val="en-GB"/>
        </w:rPr>
        <w:t>OR</w:t>
      </w:r>
    </w:p>
    <w:p w:rsidR="00D269CC" w:rsidRDefault="00D269CC" w:rsidP="00D269CC">
      <w:pPr>
        <w:numPr>
          <w:ilvl w:val="0"/>
          <w:numId w:val="15"/>
        </w:numPr>
        <w:ind w:left="1003" w:hanging="283"/>
        <w:rPr>
          <w:rFonts w:ascii="Times New Roman" w:hAnsi="Times New Roman" w:cs="Times New Roman"/>
          <w:lang w:val="en-GB"/>
        </w:rPr>
      </w:pPr>
      <w:r>
        <w:rPr>
          <w:rFonts w:ascii="Times New Roman" w:hAnsi="Times New Roman" w:cs="Times New Roman"/>
          <w:lang w:val="en-GB"/>
        </w:rPr>
        <w:t>amoxicillin 1000 mg 2 times daily + claritromicin 500 mg 2 times daily</w:t>
      </w:r>
    </w:p>
    <w:p w:rsidR="00D269CC" w:rsidRDefault="00D269CC">
      <w:pPr>
        <w:ind w:left="1440"/>
        <w:rPr>
          <w:rFonts w:ascii="Times New Roman" w:hAnsi="Times New Roman" w:cs="Times New Roman"/>
          <w:lang w:val="en-GB"/>
        </w:rPr>
      </w:pPr>
      <w:r>
        <w:rPr>
          <w:rFonts w:ascii="Times New Roman" w:hAnsi="Times New Roman" w:cs="Times New Roman"/>
          <w:lang w:val="en-GB"/>
        </w:rPr>
        <w:t>OR</w:t>
      </w:r>
    </w:p>
    <w:p w:rsidR="00D269CC" w:rsidRDefault="00D269CC" w:rsidP="00D269CC">
      <w:pPr>
        <w:numPr>
          <w:ilvl w:val="0"/>
          <w:numId w:val="16"/>
        </w:numPr>
        <w:ind w:left="1003" w:hanging="283"/>
        <w:rPr>
          <w:rFonts w:ascii="Times New Roman" w:hAnsi="Times New Roman" w:cs="Times New Roman"/>
          <w:lang w:val="en-GB"/>
        </w:rPr>
      </w:pPr>
      <w:r>
        <w:rPr>
          <w:rFonts w:ascii="Times New Roman" w:hAnsi="Times New Roman" w:cs="Times New Roman"/>
          <w:lang w:val="en-GB"/>
        </w:rPr>
        <w:t>amoxicillin 500 mg 3 times daily + metronidasol 400 mg 3 times daily</w:t>
      </w:r>
    </w:p>
    <w:p w:rsidR="00D269CC" w:rsidRDefault="00D269CC" w:rsidP="00D269CC">
      <w:pPr>
        <w:numPr>
          <w:ilvl w:val="0"/>
          <w:numId w:val="17"/>
        </w:numPr>
        <w:ind w:left="283" w:hanging="283"/>
        <w:rPr>
          <w:rFonts w:ascii="Times New Roman" w:hAnsi="Times New Roman" w:cs="Times New Roman"/>
          <w:lang w:val="en-GB"/>
        </w:rPr>
      </w:pPr>
      <w:r>
        <w:rPr>
          <w:rFonts w:ascii="Times New Roman" w:hAnsi="Times New Roman" w:cs="Times New Roman"/>
          <w:lang w:val="en-GB"/>
        </w:rPr>
        <w:t>One-week 3-component therapy with bismuth:</w:t>
      </w:r>
    </w:p>
    <w:p w:rsidR="00D269CC" w:rsidRDefault="00D269CC">
      <w:pPr>
        <w:ind w:left="720"/>
        <w:rPr>
          <w:rFonts w:ascii="Times New Roman" w:hAnsi="Times New Roman" w:cs="Times New Roman"/>
          <w:lang w:val="en-GB"/>
        </w:rPr>
      </w:pPr>
      <w:r>
        <w:rPr>
          <w:rFonts w:ascii="Times New Roman" w:hAnsi="Times New Roman" w:cs="Times New Roman"/>
          <w:lang w:val="en-GB"/>
        </w:rPr>
        <w:t>bismush (colloid substrate bismuth, or gallat bismuth or subsalicilate bismuth) 120 mg 4 times daily along with</w:t>
      </w:r>
    </w:p>
    <w:p w:rsidR="00D269CC" w:rsidRDefault="00D269CC">
      <w:pPr>
        <w:ind w:left="720"/>
        <w:rPr>
          <w:rFonts w:ascii="Times New Roman" w:hAnsi="Times New Roman" w:cs="Times New Roman"/>
          <w:lang w:val="en-GB"/>
        </w:rPr>
      </w:pPr>
      <w:r>
        <w:rPr>
          <w:rFonts w:ascii="Times New Roman" w:hAnsi="Times New Roman" w:cs="Times New Roman"/>
          <w:lang w:val="en-GB"/>
        </w:rPr>
        <w:t>tetraciclin 500 mg 4 times daily + metronodasol 250 mg 4 times daily or tinidasol 500 mg 2 times daily</w:t>
      </w:r>
    </w:p>
    <w:p w:rsidR="00D269CC" w:rsidRDefault="00D269CC" w:rsidP="00D269CC">
      <w:pPr>
        <w:numPr>
          <w:ilvl w:val="0"/>
          <w:numId w:val="18"/>
        </w:numPr>
        <w:ind w:left="283" w:hanging="283"/>
        <w:rPr>
          <w:rFonts w:ascii="Times New Roman" w:hAnsi="Times New Roman" w:cs="Times New Roman"/>
          <w:lang w:val="en-GB"/>
        </w:rPr>
      </w:pPr>
      <w:r>
        <w:rPr>
          <w:rFonts w:ascii="Times New Roman" w:hAnsi="Times New Roman" w:cs="Times New Roman"/>
          <w:lang w:val="en-GB"/>
        </w:rPr>
        <w:t>One-week "quadro"-therapy which makes enable to eradicate Helicobacter pylori strains resistant to the action of well-known antibiotics.</w:t>
      </w:r>
    </w:p>
    <w:p w:rsidR="00D269CC" w:rsidRDefault="00D269CC">
      <w:pPr>
        <w:ind w:left="720"/>
        <w:rPr>
          <w:rFonts w:ascii="Times New Roman" w:hAnsi="Times New Roman" w:cs="Times New Roman"/>
          <w:lang w:val="en-GB"/>
        </w:rPr>
      </w:pPr>
      <w:r>
        <w:rPr>
          <w:rFonts w:ascii="Times New Roman" w:hAnsi="Times New Roman" w:cs="Times New Roman"/>
          <w:lang w:val="en-GB"/>
        </w:rPr>
        <w:t>H+-K+-AT Phase blockers standard dose 2 times daily (for example, omeprasol 20 mg 2 times daily, or pantoprasol 40 mg 2 times daily, or lansoprasol 30 mg 2 times daily) along with</w:t>
      </w:r>
    </w:p>
    <w:p w:rsidR="00D269CC" w:rsidRDefault="00D269CC">
      <w:pPr>
        <w:ind w:left="720"/>
        <w:rPr>
          <w:rFonts w:ascii="Times New Roman" w:hAnsi="Times New Roman" w:cs="Times New Roman"/>
          <w:lang w:val="en-GB"/>
        </w:rPr>
      </w:pPr>
      <w:r>
        <w:rPr>
          <w:rFonts w:ascii="Times New Roman" w:hAnsi="Times New Roman" w:cs="Times New Roman"/>
          <w:lang w:val="en-GB"/>
        </w:rPr>
        <w:t>bismuth (colloid substrate bismuth, or gallat bismuth or subsalicilate bismuth) 120 mg 4 times daily along with</w:t>
      </w:r>
      <w:bookmarkStart w:id="0" w:name="_GoBack"/>
      <w:bookmarkEnd w:id="0"/>
    </w:p>
    <w:sectPr w:rsidR="00D269CC">
      <w:endnotePr>
        <w:numFmt w:val="decimal"/>
        <w:numStart w:val="0"/>
      </w:endnote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T Symbol">
    <w:altName w:val="Symbol"/>
    <w:panose1 w:val="00000000000000000000"/>
    <w:charset w:val="02"/>
    <w:family w:val="roman"/>
    <w:notTrueType/>
    <w:pitch w:val="variable"/>
  </w:font>
  <w:font w:name="Times New Roman">
    <w:panose1 w:val="02020603050405020304"/>
    <w:charset w:val="CC"/>
    <w:family w:val="roman"/>
    <w:pitch w:val="variable"/>
    <w:sig w:usb0="E0002E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226A572"/>
    <w:lvl w:ilvl="0">
      <w:numFmt w:val="decimal"/>
      <w:lvlText w:val="*"/>
      <w:lvlJc w:val="left"/>
    </w:lvl>
  </w:abstractNum>
  <w:num w:numId="1">
    <w:abstractNumId w:val="0"/>
    <w:lvlOverride w:ilvl="0">
      <w:lvl w:ilvl="0">
        <w:numFmt w:val="bullet"/>
        <w:lvlText w:val="%1"/>
        <w:legacy w:legacy="1" w:legacySpace="0" w:legacyIndent="283"/>
        <w:lvlJc w:val="left"/>
        <w:rPr>
          <w:rFonts w:ascii="MT Symbol" w:hAnsi="MT Symbol" w:cs="MT Symbol" w:hint="default"/>
        </w:rPr>
      </w:lvl>
    </w:lvlOverride>
  </w:num>
  <w:num w:numId="2">
    <w:abstractNumId w:val="0"/>
    <w:lvlOverride w:ilvl="0">
      <w:lvl w:ilvl="0">
        <w:numFmt w:val="bullet"/>
        <w:lvlText w:val="%1"/>
        <w:legacy w:legacy="1" w:legacySpace="0" w:legacyIndent="283"/>
        <w:lvlJc w:val="left"/>
        <w:rPr>
          <w:rFonts w:ascii="MT Symbol" w:hAnsi="MT Symbol" w:cs="MT Symbol" w:hint="default"/>
        </w:rPr>
      </w:lvl>
    </w:lvlOverride>
  </w:num>
  <w:num w:numId="3">
    <w:abstractNumId w:val="0"/>
    <w:lvlOverride w:ilvl="0">
      <w:lvl w:ilvl="0">
        <w:numFmt w:val="bullet"/>
        <w:lvlText w:val="%1"/>
        <w:legacy w:legacy="1" w:legacySpace="0" w:legacyIndent="283"/>
        <w:lvlJc w:val="left"/>
        <w:rPr>
          <w:rFonts w:ascii="MT Symbol" w:hAnsi="MT Symbol" w:cs="MT Symbol" w:hint="default"/>
        </w:rPr>
      </w:lvl>
    </w:lvlOverride>
  </w:num>
  <w:num w:numId="4">
    <w:abstractNumId w:val="0"/>
    <w:lvlOverride w:ilvl="0">
      <w:lvl w:ilvl="0">
        <w:numFmt w:val="bullet"/>
        <w:lvlText w:val="%1"/>
        <w:legacy w:legacy="1" w:legacySpace="0" w:legacyIndent="283"/>
        <w:lvlJc w:val="left"/>
        <w:rPr>
          <w:rFonts w:ascii="MT Symbol" w:hAnsi="MT Symbol" w:cs="MT Symbol" w:hint="default"/>
        </w:rPr>
      </w:lvl>
    </w:lvlOverride>
  </w:num>
  <w:num w:numId="5">
    <w:abstractNumId w:val="0"/>
    <w:lvlOverride w:ilvl="0">
      <w:lvl w:ilvl="0">
        <w:numFmt w:val="bullet"/>
        <w:lvlText w:val="%1"/>
        <w:legacy w:legacy="1" w:legacySpace="0" w:legacyIndent="283"/>
        <w:lvlJc w:val="left"/>
        <w:rPr>
          <w:rFonts w:ascii="MT Symbol" w:hAnsi="MT Symbol" w:cs="MT Symbol" w:hint="default"/>
        </w:rPr>
      </w:lvl>
    </w:lvlOverride>
  </w:num>
  <w:num w:numId="6">
    <w:abstractNumId w:val="0"/>
    <w:lvlOverride w:ilvl="0">
      <w:lvl w:ilvl="0">
        <w:numFmt w:val="bullet"/>
        <w:lvlText w:val="%1"/>
        <w:legacy w:legacy="1" w:legacySpace="0" w:legacyIndent="283"/>
        <w:lvlJc w:val="left"/>
        <w:rPr>
          <w:rFonts w:ascii="MT Symbol" w:hAnsi="MT Symbol" w:cs="MT Symbol" w:hint="default"/>
        </w:rPr>
      </w:lvl>
    </w:lvlOverride>
  </w:num>
  <w:num w:numId="7">
    <w:abstractNumId w:val="0"/>
    <w:lvlOverride w:ilvl="0">
      <w:lvl w:ilvl="0">
        <w:numFmt w:val="bullet"/>
        <w:lvlText w:val="%1"/>
        <w:legacy w:legacy="1" w:legacySpace="0" w:legacyIndent="283"/>
        <w:lvlJc w:val="left"/>
        <w:rPr>
          <w:rFonts w:ascii="MT Symbol" w:hAnsi="MT Symbol" w:cs="MT Symbol" w:hint="default"/>
        </w:rPr>
      </w:lvl>
    </w:lvlOverride>
  </w:num>
  <w:num w:numId="8">
    <w:abstractNumId w:val="0"/>
    <w:lvlOverride w:ilvl="0">
      <w:lvl w:ilvl="0">
        <w:numFmt w:val="bullet"/>
        <w:lvlText w:val="%1"/>
        <w:legacy w:legacy="1" w:legacySpace="0" w:legacyIndent="283"/>
        <w:lvlJc w:val="left"/>
        <w:rPr>
          <w:rFonts w:ascii="MT Symbol" w:hAnsi="MT Symbol" w:cs="MT Symbol" w:hint="default"/>
        </w:rPr>
      </w:lvl>
    </w:lvlOverride>
  </w:num>
  <w:num w:numId="9">
    <w:abstractNumId w:val="0"/>
    <w:lvlOverride w:ilvl="0">
      <w:lvl w:ilvl="0">
        <w:numFmt w:val="bullet"/>
        <w:lvlText w:val="%1"/>
        <w:legacy w:legacy="1" w:legacySpace="0" w:legacyIndent="283"/>
        <w:lvlJc w:val="left"/>
        <w:rPr>
          <w:rFonts w:ascii="MT Symbol" w:hAnsi="MT Symbol" w:cs="MT Symbol" w:hint="default"/>
        </w:rPr>
      </w:lvl>
    </w:lvlOverride>
  </w:num>
  <w:num w:numId="10">
    <w:abstractNumId w:val="0"/>
    <w:lvlOverride w:ilvl="0">
      <w:lvl w:ilvl="0">
        <w:numFmt w:val="bullet"/>
        <w:lvlText w:val="%1"/>
        <w:legacy w:legacy="1" w:legacySpace="0" w:legacyIndent="283"/>
        <w:lvlJc w:val="left"/>
        <w:rPr>
          <w:rFonts w:ascii="MT Symbol" w:hAnsi="MT Symbol" w:cs="MT Symbol" w:hint="default"/>
        </w:rPr>
      </w:lvl>
    </w:lvlOverride>
  </w:num>
  <w:num w:numId="11">
    <w:abstractNumId w:val="0"/>
    <w:lvlOverride w:ilvl="0">
      <w:lvl w:ilvl="0">
        <w:numFmt w:val="bullet"/>
        <w:lvlText w:val="%1"/>
        <w:legacy w:legacy="1" w:legacySpace="0" w:legacyIndent="283"/>
        <w:lvlJc w:val="left"/>
        <w:rPr>
          <w:rFonts w:ascii="MT Symbol" w:hAnsi="MT Symbol" w:cs="MT Symbol" w:hint="default"/>
        </w:rPr>
      </w:lvl>
    </w:lvlOverride>
  </w:num>
  <w:num w:numId="12">
    <w:abstractNumId w:val="0"/>
    <w:lvlOverride w:ilvl="0">
      <w:lvl w:ilvl="0">
        <w:numFmt w:val="bullet"/>
        <w:lvlText w:val="%1"/>
        <w:legacy w:legacy="1" w:legacySpace="0" w:legacyIndent="283"/>
        <w:lvlJc w:val="left"/>
        <w:rPr>
          <w:rFonts w:ascii="MT Symbol" w:hAnsi="MT Symbol" w:cs="MT Symbol" w:hint="default"/>
        </w:rPr>
      </w:lvl>
    </w:lvlOverride>
  </w:num>
  <w:num w:numId="13">
    <w:abstractNumId w:val="0"/>
    <w:lvlOverride w:ilvl="0">
      <w:lvl w:ilvl="0">
        <w:numFmt w:val="bullet"/>
        <w:lvlText w:val="%1"/>
        <w:legacy w:legacy="1" w:legacySpace="0" w:legacyIndent="283"/>
        <w:lvlJc w:val="left"/>
        <w:rPr>
          <w:rFonts w:ascii="MT Symbol" w:hAnsi="MT Symbol" w:cs="MT Symbol" w:hint="default"/>
        </w:rPr>
      </w:lvl>
    </w:lvlOverride>
  </w:num>
  <w:num w:numId="14">
    <w:abstractNumId w:val="0"/>
    <w:lvlOverride w:ilvl="0">
      <w:lvl w:ilvl="0">
        <w:numFmt w:val="bullet"/>
        <w:lvlText w:val="%1"/>
        <w:legacy w:legacy="1" w:legacySpace="0" w:legacyIndent="283"/>
        <w:lvlJc w:val="left"/>
        <w:rPr>
          <w:rFonts w:ascii="MT Symbol" w:hAnsi="MT Symbol" w:cs="MT Symbol" w:hint="default"/>
        </w:rPr>
      </w:lvl>
    </w:lvlOverride>
  </w:num>
  <w:num w:numId="15">
    <w:abstractNumId w:val="0"/>
    <w:lvlOverride w:ilvl="0">
      <w:lvl w:ilvl="0">
        <w:numFmt w:val="bullet"/>
        <w:lvlText w:val="%1"/>
        <w:legacy w:legacy="1" w:legacySpace="0" w:legacyIndent="283"/>
        <w:lvlJc w:val="left"/>
        <w:rPr>
          <w:rFonts w:ascii="MT Symbol" w:hAnsi="MT Symbol" w:cs="MT Symbol" w:hint="default"/>
        </w:rPr>
      </w:lvl>
    </w:lvlOverride>
  </w:num>
  <w:num w:numId="16">
    <w:abstractNumId w:val="0"/>
    <w:lvlOverride w:ilvl="0">
      <w:lvl w:ilvl="0">
        <w:numFmt w:val="bullet"/>
        <w:lvlText w:val="%1"/>
        <w:legacy w:legacy="1" w:legacySpace="0" w:legacyIndent="283"/>
        <w:lvlJc w:val="left"/>
        <w:rPr>
          <w:rFonts w:ascii="MT Symbol" w:hAnsi="MT Symbol" w:cs="MT Symbol" w:hint="default"/>
        </w:rPr>
      </w:lvl>
    </w:lvlOverride>
  </w:num>
  <w:num w:numId="17">
    <w:abstractNumId w:val="0"/>
    <w:lvlOverride w:ilvl="0">
      <w:lvl w:ilvl="0">
        <w:numFmt w:val="bullet"/>
        <w:lvlText w:val="%1"/>
        <w:legacy w:legacy="1" w:legacySpace="0" w:legacyIndent="283"/>
        <w:lvlJc w:val="left"/>
        <w:rPr>
          <w:rFonts w:ascii="MT Symbol" w:hAnsi="MT Symbol" w:cs="MT Symbol" w:hint="default"/>
        </w:rPr>
      </w:lvl>
    </w:lvlOverride>
  </w:num>
  <w:num w:numId="18">
    <w:abstractNumId w:val="0"/>
    <w:lvlOverride w:ilvl="0">
      <w:lvl w:ilvl="0">
        <w:numFmt w:val="bullet"/>
        <w:lvlText w:val="%1"/>
        <w:legacy w:legacy="1" w:legacySpace="0" w:legacyIndent="283"/>
        <w:lvlJc w:val="left"/>
        <w:rPr>
          <w:rFonts w:ascii="MT Symbol" w:hAnsi="MT Symbol" w:cs="MT 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endnotePr>
    <w:pos w:val="sectEnd"/>
    <w:numFmt w:val="decimal"/>
    <w:numStart w:val="0"/>
  </w:endnotePr>
  <w:compat>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69CC"/>
    <w:rsid w:val="006A1E83"/>
    <w:rsid w:val="00C564FE"/>
    <w:rsid w:val="00D26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CB645F6-5297-4EDA-A0E8-4BE268B9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rFonts w:cs="MS Sans Serif"/>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1011</Words>
  <Characters>5764</Characters>
  <Application>Microsoft Office Word</Application>
  <DocSecurity>0</DocSecurity>
  <Lines>48</Lines>
  <Paragraphs>13</Paragraphs>
  <ScaleCrop>false</ScaleCrop>
  <Company/>
  <LinksUpToDate>false</LinksUpToDate>
  <CharactersWithSpaces>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Russian Gastroenterology Association</dc:title>
  <dc:subject/>
  <dc:creator>Пользователь</dc:creator>
  <cp:keywords/>
  <dc:description/>
  <cp:lastModifiedBy>Irina</cp:lastModifiedBy>
  <cp:revision>2</cp:revision>
  <dcterms:created xsi:type="dcterms:W3CDTF">2014-08-26T01:26:00Z</dcterms:created>
  <dcterms:modified xsi:type="dcterms:W3CDTF">2014-08-26T01:26:00Z</dcterms:modified>
</cp:coreProperties>
</file>