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/>
          <w:bCs/>
          <w:caps/>
          <w:kern w:val="28"/>
          <w:sz w:val="28"/>
          <w:szCs w:val="28"/>
        </w:rPr>
      </w:pPr>
      <w:r w:rsidRPr="00B8681F">
        <w:rPr>
          <w:b/>
          <w:bCs/>
          <w:caps/>
          <w:kern w:val="28"/>
          <w:sz w:val="28"/>
          <w:szCs w:val="28"/>
        </w:rPr>
        <w:t>Адаптация персонала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К первому рабочему дню нового сотрудника организация уже затрачивает на него немалые средства. Поэтому она заинтересована в том, чтобы новый сотрудник, во-первых, не уволился через несколько дней или недель, во-вторых, как можно быстрее начал приносить организации определенный доход.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Как показывает практика, наиболее высокий процент увольняющихся - это люди, проработавшие в организации менее трех месяцев. Можно назвать четыре основные причины такого ухода (см. рис. 2.15):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bCs/>
          <w:kern w:val="28"/>
          <w:sz w:val="28"/>
          <w:szCs w:val="28"/>
        </w:rPr>
        <w:t>1.</w:t>
      </w:r>
      <w:r w:rsidRPr="00B8681F">
        <w:rPr>
          <w:kern w:val="28"/>
          <w:sz w:val="28"/>
          <w:szCs w:val="28"/>
        </w:rPr>
        <w:t xml:space="preserve"> Несовпадение реальности с ожиданиями зачастую является следствием завышенных рекламных обещаний организации на рынке труда или в непосредственных беседах при отборе кандидатов.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bCs/>
          <w:kern w:val="28"/>
          <w:sz w:val="28"/>
          <w:szCs w:val="28"/>
        </w:rPr>
        <w:t>2.</w:t>
      </w:r>
      <w:r w:rsidRPr="00B8681F">
        <w:rPr>
          <w:kern w:val="28"/>
          <w:sz w:val="28"/>
          <w:szCs w:val="28"/>
        </w:rPr>
        <w:t xml:space="preserve"> Сложность вхождения человека в новую организацию связана с тем, что новичку никто ничего не объясняет, считая, будто он должен во всем разобраться сам. В результате он тратит много усилий на освоение тех вещей, которые очевидны для "старых" работников организации. Это приводит к низкой результативности, а соответственно и самооценке, что нравится далеко не всем людям.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bCs/>
          <w:kern w:val="28"/>
          <w:sz w:val="28"/>
          <w:szCs w:val="28"/>
        </w:rPr>
        <w:t>3.</w:t>
      </w:r>
      <w:r w:rsidRPr="00B8681F">
        <w:rPr>
          <w:kern w:val="28"/>
          <w:sz w:val="28"/>
          <w:szCs w:val="28"/>
        </w:rPr>
        <w:t xml:space="preserve"> Любой коллектив встречает нового человека настороженно, задаваясь вопросом: "Что от него можно ждать?" Если руководство не предпринимает усилий по преодолению этих психологических барьеров, то настороженность вполне может перерасти в отторжение новичка коллективом. Это побуждает его к уходу из организации.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bCs/>
          <w:kern w:val="28"/>
          <w:sz w:val="28"/>
          <w:szCs w:val="28"/>
        </w:rPr>
        <w:t>4.</w:t>
      </w:r>
      <w:r w:rsidRPr="00B8681F">
        <w:rPr>
          <w:kern w:val="28"/>
          <w:sz w:val="28"/>
          <w:szCs w:val="28"/>
        </w:rPr>
        <w:t xml:space="preserve"> Если новый сотрудник предоставлен сам себе, его никто не знакомит с организационной культурой компании, ее традициями, правилами внутреннего этикета, то человек начинает руководствоваться различными слухами, акцентируя внимание на негативе, что также подталкивает его к уходу.</w:t>
      </w:r>
    </w:p>
    <w:p w:rsidR="008B7159" w:rsidRPr="00B8681F" w:rsidRDefault="006A5C40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82.25pt">
            <v:imagedata r:id="rId7" o:title=""/>
          </v:shape>
        </w:pic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  <w:vertAlign w:val="superscript"/>
        </w:rPr>
      </w:pPr>
      <w:r w:rsidRPr="00B8681F">
        <w:rPr>
          <w:kern w:val="28"/>
          <w:sz w:val="28"/>
          <w:szCs w:val="28"/>
          <w:vertAlign w:val="superscript"/>
        </w:rPr>
        <w:t>Рисунок 2.15. Причины увольнения новых сотрудников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Адаптация персонала позволяет ликвидировать или снизить влияние этих причин на поведение новых сотрудников, облегчив тем самым их вхождение в организацию. По мнению Эдгара Шейна, адаптация сотрудника включает три составные части: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обучение на рабочем месте;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познание существующих в организации "нитей власти";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осознание им норм поведения, принятых в организации.</w:t>
      </w:r>
    </w:p>
    <w:p w:rsidR="008B7159" w:rsidRPr="00B8681F" w:rsidRDefault="008B7159" w:rsidP="00B8681F">
      <w:pPr>
        <w:widowControl/>
        <w:tabs>
          <w:tab w:val="num" w:pos="1418"/>
        </w:tabs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В самом общем виде адаптация персонала - это управляемый процесс приспособления нового работника к: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организационной культуре компании;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своему первичному коллективу;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требованиям, предъявляемым к нему компанией;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собственному рабочему месту.</w:t>
      </w:r>
    </w:p>
    <w:p w:rsidR="008B7159" w:rsidRPr="00B8681F" w:rsidRDefault="008B7159" w:rsidP="00B8681F">
      <w:pPr>
        <w:widowControl/>
        <w:tabs>
          <w:tab w:val="num" w:pos="1418"/>
        </w:tabs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Основными целями адаптации являются: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уменьшение первоначальных издержек: пока новый работник плохо знает свое рабочее место, методы и приемы труда, он работает менее результативно;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снижение влияния чувства неопределенности на трудовое поведение новых работников;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сокращение вероятности увольнения новых сотрудников;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формирование у нового сотрудника чувства причастности к делам организации, заинтересованности в организационном развитии;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формирование правильного понимания новым работником своих должностных обязанностей и стоящих перед ним задач;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развитие у нового сотрудника умений и навыков выполнения работы;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формирование у нового работника высокого уровня мотивации к труду, понимания своей роли в успехе организации;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активизация творческого потенциала и повышение результативности "старых" сотрудников за счет усиления их вовлеченности в жизнедеятельность подразделения;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повышение уровня сплоченности коллектива.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Классифицировать адаптационные мероприятия, проводимые в организации, можно по различным критериям (см. рис. 2.16).</w:t>
      </w:r>
    </w:p>
    <w:p w:rsidR="008B7159" w:rsidRPr="00B8681F" w:rsidRDefault="006A5C40" w:rsidP="00B8681F">
      <w:pPr>
        <w:widowControl/>
        <w:autoSpaceDE w:val="0"/>
        <w:autoSpaceDN w:val="0"/>
        <w:adjustRightInd w:val="0"/>
        <w:snapToGrid/>
        <w:spacing w:line="360" w:lineRule="auto"/>
        <w:ind w:firstLine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pict>
          <v:shape id="_x0000_i1026" type="#_x0000_t75" style="width:449.25pt;height:174.75pt">
            <v:imagedata r:id="rId8" o:title=""/>
          </v:shape>
        </w:pict>
      </w:r>
    </w:p>
    <w:p w:rsidR="00B8681F" w:rsidRDefault="00B8681F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Cs/>
          <w:kern w:val="28"/>
          <w:sz w:val="28"/>
          <w:szCs w:val="28"/>
          <w:lang w:val="en-US"/>
        </w:rPr>
      </w:pP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bCs/>
          <w:kern w:val="28"/>
          <w:sz w:val="28"/>
          <w:szCs w:val="28"/>
        </w:rPr>
        <w:t>1.</w:t>
      </w:r>
      <w:r w:rsidRPr="00B8681F">
        <w:rPr>
          <w:kern w:val="28"/>
          <w:sz w:val="28"/>
          <w:szCs w:val="28"/>
        </w:rPr>
        <w:t xml:space="preserve"> По влиянию на поведение нового сотрудника: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пассивная: новый сотрудник выступает как пассивный объект адаптационных мероприятий;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активная: адаптационные мероприятия побуждают нового сотрудника стремиться к самостоятельному вхождению в организацию.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Например, руководитель хочет познакомить нового сотрудника с работниками соседнего отдела. Он может либо пойти вместе с новичком и представить его и сотрудников этого подразделения друг другу. В этом случае от новичка не требуется активных действий, но он и не имеет возможности проявить себя. Либо руководитель просто позвонит в соседний отдел, предупредит о приходе новичка и попросит оказать ему поддержку. В данном случае от новичка требуются активные действия, появляется возможность проявить себя. Но если его поведение будет неграмотным, то дальнейшее его сотрудничество с этим подразделением станет проблематичным.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bCs/>
          <w:kern w:val="28"/>
          <w:sz w:val="28"/>
          <w:szCs w:val="28"/>
        </w:rPr>
        <w:t>2.</w:t>
      </w:r>
      <w:r w:rsidRPr="00B8681F">
        <w:rPr>
          <w:kern w:val="28"/>
          <w:sz w:val="28"/>
          <w:szCs w:val="28"/>
        </w:rPr>
        <w:t xml:space="preserve"> По воздействию на личность нового работника: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прогрессивная, способствующая развитию личности;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регрессивная, не способствующая развитию личности новичка (чаще всего такая ситуация имеет место если выполняемая работа не требует от человека проявления всех его способностей или способствует только его одностороннему развитию);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bCs/>
          <w:kern w:val="28"/>
          <w:sz w:val="28"/>
          <w:szCs w:val="28"/>
        </w:rPr>
        <w:t>3.</w:t>
      </w:r>
      <w:r w:rsidRPr="00B8681F">
        <w:rPr>
          <w:kern w:val="28"/>
          <w:sz w:val="28"/>
          <w:szCs w:val="28"/>
        </w:rPr>
        <w:t xml:space="preserve"> По причинам, вызвавшим необходимость адаптации: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при начале трудовой деятельности, когда человек впервые приходит на постоянную работу в конкретную организацию;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при смене работы;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при повышении в должности, когда расширяется круг производственных контактов работника, повышается уровень решаемых задач и мера ответственности;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при понижении в должности, когда человеку необходимо помочь справиться со стрессовой ситуацией;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при увольнении сотрудника, когда организация оказывает ему помощь в нахождении нового места работы или в переквалификации.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Введение в рассмотрение трех последних разновидностей адаптации расширяет само понятие адаптации как вхождения в организацию, что, возможно, не вполне оправданно. Однако опыт многих организаций свидетельствует о необходимости и такой адаптации.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bCs/>
          <w:kern w:val="28"/>
          <w:sz w:val="28"/>
          <w:szCs w:val="28"/>
        </w:rPr>
        <w:t>4.</w:t>
      </w:r>
      <w:r w:rsidRPr="00B8681F">
        <w:rPr>
          <w:kern w:val="28"/>
          <w:sz w:val="28"/>
          <w:szCs w:val="28"/>
        </w:rPr>
        <w:t xml:space="preserve"> По направленности: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производственная, которая подразделяется на: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- профессиональную: активное освоение приемов и способов осуществления профессиональной деятельности, приобретение необходимых навыков на рабочем месте;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- психофизиологическую: приспособление организма работника как единого целого к условиям трудовой деятельности его результативность и время такой адаптации во многом зависит от физиологии и психологии человека, его здоровья и условий труда;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- социально-психологическую: приспособление человека к особенностям организационной культуры, к первичному коллективу и сложившимся в нем межличностным отношениям, к существующему стилю руководства;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- административную: доведение до сотрудника правил внутреннего распорядка, его должностных обязанностей, полномочий и ответственности руководителей организации, к которым он может обращаться по тем или иным вопросам;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- экономическую: убеждение сотрудника в справедливости существующей в организации мотивационной системы и получаемого им вознаграждения за свой труд;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непроизводственная, которая подразделяется на: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-адаптацию к социальной инфраструктуре организации: нового работника знакомят с возможностями по улучшению жилищных условий, по использованию услуг учреждений общественного питания, образования и культуры, физкультурно-оздоровительных учреждений и баз отдыха;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-адаптацию к непроизводственному общению с коллегами: новичка вовлекают в проводимые в нерабочее время различные мероприятия организации или подразделения.</w:t>
      </w:r>
    </w:p>
    <w:p w:rsidR="008B7159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  <w:lang w:val="en-US"/>
        </w:rPr>
      </w:pPr>
      <w:r w:rsidRPr="00B8681F">
        <w:rPr>
          <w:kern w:val="28"/>
          <w:sz w:val="28"/>
          <w:szCs w:val="28"/>
        </w:rPr>
        <w:t>В процессе адаптации можно выделить пять основных этапов (см. рис. 2.17).</w:t>
      </w:r>
    </w:p>
    <w:p w:rsidR="008B7159" w:rsidRPr="00B8681F" w:rsidRDefault="00B8681F" w:rsidP="00B8681F">
      <w:pPr>
        <w:widowControl/>
        <w:autoSpaceDE w:val="0"/>
        <w:autoSpaceDN w:val="0"/>
        <w:adjustRightInd w:val="0"/>
        <w:snapToGrid/>
        <w:spacing w:line="360" w:lineRule="auto"/>
        <w:ind w:firstLine="1560"/>
        <w:rPr>
          <w:kern w:val="28"/>
          <w:sz w:val="28"/>
          <w:szCs w:val="28"/>
        </w:rPr>
      </w:pPr>
      <w:r>
        <w:rPr>
          <w:kern w:val="28"/>
          <w:sz w:val="28"/>
          <w:szCs w:val="28"/>
          <w:lang w:val="en-US"/>
        </w:rPr>
        <w:br w:type="page"/>
      </w:r>
      <w:r w:rsidR="006A5C40">
        <w:rPr>
          <w:kern w:val="28"/>
          <w:sz w:val="28"/>
          <w:szCs w:val="28"/>
        </w:rPr>
        <w:pict>
          <v:shape id="_x0000_i1027" type="#_x0000_t75" style="width:293.25pt;height:194.25pt">
            <v:imagedata r:id="rId9" o:title=""/>
          </v:shape>
        </w:pic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  <w:vertAlign w:val="superscript"/>
        </w:rPr>
      </w:pPr>
      <w:r w:rsidRPr="00B8681F">
        <w:rPr>
          <w:kern w:val="28"/>
          <w:sz w:val="28"/>
          <w:szCs w:val="28"/>
          <w:vertAlign w:val="superscript"/>
        </w:rPr>
        <w:t>Рисунок 2.17. Процесс адаптации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bCs/>
          <w:kern w:val="28"/>
          <w:sz w:val="28"/>
          <w:szCs w:val="28"/>
        </w:rPr>
        <w:t>1.</w:t>
      </w:r>
      <w:r w:rsidRPr="00B8681F">
        <w:rPr>
          <w:kern w:val="28"/>
          <w:sz w:val="28"/>
          <w:szCs w:val="28"/>
        </w:rPr>
        <w:t xml:space="preserve"> Оценка уровня подготовленности новичка, необходима для разработки программы адаптации.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bCs/>
          <w:kern w:val="28"/>
          <w:sz w:val="28"/>
          <w:szCs w:val="28"/>
        </w:rPr>
        <w:t>2.</w:t>
      </w:r>
      <w:r w:rsidRPr="00B8681F">
        <w:rPr>
          <w:kern w:val="28"/>
          <w:sz w:val="28"/>
          <w:szCs w:val="28"/>
        </w:rPr>
        <w:t xml:space="preserve"> Разработка программы адаптации. На этом этапе специалистами службы управления персоналом совместно с руководителем нового работника разрабатываются мероприятия по его профессиональному обучению и вхождению и организацию. Программы адаптации можно разделить на: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- общие, в которых затрагиваются вопросы, касающиеся всей организации в целом (в реализации таких программ обычно задействованы руководители организации и руководители или специалисты функциональных служб; см. табл. 2.6);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- специализированные, которые охватывают вопросы, связанные непосредственно с определенным подразделением и рабочим местом. В реализации таких программ обычно задействованы линейные руководители, наставники, сторонние организации или специалисты, если возникает необходимость в специализированном обучении (см. табл. 2.7).</w:t>
      </w:r>
    </w:p>
    <w:p w:rsidR="008B7159" w:rsidRPr="00B8681F" w:rsidRDefault="00B8681F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  <w:lang w:val="en-US"/>
        </w:rPr>
        <w:br w:type="page"/>
      </w:r>
      <w:r w:rsidR="008B7159" w:rsidRPr="00B8681F">
        <w:rPr>
          <w:kern w:val="28"/>
          <w:sz w:val="28"/>
          <w:szCs w:val="28"/>
        </w:rPr>
        <w:t>Таблица 2.6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Cs/>
          <w:kern w:val="28"/>
          <w:sz w:val="28"/>
          <w:szCs w:val="28"/>
        </w:rPr>
      </w:pPr>
      <w:r w:rsidRPr="00B8681F">
        <w:rPr>
          <w:bCs/>
          <w:kern w:val="28"/>
          <w:sz w:val="28"/>
          <w:szCs w:val="28"/>
        </w:rPr>
        <w:t>Примерное содержание общей программы адаптации</w:t>
      </w:r>
    </w:p>
    <w:tbl>
      <w:tblPr>
        <w:tblW w:w="4754" w:type="pct"/>
        <w:jc w:val="center"/>
        <w:tblCellSpacing w:w="0" w:type="dxa"/>
        <w:tblBorders>
          <w:top w:val="single" w:sz="6" w:space="0" w:color="00C1C1"/>
          <w:left w:val="single" w:sz="6" w:space="0" w:color="00C1C1"/>
          <w:bottom w:val="single" w:sz="6" w:space="0" w:color="008080"/>
          <w:right w:val="single" w:sz="6" w:space="0" w:color="00808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25"/>
        <w:gridCol w:w="2711"/>
      </w:tblGrid>
      <w:tr w:rsidR="008B7159" w:rsidRPr="00B8681F" w:rsidTr="00B8681F">
        <w:trPr>
          <w:trHeight w:val="230"/>
          <w:tblCellSpacing w:w="0" w:type="dxa"/>
          <w:jc w:val="center"/>
        </w:trPr>
        <w:tc>
          <w:tcPr>
            <w:tcW w:w="3500" w:type="pct"/>
            <w:tcBorders>
              <w:top w:val="single" w:sz="6" w:space="0" w:color="00C1C1"/>
              <w:bottom w:val="single" w:sz="6" w:space="0" w:color="008080"/>
              <w:right w:val="single" w:sz="6" w:space="0" w:color="008080"/>
            </w:tcBorders>
            <w:shd w:val="clear" w:color="auto" w:fill="DCF3EB"/>
          </w:tcPr>
          <w:p w:rsidR="008B7159" w:rsidRPr="00B8681F" w:rsidRDefault="008B7159" w:rsidP="00B8681F">
            <w:pPr>
              <w:widowControl/>
              <w:shd w:val="clear" w:color="auto" w:fill="DCF3EB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Содержание мероприятий</w:t>
            </w:r>
          </w:p>
        </w:tc>
        <w:tc>
          <w:tcPr>
            <w:tcW w:w="1500" w:type="pct"/>
            <w:tcBorders>
              <w:top w:val="single" w:sz="6" w:space="0" w:color="00C1C1"/>
              <w:left w:val="single" w:sz="6" w:space="0" w:color="00C1C1"/>
              <w:bottom w:val="single" w:sz="6" w:space="0" w:color="008080"/>
            </w:tcBorders>
            <w:shd w:val="clear" w:color="auto" w:fill="DCF3EB"/>
          </w:tcPr>
          <w:p w:rsidR="008B7159" w:rsidRPr="00B8681F" w:rsidRDefault="008B7159" w:rsidP="00B8681F">
            <w:pPr>
              <w:widowControl/>
              <w:shd w:val="clear" w:color="auto" w:fill="DCF3EB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Кто проводит</w:t>
            </w:r>
          </w:p>
        </w:tc>
      </w:tr>
      <w:tr w:rsidR="008B7159" w:rsidRPr="00B8681F" w:rsidTr="00B8681F">
        <w:trPr>
          <w:trHeight w:val="1180"/>
          <w:tblCellSpacing w:w="0" w:type="dxa"/>
          <w:jc w:val="center"/>
        </w:trPr>
        <w:tc>
          <w:tcPr>
            <w:tcW w:w="3500" w:type="pct"/>
            <w:tcBorders>
              <w:top w:val="single" w:sz="6" w:space="0" w:color="00C1C1"/>
              <w:bottom w:val="single" w:sz="6" w:space="0" w:color="008080"/>
              <w:right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Общее ознакомление с организацией: история организации, ее традиции и стандарты, виды деятельности организации, ее цели, приоритеты, тенденции развития, продукция и ее потребители, положение на рынке, проблемы организации, общая организационная структура, информация о высшем руководстве</w:t>
            </w:r>
          </w:p>
        </w:tc>
        <w:tc>
          <w:tcPr>
            <w:tcW w:w="1500" w:type="pct"/>
            <w:tcBorders>
              <w:top w:val="single" w:sz="6" w:space="0" w:color="00C1C1"/>
              <w:left w:val="single" w:sz="6" w:space="0" w:color="00C1C1"/>
              <w:bottom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Заместитель директора по персоналу</w:t>
            </w:r>
          </w:p>
        </w:tc>
      </w:tr>
      <w:tr w:rsidR="008B7159" w:rsidRPr="00B8681F" w:rsidTr="00B8681F">
        <w:trPr>
          <w:trHeight w:val="705"/>
          <w:tblCellSpacing w:w="0" w:type="dxa"/>
          <w:jc w:val="center"/>
        </w:trPr>
        <w:tc>
          <w:tcPr>
            <w:tcW w:w="3500" w:type="pct"/>
            <w:tcBorders>
              <w:top w:val="single" w:sz="6" w:space="0" w:color="00C1C1"/>
              <w:bottom w:val="single" w:sz="6" w:space="0" w:color="008080"/>
              <w:right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Система оплаты труда в организации: нормы и формы оплаты труда, ранжирование работников; оплата выходных, сверхурочных; стоимость рабочей силы; штрафные санкции</w:t>
            </w:r>
          </w:p>
        </w:tc>
        <w:tc>
          <w:tcPr>
            <w:tcW w:w="1500" w:type="pct"/>
            <w:tcBorders>
              <w:top w:val="single" w:sz="6" w:space="0" w:color="00C1C1"/>
              <w:left w:val="single" w:sz="6" w:space="0" w:color="00C1C1"/>
              <w:bottom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Начальник (специалист) ОТиЗ, заместитель главного бухгалтера</w:t>
            </w:r>
          </w:p>
        </w:tc>
      </w:tr>
      <w:tr w:rsidR="008B7159" w:rsidRPr="00B8681F" w:rsidTr="00B8681F">
        <w:trPr>
          <w:trHeight w:val="935"/>
          <w:tblCellSpacing w:w="0" w:type="dxa"/>
          <w:jc w:val="center"/>
        </w:trPr>
        <w:tc>
          <w:tcPr>
            <w:tcW w:w="3500" w:type="pct"/>
            <w:tcBorders>
              <w:top w:val="single" w:sz="6" w:space="0" w:color="00C1C1"/>
              <w:bottom w:val="single" w:sz="6" w:space="0" w:color="008080"/>
              <w:right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Социальные выплаты: виды страхования, различные пособия, особенности пенсионного обеспечения, возможности обучения, социальная инфраструктура организации, правила начисления социальных выплат</w:t>
            </w:r>
          </w:p>
        </w:tc>
        <w:tc>
          <w:tcPr>
            <w:tcW w:w="1500" w:type="pct"/>
            <w:tcBorders>
              <w:top w:val="single" w:sz="6" w:space="0" w:color="00C1C1"/>
              <w:left w:val="single" w:sz="6" w:space="0" w:color="00C1C1"/>
              <w:bottom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Руководитель службы управления персоналом, заместитель главного бухгалтера, председатель профкома</w:t>
            </w:r>
          </w:p>
        </w:tc>
      </w:tr>
      <w:tr w:rsidR="008B7159" w:rsidRPr="00B8681F" w:rsidTr="00B8681F">
        <w:trPr>
          <w:trHeight w:val="705"/>
          <w:tblCellSpacing w:w="0" w:type="dxa"/>
          <w:jc w:val="center"/>
        </w:trPr>
        <w:tc>
          <w:tcPr>
            <w:tcW w:w="3500" w:type="pct"/>
            <w:tcBorders>
              <w:top w:val="single" w:sz="6" w:space="0" w:color="00C1C1"/>
              <w:bottom w:val="single" w:sz="6" w:space="0" w:color="008080"/>
              <w:right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Охрана труда и техника безопасности, правила противопожарной безопасности и контроля, правила поведения при несчастных случаях, здравоохранение и места оказания первой медицинской помощи</w:t>
            </w:r>
          </w:p>
        </w:tc>
        <w:tc>
          <w:tcPr>
            <w:tcW w:w="1500" w:type="pct"/>
            <w:tcBorders>
              <w:top w:val="single" w:sz="6" w:space="0" w:color="00C1C1"/>
              <w:left w:val="single" w:sz="6" w:space="0" w:color="00C1C1"/>
              <w:bottom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Руководители соответствующих служб</w:t>
            </w:r>
          </w:p>
        </w:tc>
      </w:tr>
      <w:tr w:rsidR="008B7159" w:rsidRPr="00B8681F" w:rsidTr="00B8681F">
        <w:trPr>
          <w:trHeight w:val="1655"/>
          <w:tblCellSpacing w:w="0" w:type="dxa"/>
          <w:jc w:val="center"/>
        </w:trPr>
        <w:tc>
          <w:tcPr>
            <w:tcW w:w="3500" w:type="pct"/>
            <w:tcBorders>
              <w:top w:val="single" w:sz="6" w:space="0" w:color="00C1C1"/>
              <w:bottom w:val="single" w:sz="6" w:space="0" w:color="008080"/>
              <w:right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Отношения работника с администрацией и профсоюзом: принципы кадровой политики и подбора персонала, сроки и условия найма, назначения, перемещения, продвижения, увольнения; права и обязанности работников; направления профессиональной подготовки и повышения квалификации; функции профсоюзов; дисциплина и взыскания; правила охраны коммерческой тайны; организационные коммуникации и распространение новых идей</w:t>
            </w:r>
          </w:p>
        </w:tc>
        <w:tc>
          <w:tcPr>
            <w:tcW w:w="1500" w:type="pct"/>
            <w:tcBorders>
              <w:top w:val="single" w:sz="6" w:space="0" w:color="00C1C1"/>
              <w:left w:val="single" w:sz="6" w:space="0" w:color="00C1C1"/>
              <w:bottom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Руководитель службы управления персоналом, председатель профкома</w:t>
            </w:r>
          </w:p>
        </w:tc>
      </w:tr>
    </w:tbl>
    <w:p w:rsidR="00B8681F" w:rsidRDefault="00B8681F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  <w:lang w:val="en-US"/>
        </w:rPr>
      </w:pP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Таблица 2.7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Cs/>
          <w:kern w:val="28"/>
          <w:sz w:val="28"/>
          <w:szCs w:val="28"/>
        </w:rPr>
      </w:pPr>
      <w:r w:rsidRPr="00B8681F">
        <w:rPr>
          <w:bCs/>
          <w:kern w:val="28"/>
          <w:sz w:val="28"/>
          <w:szCs w:val="28"/>
        </w:rPr>
        <w:t>Примерное содержание специализированной программы адаптации</w:t>
      </w:r>
    </w:p>
    <w:tbl>
      <w:tblPr>
        <w:tblW w:w="4810" w:type="pct"/>
        <w:jc w:val="center"/>
        <w:tblCellSpacing w:w="0" w:type="dxa"/>
        <w:tblBorders>
          <w:top w:val="single" w:sz="6" w:space="0" w:color="00C1C1"/>
          <w:left w:val="single" w:sz="6" w:space="0" w:color="00C1C1"/>
          <w:bottom w:val="single" w:sz="6" w:space="0" w:color="008080"/>
          <w:right w:val="single" w:sz="6" w:space="0" w:color="00808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00"/>
        <w:gridCol w:w="2743"/>
      </w:tblGrid>
      <w:tr w:rsidR="008B7159" w:rsidRPr="00B8681F" w:rsidTr="00B8681F">
        <w:trPr>
          <w:trHeight w:val="242"/>
          <w:tblCellSpacing w:w="0" w:type="dxa"/>
          <w:jc w:val="center"/>
        </w:trPr>
        <w:tc>
          <w:tcPr>
            <w:tcW w:w="3500" w:type="pct"/>
            <w:tcBorders>
              <w:top w:val="single" w:sz="6" w:space="0" w:color="00C1C1"/>
              <w:bottom w:val="single" w:sz="6" w:space="0" w:color="008080"/>
              <w:right w:val="single" w:sz="6" w:space="0" w:color="008080"/>
            </w:tcBorders>
            <w:shd w:val="clear" w:color="auto" w:fill="DCF3EB"/>
          </w:tcPr>
          <w:p w:rsidR="008B7159" w:rsidRPr="00B8681F" w:rsidRDefault="008B7159" w:rsidP="00B8681F">
            <w:pPr>
              <w:widowControl/>
              <w:shd w:val="clear" w:color="auto" w:fill="DCF3EB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Содержание мероприятий</w:t>
            </w:r>
          </w:p>
        </w:tc>
        <w:tc>
          <w:tcPr>
            <w:tcW w:w="1500" w:type="pct"/>
            <w:tcBorders>
              <w:top w:val="single" w:sz="6" w:space="0" w:color="00C1C1"/>
              <w:left w:val="single" w:sz="6" w:space="0" w:color="00C1C1"/>
              <w:bottom w:val="single" w:sz="6" w:space="0" w:color="008080"/>
            </w:tcBorders>
            <w:shd w:val="clear" w:color="auto" w:fill="DCF3EB"/>
          </w:tcPr>
          <w:p w:rsidR="008B7159" w:rsidRPr="00B8681F" w:rsidRDefault="008B7159" w:rsidP="00B8681F">
            <w:pPr>
              <w:widowControl/>
              <w:shd w:val="clear" w:color="auto" w:fill="DCF3EB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Кто проводит</w:t>
            </w:r>
          </w:p>
        </w:tc>
      </w:tr>
      <w:tr w:rsidR="008B7159" w:rsidRPr="00B8681F" w:rsidTr="00B8681F">
        <w:trPr>
          <w:trHeight w:val="695"/>
          <w:tblCellSpacing w:w="0" w:type="dxa"/>
          <w:jc w:val="center"/>
        </w:trPr>
        <w:tc>
          <w:tcPr>
            <w:tcW w:w="3500" w:type="pct"/>
            <w:tcBorders>
              <w:top w:val="single" w:sz="6" w:space="0" w:color="00C1C1"/>
              <w:bottom w:val="single" w:sz="6" w:space="0" w:color="008080"/>
              <w:right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Функции подразделения: цели, функции и приоритеты подразделения, его структура и руководители, взаимоотношения внутри подразделения и с другими подразделениями</w:t>
            </w:r>
          </w:p>
        </w:tc>
        <w:tc>
          <w:tcPr>
            <w:tcW w:w="1500" w:type="pct"/>
            <w:tcBorders>
              <w:top w:val="single" w:sz="6" w:space="0" w:color="00C1C1"/>
              <w:left w:val="single" w:sz="6" w:space="0" w:color="00C1C1"/>
              <w:bottom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Руководитель подразделения</w:t>
            </w:r>
          </w:p>
        </w:tc>
      </w:tr>
      <w:tr w:rsidR="008B7159" w:rsidRPr="00B8681F" w:rsidTr="00B8681F">
        <w:trPr>
          <w:trHeight w:val="1149"/>
          <w:tblCellSpacing w:w="0" w:type="dxa"/>
          <w:jc w:val="center"/>
        </w:trPr>
        <w:tc>
          <w:tcPr>
            <w:tcW w:w="3500" w:type="pct"/>
            <w:tcBorders>
              <w:top w:val="single" w:sz="6" w:space="0" w:color="00C1C1"/>
              <w:bottom w:val="single" w:sz="6" w:space="0" w:color="008080"/>
              <w:right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Обязанности и ответственность: должностные обязанности, содержание работы и ожидаемых результатов; объяснение ее важности и соотношения с другими работами в подразделении и в организации; длительность и расписание рабочего дня, перерывы; требования к качеству работы; критерии и методы ее оценки; возможные дополнительные требования</w:t>
            </w:r>
          </w:p>
        </w:tc>
        <w:tc>
          <w:tcPr>
            <w:tcW w:w="1500" w:type="pct"/>
            <w:tcBorders>
              <w:top w:val="single" w:sz="6" w:space="0" w:color="00C1C1"/>
              <w:left w:val="single" w:sz="6" w:space="0" w:color="00C1C1"/>
              <w:bottom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Непосредственный руководитель</w:t>
            </w:r>
          </w:p>
        </w:tc>
      </w:tr>
      <w:tr w:rsidR="008B7159" w:rsidRPr="00B8681F" w:rsidTr="00B8681F">
        <w:trPr>
          <w:trHeight w:val="1164"/>
          <w:tblCellSpacing w:w="0" w:type="dxa"/>
          <w:jc w:val="center"/>
        </w:trPr>
        <w:tc>
          <w:tcPr>
            <w:tcW w:w="3500" w:type="pct"/>
            <w:tcBorders>
              <w:top w:val="single" w:sz="6" w:space="0" w:color="00C1C1"/>
              <w:bottom w:val="single" w:sz="6" w:space="0" w:color="008080"/>
              <w:right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Правила-предписания: правила, характерные для данного рабочего места или подразделения, правила техники безопасности и охраны труда; виды помощи, которая может быть оказана, когда и как просить о ней; отношения с местными и общегосударственными инспекциями; проблемы, связанные с воровством; вынос вещей из подразделения</w:t>
            </w:r>
          </w:p>
        </w:tc>
        <w:tc>
          <w:tcPr>
            <w:tcW w:w="1500" w:type="pct"/>
            <w:tcBorders>
              <w:top w:val="single" w:sz="6" w:space="0" w:color="00C1C1"/>
              <w:left w:val="single" w:sz="6" w:space="0" w:color="00C1C1"/>
              <w:bottom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Непосредственный руководитель, инженер по ТБ</w:t>
            </w:r>
          </w:p>
        </w:tc>
      </w:tr>
      <w:tr w:rsidR="008B7159" w:rsidRPr="00B8681F" w:rsidTr="00B8681F">
        <w:trPr>
          <w:trHeight w:val="922"/>
          <w:tblCellSpacing w:w="0" w:type="dxa"/>
          <w:jc w:val="center"/>
        </w:trPr>
        <w:tc>
          <w:tcPr>
            <w:tcW w:w="3500" w:type="pct"/>
            <w:tcBorders>
              <w:top w:val="single" w:sz="6" w:space="0" w:color="00C1C1"/>
              <w:bottom w:val="single" w:sz="6" w:space="0" w:color="008080"/>
              <w:right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Осмотр подразделения: противопожарная безопасность, кнопка пожарной тревоги; входы и выходы, поведение в случае аварий; информирование о несчастных случаях и опасности; курение на рабочем месте и места для курения, места оказания первой помощи; гигиенические стандарты</w:t>
            </w:r>
          </w:p>
        </w:tc>
        <w:tc>
          <w:tcPr>
            <w:tcW w:w="1500" w:type="pct"/>
            <w:tcBorders>
              <w:top w:val="single" w:sz="6" w:space="0" w:color="00C1C1"/>
              <w:left w:val="single" w:sz="6" w:space="0" w:color="00C1C1"/>
              <w:bottom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Непосредственный руководитель</w:t>
            </w:r>
          </w:p>
        </w:tc>
      </w:tr>
      <w:tr w:rsidR="008B7159" w:rsidRPr="00B8681F" w:rsidTr="00B8681F">
        <w:trPr>
          <w:trHeight w:val="453"/>
          <w:tblCellSpacing w:w="0" w:type="dxa"/>
          <w:jc w:val="center"/>
        </w:trPr>
        <w:tc>
          <w:tcPr>
            <w:tcW w:w="3500" w:type="pct"/>
            <w:tcBorders>
              <w:top w:val="single" w:sz="6" w:space="0" w:color="00C1C1"/>
              <w:bottom w:val="single" w:sz="6" w:space="0" w:color="008080"/>
              <w:right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Заработная плата, ее взаимосвязь с результатами труда и квалификацией, механизм начисления, возможности повышения</w:t>
            </w:r>
          </w:p>
        </w:tc>
        <w:tc>
          <w:tcPr>
            <w:tcW w:w="1500" w:type="pct"/>
            <w:tcBorders>
              <w:top w:val="single" w:sz="6" w:space="0" w:color="00C1C1"/>
              <w:left w:val="single" w:sz="6" w:space="0" w:color="00C1C1"/>
              <w:bottom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Непосредственный руководитель, бухгалтер</w:t>
            </w:r>
          </w:p>
        </w:tc>
      </w:tr>
      <w:tr w:rsidR="008B7159" w:rsidRPr="00B8681F" w:rsidTr="00B8681F">
        <w:trPr>
          <w:trHeight w:val="227"/>
          <w:tblCellSpacing w:w="0" w:type="dxa"/>
          <w:jc w:val="center"/>
        </w:trPr>
        <w:tc>
          <w:tcPr>
            <w:tcW w:w="3500" w:type="pct"/>
            <w:tcBorders>
              <w:top w:val="single" w:sz="6" w:space="0" w:color="00C1C1"/>
              <w:bottom w:val="single" w:sz="6" w:space="0" w:color="008080"/>
              <w:right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Представление сотрудникам подразделения</w:t>
            </w:r>
          </w:p>
        </w:tc>
        <w:tc>
          <w:tcPr>
            <w:tcW w:w="1500" w:type="pct"/>
            <w:tcBorders>
              <w:top w:val="single" w:sz="6" w:space="0" w:color="00C1C1"/>
              <w:left w:val="single" w:sz="6" w:space="0" w:color="00C1C1"/>
              <w:bottom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Руководитель подразделения</w:t>
            </w:r>
          </w:p>
        </w:tc>
      </w:tr>
      <w:tr w:rsidR="008B7159" w:rsidRPr="00B8681F" w:rsidTr="00B8681F">
        <w:trPr>
          <w:trHeight w:val="227"/>
          <w:tblCellSpacing w:w="0" w:type="dxa"/>
          <w:jc w:val="center"/>
        </w:trPr>
        <w:tc>
          <w:tcPr>
            <w:tcW w:w="3500" w:type="pct"/>
            <w:tcBorders>
              <w:top w:val="single" w:sz="6" w:space="0" w:color="00C1C1"/>
              <w:bottom w:val="single" w:sz="6" w:space="0" w:color="008080"/>
              <w:right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Социально-психологическое вхождение в коллектив</w:t>
            </w:r>
          </w:p>
        </w:tc>
        <w:tc>
          <w:tcPr>
            <w:tcW w:w="1500" w:type="pct"/>
            <w:tcBorders>
              <w:top w:val="single" w:sz="6" w:space="0" w:color="00C1C1"/>
              <w:left w:val="single" w:sz="6" w:space="0" w:color="00C1C1"/>
              <w:bottom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Наставник</w:t>
            </w:r>
          </w:p>
        </w:tc>
      </w:tr>
      <w:tr w:rsidR="008B7159" w:rsidRPr="00B8681F" w:rsidTr="00B8681F">
        <w:trPr>
          <w:trHeight w:val="695"/>
          <w:tblCellSpacing w:w="0" w:type="dxa"/>
          <w:jc w:val="center"/>
        </w:trPr>
        <w:tc>
          <w:tcPr>
            <w:tcW w:w="3500" w:type="pct"/>
            <w:tcBorders>
              <w:top w:val="single" w:sz="6" w:space="0" w:color="00C1C1"/>
              <w:bottom w:val="single" w:sz="6" w:space="0" w:color="008080"/>
              <w:right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Профессиональное обучение (при необходимости)</w:t>
            </w:r>
          </w:p>
        </w:tc>
        <w:tc>
          <w:tcPr>
            <w:tcW w:w="1500" w:type="pct"/>
            <w:tcBorders>
              <w:top w:val="single" w:sz="6" w:space="0" w:color="00C1C1"/>
              <w:left w:val="single" w:sz="6" w:space="0" w:color="00C1C1"/>
              <w:bottom w:val="single" w:sz="6" w:space="0" w:color="008080"/>
            </w:tcBorders>
            <w:shd w:val="clear" w:color="auto" w:fill="FFFFFF"/>
          </w:tcPr>
          <w:p w:rsidR="008B7159" w:rsidRPr="00B8681F" w:rsidRDefault="008B7159" w:rsidP="00B8681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kern w:val="28"/>
                <w:sz w:val="20"/>
              </w:rPr>
            </w:pPr>
            <w:r w:rsidRPr="00B8681F">
              <w:rPr>
                <w:kern w:val="28"/>
                <w:sz w:val="20"/>
              </w:rPr>
              <w:t>Наставник, курсы в организации, курсы за пределами организации</w:t>
            </w:r>
          </w:p>
        </w:tc>
      </w:tr>
    </w:tbl>
    <w:p w:rsidR="00B8681F" w:rsidRDefault="00B8681F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  <w:lang w:val="en-US"/>
        </w:rPr>
      </w:pP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Немаловажное значение на этом этапе имеет разработка системы поощрений наставников.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bCs/>
          <w:kern w:val="28"/>
          <w:sz w:val="28"/>
          <w:szCs w:val="28"/>
        </w:rPr>
        <w:t>3.</w:t>
      </w:r>
      <w:r w:rsidRPr="00B8681F">
        <w:rPr>
          <w:kern w:val="28"/>
          <w:sz w:val="28"/>
          <w:szCs w:val="28"/>
        </w:rPr>
        <w:t xml:space="preserve"> Первичное знакомство нового работника со своим рабочим местом, своими обязанностями и требованиями, которые предъявляются к нему и результатам его труда со стороны администрации организации. К этой работе целесообразно привлекать как непосредственного руководителя новичка, так и сотрудников службы управления персоналом. На этом этапе сотрудник знакомится с особенностями организации, правилами поведения в ней, ее персоналом, включается в коммуникативные сети компании.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bCs/>
          <w:kern w:val="28"/>
          <w:sz w:val="28"/>
          <w:szCs w:val="28"/>
        </w:rPr>
        <w:t>4.</w:t>
      </w:r>
      <w:r w:rsidRPr="00B8681F">
        <w:rPr>
          <w:kern w:val="28"/>
          <w:sz w:val="28"/>
          <w:szCs w:val="28"/>
        </w:rPr>
        <w:t xml:space="preserve"> Действенная адаптация, которая состоит в приспособлении новичка к своему рабочему месту, своему статусу. На этом этапе происходит целенаправленное профессиональное обучение работника, его включение в межличностные отношения с коллегами. В рамках этого этапа новый сотрудник должен ощущать максимальную поддержку со стороны руководителя и коллег, целесообразно вместе с ним регулярно проводить оценку результативности его деятельности и особенностей взаимодействия с коллегами. В течение первой недели непосредственный руководитель должен ежедневно общаться с работником, узнавать об успехах и помогать устранить проблемы.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bCs/>
          <w:kern w:val="28"/>
          <w:sz w:val="28"/>
          <w:szCs w:val="28"/>
        </w:rPr>
        <w:t>5.</w:t>
      </w:r>
      <w:r w:rsidRPr="00B8681F">
        <w:rPr>
          <w:kern w:val="28"/>
          <w:sz w:val="28"/>
          <w:szCs w:val="28"/>
        </w:rPr>
        <w:t xml:space="preserve"> Функционирование. Этим этапом завершается процесс адаптации, когда постепенно преодолеваются производственные и межличностные проблемы и происходит переход к стабильной работе.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Организация адаптации персонала включает в себя три обязательные компоненты: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структурное закрепление функции адаптации в системе управления персоналом организации;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организация процесса адаптации;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организация информационного обеспечения процесса адаптации.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Структурное закрепление функции адаптации может проходить следующими способами.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bCs/>
          <w:kern w:val="28"/>
          <w:sz w:val="28"/>
          <w:szCs w:val="28"/>
        </w:rPr>
        <w:t>1.</w:t>
      </w:r>
      <w:r w:rsidRPr="00B8681F">
        <w:rPr>
          <w:kern w:val="28"/>
          <w:sz w:val="28"/>
          <w:szCs w:val="28"/>
        </w:rPr>
        <w:t xml:space="preserve"> Выделение соответствующего подразделения (бюро, отдела) или сотрудника в структуре службы управления персоналом. Чаще всего функции адаптации реализуется подразделением по обучению персонала.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bCs/>
          <w:kern w:val="28"/>
          <w:sz w:val="28"/>
          <w:szCs w:val="28"/>
        </w:rPr>
        <w:t>2.</w:t>
      </w:r>
      <w:r w:rsidRPr="00B8681F">
        <w:rPr>
          <w:kern w:val="28"/>
          <w:sz w:val="28"/>
          <w:szCs w:val="28"/>
        </w:rPr>
        <w:t xml:space="preserve"> Распределение специалистов, занимающихся организацией адаптации, по линейным и функциональным подразделениям организации, и координация их деятельности службой управления персоналом.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bCs/>
          <w:kern w:val="28"/>
          <w:sz w:val="28"/>
          <w:szCs w:val="28"/>
        </w:rPr>
        <w:t>3.</w:t>
      </w:r>
      <w:r w:rsidRPr="00B8681F">
        <w:rPr>
          <w:kern w:val="28"/>
          <w:sz w:val="28"/>
          <w:szCs w:val="28"/>
        </w:rPr>
        <w:t xml:space="preserve"> Переложение работы по адаптации на плечи наставников. В этом случае эффективность адаптации определяется исключительно личностью и квалификацией наставника, который должен не только быть компетентен в своей профессиональной сфере, но и владеть информацией об организации в целом для выполнения мероприятий общей адаптации.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Основные задачи подразделения или специалиста по организации адаптации: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организация встреч новых сотрудников с руководством организации в рамках мероприятий по общей адаптации;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разработка методических рекомендаций и проведение семинаров по вопросам адаптации с руководителями структурных подразделений;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контроль адаптации новых сотрудников в подразделениях организации;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разработка методических рекомендаций и проведение семинаров по вопросам адаптации с наставниками, проведение с ними рабочих консультаций;</w:t>
      </w:r>
    </w:p>
    <w:p w:rsidR="008B7159" w:rsidRPr="00B8681F" w:rsidRDefault="008B7159" w:rsidP="00B8681F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организация (совместно со службой или специалистами по обучению) профессионального обучения в рамках адаптации новых сотрудников или "старых" сотрудников при их перемещении в организации;</w:t>
      </w:r>
    </w:p>
    <w:p w:rsidR="008B7159" w:rsidRPr="00B8681F" w:rsidRDefault="008B7159" w:rsidP="004F7910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контроль и анализ процесса адаптации новых сотрудников (проведение с ними бесед, оценка результатов труда, выявление профессиональных и эмоциональных проблем).</w:t>
      </w:r>
    </w:p>
    <w:p w:rsidR="008B7159" w:rsidRPr="00B8681F" w:rsidRDefault="008B7159" w:rsidP="004F7910">
      <w:pPr>
        <w:widowControl/>
        <w:tabs>
          <w:tab w:val="num" w:pos="1418"/>
        </w:tabs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Информационное обеспечение процесса адаптации заключается в создании, поддержании в актуальном состоянии и активном использовании базы данных по вопросам адаптации. К такой информации относятся:</w:t>
      </w:r>
    </w:p>
    <w:p w:rsidR="008B7159" w:rsidRPr="00B8681F" w:rsidRDefault="008B7159" w:rsidP="004F7910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методические рекомендации по проблемам адаптации;</w:t>
      </w:r>
    </w:p>
    <w:p w:rsidR="008B7159" w:rsidRPr="00B8681F" w:rsidRDefault="008B7159" w:rsidP="004F7910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информация о сотрудниках организации, включающая характеристику их профессиональных и личностных качеств при приходе в организацию, оценку их профессиональных и социальных успехов (неудач);</w:t>
      </w:r>
    </w:p>
    <w:p w:rsidR="008B7159" w:rsidRPr="00B8681F" w:rsidRDefault="008B7159" w:rsidP="004F7910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нормативные показатели уровня и длительности адаптации.</w:t>
      </w:r>
    </w:p>
    <w:p w:rsidR="008B7159" w:rsidRPr="00B8681F" w:rsidRDefault="008B7159" w:rsidP="004F7910">
      <w:pPr>
        <w:widowControl/>
        <w:tabs>
          <w:tab w:val="num" w:pos="1418"/>
        </w:tabs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Эффективность адаптации нового сотрудника определяется ее продолжительностью (чем меньше, тем лучше) и результативностью, которая может определяться параметрами двух типов:</w:t>
      </w:r>
    </w:p>
    <w:p w:rsidR="008B7159" w:rsidRPr="00B8681F" w:rsidRDefault="008B7159" w:rsidP="004F7910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объективные, к которым относятся уровень и стабильность количественных показателей труда, например таких, как степень освоения норм времени, выход на допустимый в организации уровень брака по вине работника и т.д.;</w:t>
      </w:r>
    </w:p>
    <w:p w:rsidR="008B7159" w:rsidRPr="00B8681F" w:rsidRDefault="008B7159" w:rsidP="004F7910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объективные показатели здоровья человека, что особенно важно, если работа требует большого эмоционального или физического напряжения или если она происходит в тяжелых условиях;</w:t>
      </w:r>
    </w:p>
    <w:p w:rsidR="008B7159" w:rsidRPr="00B8681F" w:rsidRDefault="008B7159" w:rsidP="004F7910">
      <w:pPr>
        <w:widowControl/>
        <w:numPr>
          <w:ilvl w:val="0"/>
          <w:numId w:val="1"/>
        </w:numPr>
        <w:tabs>
          <w:tab w:val="clear" w:pos="825"/>
          <w:tab w:val="num" w:pos="1418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субъективные, к которым относятся уровень удовлетворенности нового сотрудника своей профессией, условиями труда, взаимоотношениями с коллегами и т.д.</w:t>
      </w:r>
    </w:p>
    <w:p w:rsidR="008B7159" w:rsidRPr="00B8681F" w:rsidRDefault="008B7159" w:rsidP="00B8681F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81F">
        <w:rPr>
          <w:kern w:val="28"/>
          <w:sz w:val="28"/>
          <w:szCs w:val="28"/>
        </w:rPr>
        <w:t>Для определения эффективности адаптации может использоваться анкета.</w:t>
      </w:r>
    </w:p>
    <w:p w:rsidR="008B7159" w:rsidRPr="00B8681F" w:rsidRDefault="008B7159" w:rsidP="004F7910">
      <w:pPr>
        <w:widowControl/>
        <w:spacing w:line="360" w:lineRule="auto"/>
        <w:ind w:firstLine="1418"/>
        <w:rPr>
          <w:b/>
          <w:sz w:val="28"/>
          <w:szCs w:val="28"/>
        </w:rPr>
      </w:pPr>
      <w:r w:rsidRPr="00B8681F">
        <w:rPr>
          <w:sz w:val="28"/>
          <w:szCs w:val="28"/>
        </w:rPr>
        <w:br w:type="page"/>
      </w:r>
      <w:r w:rsidRPr="00B8681F">
        <w:rPr>
          <w:b/>
          <w:sz w:val="28"/>
          <w:szCs w:val="28"/>
        </w:rPr>
        <w:t>СПИСОК ИСПОЛЬЗОВАННЫХ ИСТОЧНИКОВ</w:t>
      </w:r>
    </w:p>
    <w:p w:rsidR="008B7159" w:rsidRPr="00B8681F" w:rsidRDefault="008B7159" w:rsidP="00B8681F">
      <w:pPr>
        <w:widowControl/>
        <w:snapToGrid/>
        <w:spacing w:line="360" w:lineRule="auto"/>
        <w:ind w:firstLine="709"/>
        <w:rPr>
          <w:sz w:val="28"/>
          <w:szCs w:val="28"/>
        </w:rPr>
      </w:pPr>
    </w:p>
    <w:p w:rsidR="008B7159" w:rsidRPr="00B8681F" w:rsidRDefault="008B7159" w:rsidP="004F7910">
      <w:pPr>
        <w:widowControl/>
        <w:numPr>
          <w:ilvl w:val="0"/>
          <w:numId w:val="2"/>
        </w:numPr>
        <w:tabs>
          <w:tab w:val="clear" w:pos="1080"/>
          <w:tab w:val="num" w:pos="1418"/>
        </w:tabs>
        <w:snapToGrid/>
        <w:spacing w:line="360" w:lineRule="auto"/>
        <w:ind w:left="1418" w:hanging="709"/>
        <w:rPr>
          <w:sz w:val="28"/>
          <w:szCs w:val="28"/>
        </w:rPr>
      </w:pPr>
      <w:r w:rsidRPr="00B8681F">
        <w:rPr>
          <w:sz w:val="28"/>
          <w:szCs w:val="28"/>
        </w:rPr>
        <w:t>Виханский О. С. Наумов А. И. - Менеджмент - М.: Гардарики, 2003.</w:t>
      </w:r>
    </w:p>
    <w:p w:rsidR="008B7159" w:rsidRPr="00B8681F" w:rsidRDefault="008B7159" w:rsidP="004F7910">
      <w:pPr>
        <w:widowControl/>
        <w:numPr>
          <w:ilvl w:val="0"/>
          <w:numId w:val="2"/>
        </w:numPr>
        <w:tabs>
          <w:tab w:val="clear" w:pos="1080"/>
          <w:tab w:val="num" w:pos="1418"/>
        </w:tabs>
        <w:snapToGrid/>
        <w:spacing w:line="360" w:lineRule="auto"/>
        <w:ind w:left="1418" w:hanging="709"/>
        <w:rPr>
          <w:sz w:val="28"/>
          <w:szCs w:val="28"/>
        </w:rPr>
      </w:pPr>
      <w:r w:rsidRPr="00B8681F">
        <w:rPr>
          <w:sz w:val="28"/>
          <w:szCs w:val="28"/>
        </w:rPr>
        <w:t>Гладышевский А. И. “Формирование производственного потенциала: анализ и прогнозирование”. – М.: Наука, 1992</w:t>
      </w:r>
    </w:p>
    <w:p w:rsidR="008B7159" w:rsidRPr="00B8681F" w:rsidRDefault="008B7159" w:rsidP="004F7910">
      <w:pPr>
        <w:widowControl/>
        <w:numPr>
          <w:ilvl w:val="0"/>
          <w:numId w:val="2"/>
        </w:numPr>
        <w:tabs>
          <w:tab w:val="clear" w:pos="1080"/>
          <w:tab w:val="num" w:pos="1418"/>
        </w:tabs>
        <w:snapToGrid/>
        <w:spacing w:line="360" w:lineRule="auto"/>
        <w:ind w:left="1418" w:hanging="709"/>
        <w:rPr>
          <w:sz w:val="28"/>
          <w:szCs w:val="28"/>
        </w:rPr>
      </w:pPr>
      <w:r w:rsidRPr="00B8681F">
        <w:rPr>
          <w:sz w:val="28"/>
          <w:szCs w:val="28"/>
        </w:rPr>
        <w:t>Грузинов В. П. “Экономика предприятия и предпринимательства”. – М.: СОФИТ , 1997</w:t>
      </w:r>
    </w:p>
    <w:p w:rsidR="008B7159" w:rsidRPr="00B8681F" w:rsidRDefault="008B7159" w:rsidP="004F7910">
      <w:pPr>
        <w:widowControl/>
        <w:numPr>
          <w:ilvl w:val="0"/>
          <w:numId w:val="2"/>
        </w:numPr>
        <w:tabs>
          <w:tab w:val="clear" w:pos="1080"/>
          <w:tab w:val="num" w:pos="1418"/>
        </w:tabs>
        <w:snapToGrid/>
        <w:spacing w:line="360" w:lineRule="auto"/>
        <w:ind w:left="1418" w:hanging="709"/>
        <w:rPr>
          <w:sz w:val="28"/>
          <w:szCs w:val="28"/>
        </w:rPr>
      </w:pPr>
      <w:r w:rsidRPr="00B8681F">
        <w:rPr>
          <w:sz w:val="28"/>
          <w:szCs w:val="28"/>
        </w:rPr>
        <w:t>Ковалев В. В. “Финансовый анализ”. – М.: Наука, 1997.</w:t>
      </w:r>
    </w:p>
    <w:p w:rsidR="008B7159" w:rsidRPr="00B8681F" w:rsidRDefault="008B7159" w:rsidP="004F7910">
      <w:pPr>
        <w:widowControl/>
        <w:numPr>
          <w:ilvl w:val="0"/>
          <w:numId w:val="2"/>
        </w:numPr>
        <w:tabs>
          <w:tab w:val="clear" w:pos="1080"/>
          <w:tab w:val="num" w:pos="1418"/>
        </w:tabs>
        <w:snapToGrid/>
        <w:spacing w:line="360" w:lineRule="auto"/>
        <w:ind w:left="1418" w:hanging="709"/>
        <w:rPr>
          <w:sz w:val="28"/>
          <w:szCs w:val="28"/>
        </w:rPr>
      </w:pPr>
      <w:r w:rsidRPr="00B8681F">
        <w:rPr>
          <w:sz w:val="28"/>
          <w:szCs w:val="28"/>
        </w:rPr>
        <w:t>Романов А. Н., Лукасевич И. Я. “Оценка коммерческой деятельности предпринимательства”. – М.: Экономика, 1993</w:t>
      </w:r>
    </w:p>
    <w:p w:rsidR="008B7159" w:rsidRPr="00B8681F" w:rsidRDefault="008B7159" w:rsidP="004F7910">
      <w:pPr>
        <w:widowControl/>
        <w:numPr>
          <w:ilvl w:val="0"/>
          <w:numId w:val="2"/>
        </w:numPr>
        <w:tabs>
          <w:tab w:val="clear" w:pos="1080"/>
          <w:tab w:val="num" w:pos="1418"/>
        </w:tabs>
        <w:snapToGrid/>
        <w:spacing w:line="360" w:lineRule="auto"/>
        <w:ind w:left="1418" w:hanging="709"/>
        <w:rPr>
          <w:sz w:val="28"/>
          <w:szCs w:val="28"/>
        </w:rPr>
      </w:pPr>
      <w:r w:rsidRPr="00B8681F">
        <w:rPr>
          <w:sz w:val="28"/>
          <w:szCs w:val="28"/>
        </w:rPr>
        <w:t xml:space="preserve">Уткин Э.А. “Финансовое управление”. – М.: Акалис, 1996. </w:t>
      </w:r>
    </w:p>
    <w:p w:rsidR="008B7159" w:rsidRPr="00B8681F" w:rsidRDefault="008B7159" w:rsidP="004F7910">
      <w:pPr>
        <w:widowControl/>
        <w:numPr>
          <w:ilvl w:val="0"/>
          <w:numId w:val="2"/>
        </w:numPr>
        <w:tabs>
          <w:tab w:val="clear" w:pos="1080"/>
          <w:tab w:val="num" w:pos="1418"/>
        </w:tabs>
        <w:snapToGrid/>
        <w:spacing w:line="360" w:lineRule="auto"/>
        <w:ind w:left="1418" w:hanging="709"/>
        <w:rPr>
          <w:sz w:val="28"/>
          <w:szCs w:val="28"/>
        </w:rPr>
      </w:pPr>
      <w:r w:rsidRPr="00B8681F">
        <w:rPr>
          <w:sz w:val="28"/>
          <w:szCs w:val="28"/>
        </w:rPr>
        <w:t>“Финансовый менеджмент”: Учебник / под ред. Поляка Г. Б. – М.: Экономика, 1997</w:t>
      </w:r>
    </w:p>
    <w:p w:rsidR="008B7159" w:rsidRPr="00B8681F" w:rsidRDefault="008B7159" w:rsidP="004F7910">
      <w:pPr>
        <w:widowControl/>
        <w:numPr>
          <w:ilvl w:val="0"/>
          <w:numId w:val="2"/>
        </w:numPr>
        <w:tabs>
          <w:tab w:val="clear" w:pos="1080"/>
          <w:tab w:val="num" w:pos="1418"/>
        </w:tabs>
        <w:snapToGrid/>
        <w:spacing w:line="360" w:lineRule="auto"/>
        <w:ind w:left="1418" w:hanging="709"/>
        <w:rPr>
          <w:sz w:val="28"/>
          <w:szCs w:val="28"/>
        </w:rPr>
      </w:pPr>
      <w:r w:rsidRPr="00B8681F">
        <w:rPr>
          <w:sz w:val="28"/>
          <w:szCs w:val="28"/>
        </w:rPr>
        <w:t>“Экономика предприятия”: Учебник / под ред. Швандара В.А. – М.: Банки и биржи. ЮНИТИ, 1998.</w:t>
      </w:r>
    </w:p>
    <w:p w:rsidR="008B7159" w:rsidRPr="00B8681F" w:rsidRDefault="008B7159" w:rsidP="004F7910">
      <w:pPr>
        <w:widowControl/>
        <w:numPr>
          <w:ilvl w:val="0"/>
          <w:numId w:val="2"/>
        </w:numPr>
        <w:tabs>
          <w:tab w:val="clear" w:pos="1080"/>
          <w:tab w:val="num" w:pos="1418"/>
        </w:tabs>
        <w:snapToGrid/>
        <w:spacing w:line="360" w:lineRule="auto"/>
        <w:ind w:left="1418" w:hanging="709"/>
        <w:rPr>
          <w:sz w:val="28"/>
          <w:szCs w:val="28"/>
        </w:rPr>
      </w:pPr>
      <w:r w:rsidRPr="00B8681F">
        <w:rPr>
          <w:sz w:val="28"/>
          <w:szCs w:val="28"/>
        </w:rPr>
        <w:t>Курс экономики: Учебник / Под ред. Б.А. Райзберга. - ИНФРА-М, 1997. - 720 с.</w:t>
      </w:r>
      <w:bookmarkStart w:id="0" w:name="_GoBack"/>
      <w:bookmarkEnd w:id="0"/>
    </w:p>
    <w:sectPr w:rsidR="008B7159" w:rsidRPr="00B8681F" w:rsidSect="00B8681F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128" w:rsidRDefault="00A91128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91128" w:rsidRDefault="00A91128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128" w:rsidRDefault="00A91128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91128" w:rsidRDefault="00A91128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ED" w:rsidRDefault="008B27ED" w:rsidP="00CC00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27ED" w:rsidRDefault="008B27ED" w:rsidP="008B27E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ED" w:rsidRDefault="008B27ED" w:rsidP="00CC00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F20">
      <w:rPr>
        <w:rStyle w:val="a5"/>
        <w:noProof/>
      </w:rPr>
      <w:t>1</w:t>
    </w:r>
    <w:r>
      <w:rPr>
        <w:rStyle w:val="a5"/>
      </w:rPr>
      <w:fldChar w:fldCharType="end"/>
    </w:r>
  </w:p>
  <w:p w:rsidR="008B27ED" w:rsidRDefault="008B27ED" w:rsidP="008B27E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6559"/>
    <w:multiLevelType w:val="singleLevel"/>
    <w:tmpl w:val="0FFA6F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29C24567"/>
    <w:multiLevelType w:val="multilevel"/>
    <w:tmpl w:val="27E62B7A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7ED"/>
    <w:rsid w:val="000328B9"/>
    <w:rsid w:val="00120BA6"/>
    <w:rsid w:val="004F7910"/>
    <w:rsid w:val="006A5C40"/>
    <w:rsid w:val="008B27ED"/>
    <w:rsid w:val="008B7159"/>
    <w:rsid w:val="00A91128"/>
    <w:rsid w:val="00B8681F"/>
    <w:rsid w:val="00C44F20"/>
    <w:rsid w:val="00CC000B"/>
    <w:rsid w:val="00C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4493261B-4ECD-498D-9A04-745294EC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7159"/>
    <w:pPr>
      <w:widowControl w:val="0"/>
      <w:snapToGrid w:val="0"/>
      <w:spacing w:line="300" w:lineRule="auto"/>
      <w:ind w:firstLine="38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27ED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B27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АДАПТАЦИЯ ПЕРСОНАЛА</vt:lpstr>
    </vt:vector>
  </TitlesOfParts>
  <Company>Microsoft</Company>
  <LinksUpToDate>false</LinksUpToDate>
  <CharactersWithSpaces>16442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АДАПТАЦИЯ ПЕРСОНАЛА</dc:title>
  <dc:subject/>
  <dc:creator>Admin</dc:creator>
  <cp:keywords/>
  <dc:description/>
  <cp:lastModifiedBy>admin</cp:lastModifiedBy>
  <cp:revision>2</cp:revision>
  <dcterms:created xsi:type="dcterms:W3CDTF">2014-04-27T09:26:00Z</dcterms:created>
  <dcterms:modified xsi:type="dcterms:W3CDTF">2014-04-27T09:26:00Z</dcterms:modified>
</cp:coreProperties>
</file>