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21" w:rsidRDefault="00D9662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БОЛЕЗНИ</w:t>
      </w:r>
    </w:p>
    <w:p w:rsidR="00D96621" w:rsidRDefault="00D966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больного </w:t>
      </w:r>
    </w:p>
    <w:p w:rsidR="00D96621" w:rsidRDefault="00D96621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Клинический диагноз:</w:t>
      </w:r>
    </w:p>
    <w:p w:rsidR="00D96621" w:rsidRDefault="00D96621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а). Основное заболевание: аденоид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ст.;</w:t>
      </w:r>
    </w:p>
    <w:p w:rsidR="00D96621" w:rsidRDefault="00D96621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б). Сопутствующие заболевания: ОРЗ</w:t>
      </w:r>
    </w:p>
    <w:p w:rsidR="00D96621" w:rsidRDefault="00D96621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в). Осложнения основного заболевания: — .</w:t>
      </w:r>
    </w:p>
    <w:p w:rsidR="00D96621" w:rsidRDefault="00D96621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</w:t>
      </w: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АНАМНЕЗ НАСТОЯЩЕГО ЗАБОЛЕВАНИЯ</w:t>
      </w: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D96621" w:rsidRDefault="00D96621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 больного при поступлении. </w:t>
      </w:r>
      <w:r>
        <w:rPr>
          <w:sz w:val="28"/>
          <w:szCs w:val="28"/>
        </w:rPr>
        <w:t>Жалуется на затрудненное носовое дыхание, частые насморки.</w:t>
      </w:r>
    </w:p>
    <w:p w:rsidR="00D96621" w:rsidRDefault="00D96621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и течение болезни.</w:t>
      </w:r>
      <w:r>
        <w:rPr>
          <w:sz w:val="28"/>
          <w:szCs w:val="28"/>
        </w:rPr>
        <w:t xml:space="preserve"> Считает себя больным с детства. В ноябре 2005 года находился в отделении оториноларингологии, где была проведена первым этапом двусторонняя тонзилэктомия; было рекомендовано проведение через 3 месяца аденотомии, по поводу чего поступил в ЛОР-отделение 1 РКБ; диагноз при поступлении: гипертрофия аденоидов.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АНАМНЕЗ ЖИЗНИ </w:t>
      </w: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– деревня Шолья, Камбарский район. В раннем возрасте в развитии от сверстников не отставал. Образование – неполное среднее специальное. Материально-бытовые условия удовлетворительные. Из перенесенных заболеваний отмечает ангины, грипп, ОРЗ; туберкулез, венерические заболевания, болезнь Боткина отрицает. Наследственность не отягощена. У родственников отсутствовали туберкулез, сифилис, алкоголизм, психические болезни и злокачественные новообразования. Аллергологический анамнез без особенностей. Переливания крови не проводилось.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ОБЪЕКТИВНОЕ ИССЛЕДОВАНИЕ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objectivus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Общее состояние удовлетворительное. Положение активное. Сознание ясное. Телосложение правильное. Кожные покровы чистые. Подчелюстные лимфоузлы не увеличены. Дыхание везикулярное. Тоны сердца ритмичные. Артериальное давление 130/80 мм рт. ст., частота сердечных сокращений 72 в минуту. Живот мягкий, безболезненный.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LOR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. 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Нос.</w:t>
      </w:r>
      <w:r>
        <w:rPr>
          <w:sz w:val="28"/>
          <w:szCs w:val="28"/>
        </w:rPr>
        <w:t xml:space="preserve"> Форма наружного носа не изменена. Носовое дыхание затруднено. Слизистая оболочка носа и нижних носовых раковин отечная, нижние носовые раковины застойные, с синюшным оттенком. В носовых ходах содержится слизистый секрет.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Полость рта.</w:t>
      </w:r>
      <w:r>
        <w:rPr>
          <w:sz w:val="28"/>
          <w:szCs w:val="28"/>
        </w:rPr>
        <w:t xml:space="preserve"> Преддверие свободно. Открывание рта свободное. Зубы интактны. Слизистая оболочка розовая, влажная. Язык по средней линии.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Ротоглотка.</w:t>
      </w:r>
      <w:r>
        <w:rPr>
          <w:sz w:val="28"/>
          <w:szCs w:val="28"/>
        </w:rPr>
        <w:t xml:space="preserve"> Мягкое небо подвижно. Передние небные дужки бледно-розового цвета. Миндаликовые ямки рубцовоизменены. Задняя стенка глотки бледно-розового цвета, влажная.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Носоглотка.</w:t>
      </w:r>
      <w:r>
        <w:rPr>
          <w:sz w:val="28"/>
          <w:szCs w:val="28"/>
        </w:rPr>
        <w:t xml:space="preserve"> При задней риноскопии определяется аденоид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ст. Сошник по средней линии. Устья евстахиевых труб свободны.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Гортань.</w:t>
      </w:r>
      <w:r>
        <w:rPr>
          <w:sz w:val="28"/>
          <w:szCs w:val="28"/>
        </w:rPr>
        <w:t xml:space="preserve"> Голос звучный. Дыхание свободно. При наружном осмотре конфигурация гортани не изменена. Черпалонадгортанные связки контурируются. Грушевидные синусы свободны. Черпаловидные хрящи не изменены. Истинные голосовые складки белого цвета, подвижность их сохранена в полном объеме. Ложные голосовые складки розового цвета. Подскладочное пространство свободно.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Уши.</w:t>
      </w:r>
      <w:r>
        <w:rPr>
          <w:sz w:val="28"/>
          <w:szCs w:val="28"/>
        </w:rPr>
        <w:t xml:space="preserve"> Ушная раковина обычной формы. Область сосцевидного отростка не изменена. Наружный слуховой проход свободен. Барабанная перепонка серого цвета с опознавательными пунктами.</w:t>
      </w:r>
    </w:p>
    <w:p w:rsidR="00D96621" w:rsidRDefault="00D96621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Слуховой паспорт.</w:t>
      </w:r>
    </w:p>
    <w:tbl>
      <w:tblPr>
        <w:tblW w:w="8100" w:type="dxa"/>
        <w:jc w:val="center"/>
        <w:tblLook w:val="0000" w:firstRow="0" w:lastRow="0" w:firstColumn="0" w:lastColumn="0" w:noHBand="0" w:noVBand="0"/>
      </w:tblPr>
      <w:tblGrid>
        <w:gridCol w:w="2520"/>
        <w:gridCol w:w="3060"/>
        <w:gridCol w:w="2520"/>
      </w:tblGrid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D96621">
              <w:rPr>
                <w:sz w:val="28"/>
                <w:szCs w:val="28"/>
                <w:u w:val="single"/>
                <w:lang w:val="en-US"/>
              </w:rPr>
              <w:t>AD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D96621">
              <w:rPr>
                <w:sz w:val="28"/>
                <w:szCs w:val="28"/>
                <w:u w:val="single"/>
                <w:lang w:val="en-US"/>
              </w:rPr>
              <w:t>AS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сш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6 м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шр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6 м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Более 6 м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рр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Более 6 м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20 сек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С 128 (возд. провод.)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20 сек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10 сек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С 128 (костная провод.)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9 сек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19 сек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С 2048 (возд. провод.)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20 сек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+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6621">
              <w:rPr>
                <w:sz w:val="28"/>
                <w:szCs w:val="28"/>
                <w:lang w:val="en-US"/>
              </w:rPr>
              <w:t>+</w:t>
            </w:r>
          </w:p>
        </w:tc>
      </w:tr>
      <w:tr w:rsidR="00D96621" w:rsidRPr="00D96621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  <w:lang w:val="en-US"/>
              </w:rPr>
              <w:t xml:space="preserve">I </w:t>
            </w:r>
            <w:r w:rsidRPr="00D96621">
              <w:rPr>
                <w:sz w:val="28"/>
                <w:szCs w:val="28"/>
              </w:rPr>
              <w:t>степень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</w:rPr>
              <w:t>Проходимость слуховых труб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21" w:rsidRPr="00D96621" w:rsidRDefault="00D966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6621">
              <w:rPr>
                <w:sz w:val="28"/>
                <w:szCs w:val="28"/>
                <w:lang w:val="en-US"/>
              </w:rPr>
              <w:t xml:space="preserve">I </w:t>
            </w:r>
            <w:r w:rsidRPr="00D96621">
              <w:rPr>
                <w:sz w:val="28"/>
                <w:szCs w:val="28"/>
              </w:rPr>
              <w:t>степень</w:t>
            </w:r>
          </w:p>
        </w:tc>
      </w:tr>
    </w:tbl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Заключение по исследованию слухового анализатора: </w:t>
      </w:r>
      <w:r>
        <w:rPr>
          <w:sz w:val="28"/>
          <w:szCs w:val="28"/>
        </w:rPr>
        <w:t>функция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слухового анализатора не изменена.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ПРЕДВАРИТЕЛЬНЫЙ ДИАГНОЗ:</w:t>
      </w:r>
      <w:r>
        <w:rPr>
          <w:sz w:val="28"/>
          <w:szCs w:val="28"/>
        </w:rPr>
        <w:t xml:space="preserve"> аденоид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ДОПОЛНИТЕЛЬНОГО ИССЛЕДОВАНИЯ</w:t>
      </w:r>
    </w:p>
    <w:p w:rsidR="00D96621" w:rsidRDefault="00D9662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исследования:</w:t>
      </w:r>
    </w:p>
    <w:p w:rsidR="00D96621" w:rsidRDefault="00D96621">
      <w:pPr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полный анализ крови</w:t>
      </w:r>
    </w:p>
    <w:p w:rsidR="00D96621" w:rsidRDefault="00D96621">
      <w:pPr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анализ мочи</w:t>
      </w:r>
    </w:p>
    <w:p w:rsidR="00D96621" w:rsidRDefault="00D9662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исследования:</w:t>
      </w:r>
    </w:p>
    <w:p w:rsidR="00D96621" w:rsidRDefault="00D96621">
      <w:pPr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рентгенография носоглотки в боковой проекции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6621" w:rsidRDefault="00D9662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ДАННЫЕ ЛАБОРАТОРНЫХ И ИНСТРУМЕНТАЛЬНЫХ ИССЛЕДОВАНИЙ</w:t>
      </w:r>
    </w:p>
    <w:p w:rsidR="00D96621" w:rsidRDefault="00D9662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Данные лабораторных исследований.</w:t>
      </w:r>
    </w:p>
    <w:p w:rsidR="00D96621" w:rsidRDefault="00D9662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Анализ мочи (27.02.05 г.):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Цвет – соломенно-желтый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Реакция – кислая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 1016 (в норме 1012-1025)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0-1 в п/зр. (в норме 0-3 в п/зр.)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Белок – 0 г/л</w:t>
      </w:r>
    </w:p>
    <w:p w:rsidR="00D96621" w:rsidRDefault="00D9662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D96621" w:rsidRDefault="00D9662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Полный анализ крови (2.03.06 г.):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– 6,4∙10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4,69∙10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– 154 г/л (в норме 120-180 г/л)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– 0,340 (в норме 0,36-0,48)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– 72 фл (в норме 75-95 фл)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</w:t>
      </w:r>
      <w:r>
        <w:rPr>
          <w:sz w:val="28"/>
          <w:szCs w:val="28"/>
        </w:rPr>
        <w:t xml:space="preserve"> – 32,8 пг (в норме 28-34 пг)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MCHC</w:t>
      </w:r>
      <w:r>
        <w:rPr>
          <w:sz w:val="28"/>
          <w:szCs w:val="28"/>
        </w:rPr>
        <w:t xml:space="preserve"> – 452 г/л (в норме 300-380 г/л)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- 267∙10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 xml:space="preserve"> (в норме 150-400∙10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юные – 0% (в норме 0-1%)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палочкоядерные – 2% (в норме 1-5%)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сегментоядерные – 48% (в норме 47-72%)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Базофилы – 0% (в норме – 0-1%)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1% (в норме – 0,5-5%)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45% (в норме 19-37%)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4% (в норме 3-9%)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– 12 мм/ч (в норме 4-10 мм/ч)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Время свертывания – 4’10’’ (в норме 8-12’)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Время кровотечения – 1’00’’ (в норме не более 4’)</w:t>
      </w:r>
    </w:p>
    <w:p w:rsidR="00D96621" w:rsidRDefault="00D9662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в норме.</w:t>
      </w:r>
    </w:p>
    <w:p w:rsidR="00D96621" w:rsidRDefault="00D9662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u w:val="single"/>
        </w:rPr>
        <w:t>Данные инструментальных исследований.</w:t>
      </w:r>
    </w:p>
    <w:p w:rsidR="00D96621" w:rsidRDefault="00D9662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Рентгенография носоглотки в боковой проекции (3.03.06 г.)</w:t>
      </w:r>
    </w:p>
    <w:p w:rsidR="00D96621" w:rsidRDefault="00D96621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 рентгенограмме носоглотки в боковой проекции от 3.03.06 г. отмечается дополнительное мягкотканное образование, занимающее весь просвет носоглотки.</w:t>
      </w:r>
    </w:p>
    <w:p w:rsidR="00D96621" w:rsidRDefault="00D96621">
      <w:pPr>
        <w:spacing w:line="360" w:lineRule="auto"/>
        <w:ind w:left="357"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КЛИНИЧЕСКИЙ ДИАГНОЗ.</w:t>
      </w:r>
      <w:r>
        <w:rPr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основании жалоб, истории развития заболевания, дополнительных методов исследования ставится диагноз –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а). Основное заболевание: аденоид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степени;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Сопутствующие заболевания: ОРЗ;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Осложнения основного заболевания: — .</w:t>
      </w:r>
    </w:p>
    <w:p w:rsidR="00D96621" w:rsidRDefault="00D96621">
      <w:pPr>
        <w:spacing w:line="360" w:lineRule="auto"/>
        <w:ind w:firstLine="709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ЛЕЧЕНИЯ</w:t>
      </w:r>
    </w:p>
    <w:p w:rsidR="00D96621" w:rsidRDefault="00D96621">
      <w:pPr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Оперативное лечение (аденотомия). </w:t>
      </w:r>
    </w:p>
    <w:p w:rsidR="00D96621" w:rsidRDefault="00D96621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Ход операции: после премедикации атропином и промедолом и проведения местной анестезии 10% раствором лидокаина с помощью аденотома Бекмана произведена аденотомия. Остановка кровотечения самостоятельная.</w:t>
      </w:r>
    </w:p>
    <w:p w:rsidR="00D96621" w:rsidRDefault="00D9662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Консервативное лечение. </w:t>
      </w:r>
    </w:p>
    <w:p w:rsidR="00D96621" w:rsidRDefault="00D96621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Промывание полости носа изотоническим раствором натрия хлорида;</w:t>
      </w:r>
    </w:p>
    <w:p w:rsidR="00D96621" w:rsidRDefault="00D96621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Сложная мазь на турундах;</w:t>
      </w:r>
    </w:p>
    <w:p w:rsidR="00D96621" w:rsidRDefault="00D96621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Галазолин – по 2-3 капли 0,1% раствора 2-3 раза в день в каждую половину носа;</w:t>
      </w:r>
    </w:p>
    <w:p w:rsidR="00D96621" w:rsidRDefault="00D96621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Этамзилат – по 1 таблетке (0,25 г) 3 раза в сутки;</w:t>
      </w:r>
    </w:p>
    <w:p w:rsidR="00D96621" w:rsidRDefault="00D96621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Диазолин – по 1 драже (0,1 г) 2 раза в день;</w:t>
      </w:r>
    </w:p>
    <w:p w:rsidR="00D96621" w:rsidRDefault="00D96621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Тетерациклина гидрохлорид – по 2 таблетки (0,1 г) 3 раза в день.</w:t>
      </w:r>
    </w:p>
    <w:p w:rsidR="00D96621" w:rsidRDefault="00D96621">
      <w:pPr>
        <w:spacing w:line="360" w:lineRule="auto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D96621" w:rsidRDefault="00D9662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Оториноларингология. Учебное издание. В.Т. Пальчун, А.И. Крюков. – Курск: КГМУ, Москва: «Литера», 1997 г. – 512 с.</w:t>
      </w:r>
    </w:p>
    <w:p w:rsidR="00D96621" w:rsidRDefault="00D9662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Вахрушев Я.М. – Непосредственное исследование больного. Учебное пособие. – Ижевск: Экспертиза, 2002. – 225 с.</w:t>
      </w:r>
    </w:p>
    <w:p w:rsidR="00D96621" w:rsidRDefault="00D9662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диагностики: учебное пособие / Сост. Я.М. Вахрушев, Е.Ю. Шкатова. – М.: Издательство «АНК», 2004. – 80 с.</w:t>
      </w:r>
    </w:p>
    <w:p w:rsidR="00D96621" w:rsidRDefault="00D9662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клинического обследования больного. Методические рекомендации / Сост. Я.М. Вахрушев, Л.И. Ермолова, Е.В. Белова. – Ижевск: Экспертиза, 2002. – 16 с.</w:t>
      </w:r>
    </w:p>
    <w:p w:rsidR="00D96621" w:rsidRDefault="00D9662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средства. М.Д. Машковский,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М.:Медицина, 1993.</w:t>
      </w:r>
    </w:p>
    <w:p w:rsidR="00D96621" w:rsidRDefault="00D9662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Харкевич Д.А. Фармакология: Учебник. – М.: ГЭОТАР МЕДИЦИНА, 1999. – 664 с.</w:t>
      </w:r>
    </w:p>
    <w:p w:rsidR="00D96621" w:rsidRDefault="00D96621">
      <w:pPr>
        <w:spacing w:line="360" w:lineRule="auto"/>
        <w:ind w:left="1080"/>
        <w:jc w:val="both"/>
        <w:rPr>
          <w:sz w:val="28"/>
          <w:szCs w:val="28"/>
        </w:rPr>
      </w:pPr>
    </w:p>
    <w:p w:rsidR="00D96621" w:rsidRDefault="00D96621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D9662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F6DDD"/>
    <w:multiLevelType w:val="multilevel"/>
    <w:tmpl w:val="4198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3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40B3D"/>
    <w:multiLevelType w:val="hybridMultilevel"/>
    <w:tmpl w:val="65EC9E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6D3C7647"/>
    <w:multiLevelType w:val="hybridMultilevel"/>
    <w:tmpl w:val="AF6E9A0C"/>
    <w:lvl w:ilvl="0" w:tplc="229ABC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93C"/>
    <w:rsid w:val="00551F06"/>
    <w:rsid w:val="0088693C"/>
    <w:rsid w:val="00921380"/>
    <w:rsid w:val="00D9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E2D5F4-842A-4AC1-9C62-EC7E4605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admin</cp:lastModifiedBy>
  <cp:revision>2</cp:revision>
  <dcterms:created xsi:type="dcterms:W3CDTF">2014-05-16T13:27:00Z</dcterms:created>
  <dcterms:modified xsi:type="dcterms:W3CDTF">2014-05-16T13:27:00Z</dcterms:modified>
</cp:coreProperties>
</file>