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71A" w:rsidRPr="00BF48D7" w:rsidRDefault="0012571A" w:rsidP="0012571A">
      <w:pPr>
        <w:spacing w:before="120"/>
        <w:jc w:val="center"/>
        <w:rPr>
          <w:b/>
          <w:bCs/>
          <w:sz w:val="32"/>
          <w:szCs w:val="32"/>
        </w:rPr>
      </w:pPr>
      <w:r w:rsidRPr="00BF48D7">
        <w:rPr>
          <w:b/>
          <w:bCs/>
          <w:sz w:val="32"/>
          <w:szCs w:val="32"/>
        </w:rPr>
        <w:t>Административная ответственность за нарушение авторских и смежных прав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В. Погуляев, заместитель генерального директора - начальник договорного отдела Юридического агентства "КОПИРАЙТ"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И. Тулубьева, начальник отдела авторского права ЗАО "ИНТЕЛЛЕКТ-КОНСАЛТИНГ"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Преимущество административных мер борьбы с нарушителями авторского права и смежных прав состоит в том, что установить личность нарушителя и привлечь его к ответственности можно гораздо быстрее, чем в гражданском или уголовном судопроизводстве. Иногда только благодаря оперативным действиям правоохранительных органов можно получить доказательства незаконного использования, выйти на изготовителя контрафактной продукции, его производственную базу и склады. Полагаем, что законопослушные книгоиздатели, рекорд-компании и музыкальные издательства, продюсерские центры и другие легальные пользователи произведений и фонограмм имеют мощный административно-правовой рычаг воздействия на недобросовестных конкурентов - лиц, незаконно использующих объекты интеллектуальной собственности.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Анализ действующего законодательства и практики его применения позволяет сделать однозначный вывод: защищать свои исключительные права посредством административно-правовых мер не только можно, но и нужно, с тем чтобы каждый нарушитель таких прав, способный своей незаконной деятельностью значительно подорвать интересы законных правообладателей (в частности хозяйствующих субъектов, вложивших немалые средства в реализацию своих проектов), был привлечен как минимум к административной ответственности, а контрафактная продукция была изъята из гражданского оборота.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Итак, рассмотрим: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- какова сегодня законодательная база, устанавливающая административную ответственность за нарушения авторского права и смежных прав;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- чем характеризуется контрафактная ("пиратская") продукция;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- санкции за нарушение исключительных прав.</w:t>
      </w:r>
    </w:p>
    <w:p w:rsidR="0012571A" w:rsidRPr="00422F40" w:rsidRDefault="0012571A" w:rsidP="0012571A">
      <w:pPr>
        <w:spacing w:before="120"/>
        <w:jc w:val="center"/>
        <w:rPr>
          <w:b/>
          <w:bCs/>
          <w:sz w:val="28"/>
          <w:szCs w:val="28"/>
        </w:rPr>
      </w:pPr>
      <w:r w:rsidRPr="00422F40">
        <w:rPr>
          <w:b/>
          <w:bCs/>
          <w:sz w:val="28"/>
          <w:szCs w:val="28"/>
        </w:rPr>
        <w:t>I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Кодекс Российской Федерации об административных правонарушениях от 30 декабря 2001 года N 195-ФЗ (далее - КоАП РФ), вступивший в силу 1 июля 2002 года, предусматривает санкции административной ответственности за нарушение исключительных прав на результаты интеллектуальной деятельности, в том числе за нарушение авторских и смежных прав.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В соответствии с ч. 1 ст. 7.12 КоАП РФ административным правонарушением признаются: ввоз, продажа, сдача в прокат или иное незаконное использование экземпляров произведений или фонограмм в целях извлечения дохода, а равно иное нарушение авторских и смежных прав в целях извлечения дохода.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Ответственность за совершение правонарушения, предусмотренного ч. 1 ст. 7.12, наступает в одном из двух случаев: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1) если экземпляры произведений (фонограмм) являются контрафактными в соответствии с законодательством;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2) если на экземплярах произведений (фонограмм) указана ложная информация об их изготовителях, о местах их производства, а также о правообладателях.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В соответствии со ст. 48 Закона РФ от 9 июля 1993 года "Об авторском праве и смежных правах" (с изм. и доп. от 19 июля 1995 года) (далее - Закон об авторском праве), к контрафактным относятся экземпляры произведений и фонограммы, изготовление и распространение которых влечет за собой нарушение авторских и смежных прав, а также экземпляры охраняемых в РФ произведений и фонограмм, импортируемые без согласия правообладателей в РФ из государства, в котором эти произведения и фонограммы никогда не охранялись или перестали охраняться.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Содержание нормы о нарушении исключительных прав в редакции КоАП РФ несколько изменилось по сравнению с утратившей силу ст. 1504 КоАП РСФСР.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Прежний Кодекс, в частности, предусматривал административную ответственность за уничтожение или изменение знаков охраны авторского права или смежных прав на экземплярах произведений или фонограмм, а именно: латинской буквы "С" в окружности или латинской буквы "Р" в окружности. КоАП РФ санкций за указанные действия не предусматривает. Очевидно, законодатель, исходя из сегодняшних реалий, счел их устаревшими и малоэффективными. Ведь современные "пираты" уже давно не занимаются подчисткой заводских "копирайтов". Их производственные мощности вполне конкурируют с заводами - производителями легальной продукции.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Фраза старого КоАП "незаконное использование в коммерческих целях", что, исходя из содержания п. 1 ст. 50 ГК РФ, по сути, означает "...в целях извлечения прибыли", заменена в КоАП РФ на "незаконное использование ... в целях извлечения дохода". Конечно, возможность применения мер административного воздействия не ставилась в зависимость от наличия у нарушителя прибыли и тем более причинной связи между совершенным правонарушением и возникновением этой прибыли. Однако можно было заключить, что мотив совершенного нарушения авторских или смежных прав - неотъемлемый критерий, по которому квалифицируется нарушение. Так, действие рассматриваемой нормы во многих случаях фактически оказывалось "замороженным" ввиду неоднозначности состава административного правонарушения.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Итак, для привлечения лица к ответственности по ст. 7.12 КоАП РФ необходимо доказать характер цели совершенного им нарушения - извлечение дохода. Если нарушитель не преследовал цели получить доход от незаконного использования объектов авторского права или смежных прав, нет нарушения. Бесплатная раздача контрафактных книг, кассет, компакт-дисков и другие нарушения авторских и смежных прав, которые осуществлялись не в целях извлечения дохода, не могут квалифицироваться как административные правонарушения и, соответственно, влекут только гражданско-правовые или уголовные меры ответственности.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Существенный момент в том, что к административной ответственности теперь могут привлекаться лица, незаконно перерабатывающие, публично исполняющие, передающие в эфир, сообщающие для всеобщего сведения и иным образом незаконно использующие объекты исключительных прав (при условии, что эти действия совершены в целях извлечения дохода). Норма же КоАП РСФСР была направлена только на пресечение деяний, связанных с незаконным использованием материальных носителей - экземпляров произведений и фонограмм, а не самих объектов авторского права и смежных прав.</w:t>
      </w:r>
    </w:p>
    <w:p w:rsidR="0012571A" w:rsidRPr="00422F40" w:rsidRDefault="0012571A" w:rsidP="0012571A">
      <w:pPr>
        <w:spacing w:before="120"/>
        <w:jc w:val="center"/>
        <w:rPr>
          <w:b/>
          <w:bCs/>
          <w:sz w:val="28"/>
          <w:szCs w:val="28"/>
        </w:rPr>
      </w:pPr>
      <w:r w:rsidRPr="00422F40">
        <w:rPr>
          <w:b/>
          <w:bCs/>
          <w:sz w:val="28"/>
          <w:szCs w:val="28"/>
        </w:rPr>
        <w:t>II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Характеристик, позволяющих "на глаз" установить контрафактность произведения или фонограммы, сравнительно немного. Прошли времена, когда "пиратские" кассеты, диски и книги выдавало их плохое качество. Вместе с тем контрафактную продукцию можно условно разделить на три вида, каждому из которых все же присущи определенные, хотя и не столь явные, признаки.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Появление на свет "пиратской" продукции первой категории - следствие бездоговорного использования произведений или объектов смежных прав. К данному виду относятся в том числе экземпляры произведений, изготовление, распространение или импорт которых осуществляются: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1) без получения необходимых разрешений от всех правообладателей (отсутствует согласие кого-либо из соавторов, наследников автора, соиздателей и т. д.);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2) на основании договора с лицом, не являющимся правообладателем (например, исключенный из завещания наследник или издатель, срок действия исключительных имущественных авторских прав которого истек);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3) на основании разрешения представителя правообладателя, не имеющего полномочий (лица, действующего либо без полномочий вообще, либо по доверенности, которая: была отозвана правообладателем; не уполномочивает представителя заключать сделки на передачу авторских прав от имени правообладателя; истекла);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4) на основании разрешения лица, не имеющего права передавать имущественные авторские права третьим лицам (в соответствии с п. 4 ст. 31 Закона об авторском праве права, переданные по авторскому договору, могут передаваться полностью или частично другим лицам лишь тогда, когда это прямо предусмотрено договором).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Все видимые признаки данного вида "пиратства" - косвенные и, как правило, вытекают из нарушения предписаний других отраслей законодательства, соблюдение которых обязательно для осуществления предпринимательской деятельности. Например, основания для проведения более тщательной проверки могут возникать, когда: экземпляры печатной, аудиовизуальной и иной продукции ввозятся на территорию Российской Федерации в количестве, превышающем личные потребности; нарушены требования ГОСТов (отсутствуют исчерпывающие сведения об изготовителе: полное наименование, включая организационно-правовую форму; местонахождение; номер лицензии и т. д.); отсутствует знак охраны авторского права ("копирайт"), указывающий на принадлежность исключительных имущественных авторских прав конкретному субъекту.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Второй вид контрафактной продукции - экземпляры, выпуск и/или распространение которых является нарушением условий договора или осуществляется с превышением полученных по договору правомочий. К этому виду, в частности, относятся: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- экземпляры объекта авторского или смежного права, используемого способом, не предусмотренным в договоре с правообладателем (например, изданного в переработанном виде, с изменением настоящего имени автора на псевдоним или без указания имени автора вообще);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- экземпляры, изготовленные и распространяемые с нарушением условий договора о территории или сроке использования произведения (при отсутствии в авторском договоре условия о территории, на которой передается право, действие передаваемого по договору права ограничивается территорией РФ, а при отсутствии условия о сроке договор может быть расторгнут по истечении пяти лет с даты его заключения, если пользователь будет письменно уведомлен об этом за шесть месяцев до расторжения договора);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- экземпляры, выпущенные в количестве, превышающем максимальный тираж, установленный в договоре с правообладателем.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Третий вид контрафакции - продукция, изготовление и распространение которой является актом недобросовестной конкуренции. В соответствии со ст. 10 Закона РСФСР "О конкуренции и ограничении монополистической деятельности на товарных рынках" (в ред. на 9 октября 2002 года) актом недобросовестной конкуренции выступает в том числе продажа товара с незаконным использованием результатов интеллектуальной деятельности, а также приравненных к ним средств индивидуализации юридического лица (предпринимателя) и его продукции. В издательской деятельности к таким актам относятся: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- подделка продукции одного хозяйствующего субъекта другим участником рынка (например, подделка печатного издания обычно осуществляется с использованием в качестве образца либо экземпляра издания, либо полученных нечестным путем корректурных оттисков(1. Мильчин А. Э. Издательский словарь-справочник. - М.: Юристъ, 1998, с. 173.));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- несанкционированная самовольная допечатка заводом (типографией) экземпляров произведения или фонограммы, тираж которых изготовлен данным заводом (типографией) по заказу правообладателя, с целью их дальнейшего распространения.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Контрафакт указанного вида может характеризоваться следующими признаками.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1) Контрафактная продукция имеет визуальные отличия от легальной. Сразу отметим, что такие отличия возникают, как правило, в том случае, если подделка произведена с использованием в качестве образца экземпляра, изготовленного законным путем. Подделка же, например, издания, изготовленная с использованием корректурных оттисков и пленок оригиналов-макетов правообладателя, может отличаться от легальной продукции только иной цветовой гаммой.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2) Распространение экземпляров осуществляется лицом, не являющимся официальным дистрибьютором правообладателя.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Многие правообладатели предпочитают распространять свою продукцию через сети фирменных магазинов или через так называемых "эксклюзивных дистрибьюторов". Данная практика в значительной степени способствует предотвращению и более оперативному выявлению актов недобросовестной конкуренции. Так, на контрафактность издания или экземпляра программы для ЭВМ могут указывать проставленный на них логотип официального дистрибьютора правообладателя, к которому данный распространитель не имеет отношения, а также отсутствие у распространителя накладных и другой документации, необходимой для подтверждения законности получения и реализации данной продукции.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3) Продукция предлагается по неестественно низкой цене (ниже, чем оптовая цена или цены, выставляемые в фирменных магазинах).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4) Нарушение установленных законодательством правил торговли (отсутствие кассовых аппаратов и т. д.).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Незаконное предпринимательство, нарушение ГОСТов, требований налогового и таможенного законодательства во многих случаях указывают на нарушение исключительных авторских прав. Однако, как уже отмечалось, практически все из названных признаков контрафактной печатной продукции носят косвенный характер и нуждаются в подтверждении, получаемом в ходе осуществления оперативно-розыскных и следственных действий.</w:t>
      </w:r>
    </w:p>
    <w:p w:rsidR="0012571A" w:rsidRPr="00422F40" w:rsidRDefault="0012571A" w:rsidP="0012571A">
      <w:pPr>
        <w:spacing w:before="120"/>
        <w:jc w:val="center"/>
        <w:rPr>
          <w:b/>
          <w:bCs/>
          <w:sz w:val="28"/>
          <w:szCs w:val="28"/>
        </w:rPr>
      </w:pPr>
      <w:r w:rsidRPr="00422F40">
        <w:rPr>
          <w:b/>
          <w:bCs/>
          <w:sz w:val="28"/>
          <w:szCs w:val="28"/>
        </w:rPr>
        <w:t>III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К административной ответственности за нарушение авторского права или смежных прав могут быть привлечены как предприниматели, осуществляющие хозяйственную деятельность без образования юридического лица, так и не зарегистрированные в качестве таковых изготовители и продавцы аудиокассет, компакт-дисков, книг, журналов, брошюр, альбомов и других экземпляров произведений и фонограмм, признанных контрафактными, а также сотрудники организаций, производящих или распространяющих контрафактную продукцию (типографий, оптовых баз, магазинов, палаток, пунктов проката), или организаций, иным образом незаконно использующих объекты исключительных прав, достигшие к моменту совершения административного правонарушения возраста 16 лет. Находящиеся на территории России иностранные граждане и лица без гражданства подлежат административной ответственности на общих основаниях с гражданами РФ.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Отличием КоАП РФ от прежнего Кодекса является и то, что к административной ответственности за нарушение авторского права и смежных прав могут привлекаться юридические лица, в том числе и иностранные (ст. 2.10, 7.12). Юридическое лицо признается виновным в совершении административного правонарушения, если будет установлено, что у него была возможность для соблюдения правил и норм, за нарушение которых предусмотрена административная ответственность, но данным лицом не были приняты все зависящие от него меры по соблюдению этих норм.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В числе видов ответственности, предусмотренных КоАП РФ за нарушения авторского права и смежных прав, выделим конфискацию контрафактных экземпляров и конфискацию материалов, оборудования и иных орудий незаконного использования объектов авторских и смежных прав.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Многие правообладатели прямо заинтересованы в том, чтобы контрафактные экземпляры были конфискованы у нарушителя, изъяты из гражданского оборота. В большей степени изъятие из продажи незаконно выпущенных тиражей отвечает интересам легальных пользователей - юридических лиц (издательств, рекорд-компаний, производителей программного обеспечения), получивших необходимый объем исключительных прав и вложивших значительные средства в реализацию проекта.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В соответствии со ст. 32.4 КоАП РФ конфискованные экземпляры произведений и фонограмм, материалы и оборудование, используемые для их воспроизведения, и иные орудия совершения административного правонарушения, предусмотренного ч. 1 ст. 7.12, подлежат уничтожению, за исключением случаев их передачи обладателю авторских и смежных прав по его просьбе.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Уничтожения контрафактных тиражей чаще всего требуют правообладатели - физические лица, особенно в тех случаях, когда при изготовлении экземпляров произведений или фонограмм были допущены нарушения личных неимущественных (моральных) прав, перечисленные в ст. 15 и 37 Закона об авторском праве. Например, не указано или неправильно указано имя автора (исполнителя); произведение (запись исполнения) искажено или снабжено комментариями, порочащими честь, достоинство или репутацию правообладателя; добавлен "соавтор".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Если нарушения ограничились бездоговорным использованием произведения или фонограммы, а неимущественные интересы правообладателя затронуты не были, он, возможно, захочет получить тираж контрафактных экземпляров после изъятия и реализовать его самостоятельно, как бы "очистив права". Такую возможность правообладателю предоставляет не только КоАП РФ, но п. 4 ст. 49 Закона об авторском праве.</w:t>
      </w:r>
    </w:p>
    <w:p w:rsidR="0012571A" w:rsidRPr="00BF48D7" w:rsidRDefault="0012571A" w:rsidP="0012571A">
      <w:pPr>
        <w:spacing w:before="120"/>
        <w:ind w:firstLine="567"/>
        <w:jc w:val="both"/>
      </w:pPr>
      <w:r w:rsidRPr="00BF48D7">
        <w:t>Административная ответственность за нарушения исключительных прав на результаты интеллектуальной деятельности предусмотрена не только КоАП РФ, но и иными нормативными актами, в том числе гражданского законодательства. Например, п. 2 ст. 49 Закона об авторском праве устанавливает, что помимо возмещения убытков, взыскания дохода или выплаты компенсации в твердой сумме суд или арбитражный суд за нарушение авторских или смежных прав взыскивает штраф в размере 10 процентов от суммы, присужденной судом в пользу истца, который направляется в соответствующие бюджеты. Взыскание данного штрафа является не правом, а обязанностью суда (судьи).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71A"/>
    <w:rsid w:val="0012571A"/>
    <w:rsid w:val="002644E0"/>
    <w:rsid w:val="00422F40"/>
    <w:rsid w:val="004A25AF"/>
    <w:rsid w:val="009370B9"/>
    <w:rsid w:val="00BF48D7"/>
    <w:rsid w:val="00EC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36EC81-4F24-487A-BE5F-4F149CFB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71A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5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10584</Words>
  <Characters>6034</Characters>
  <Application>Microsoft Office Word</Application>
  <DocSecurity>0</DocSecurity>
  <Lines>50</Lines>
  <Paragraphs>33</Paragraphs>
  <ScaleCrop>false</ScaleCrop>
  <Company>Home</Company>
  <LinksUpToDate>false</LinksUpToDate>
  <CharactersWithSpaces>16585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Административная ответственность за нарушение авторских и смежных прав</dc:title>
  <dc:subject/>
  <dc:creator>User</dc:creator>
  <cp:keywords/>
  <dc:description/>
  <cp:lastModifiedBy>admin</cp:lastModifiedBy>
  <cp:revision>2</cp:revision>
  <dcterms:created xsi:type="dcterms:W3CDTF">2014-01-25T16:32:00Z</dcterms:created>
  <dcterms:modified xsi:type="dcterms:W3CDTF">2014-01-25T16:32:00Z</dcterms:modified>
</cp:coreProperties>
</file>