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157059" w:rsidRDefault="00157059" w:rsidP="00157059">
      <w:pPr>
        <w:pStyle w:val="aff2"/>
      </w:pPr>
    </w:p>
    <w:p w:rsidR="00D265C5" w:rsidRDefault="00255A1A" w:rsidP="00157059">
      <w:pPr>
        <w:pStyle w:val="aff2"/>
      </w:pPr>
      <w:r w:rsidRPr="00D265C5">
        <w:t>Реферат на тему</w:t>
      </w:r>
      <w:r w:rsidR="00D265C5" w:rsidRPr="00D265C5">
        <w:t>:</w:t>
      </w:r>
    </w:p>
    <w:p w:rsidR="00D265C5" w:rsidRPr="00D265C5" w:rsidRDefault="00A81839" w:rsidP="00157059">
      <w:pPr>
        <w:pStyle w:val="aff2"/>
      </w:pPr>
      <w:r w:rsidRPr="00D265C5">
        <w:rPr>
          <w:b/>
          <w:bCs/>
        </w:rPr>
        <w:t>Аффинные иммуносорбенты</w:t>
      </w:r>
      <w:r w:rsidR="00157059">
        <w:rPr>
          <w:b/>
          <w:bCs/>
        </w:rPr>
        <w:t>.</w:t>
      </w:r>
    </w:p>
    <w:p w:rsidR="00D072EF" w:rsidRPr="00D265C5" w:rsidRDefault="00D072EF" w:rsidP="00157059">
      <w:pPr>
        <w:pStyle w:val="aff2"/>
        <w:rPr>
          <w:b/>
          <w:bCs/>
        </w:rPr>
      </w:pPr>
      <w:r w:rsidRPr="00D265C5">
        <w:rPr>
          <w:b/>
          <w:bCs/>
        </w:rPr>
        <w:t>Использование радиоактивных изотопов</w:t>
      </w:r>
    </w:p>
    <w:p w:rsidR="0001667E" w:rsidRPr="00D265C5" w:rsidRDefault="00D265C5" w:rsidP="00157059">
      <w:pPr>
        <w:pStyle w:val="2"/>
      </w:pPr>
      <w:r w:rsidRPr="00D265C5">
        <w:br w:type="page"/>
      </w:r>
      <w:r w:rsidR="0001667E" w:rsidRPr="00D265C5">
        <w:t>Аффинные иммуносорбенты</w:t>
      </w:r>
    </w:p>
    <w:p w:rsidR="00157059" w:rsidRDefault="00157059" w:rsidP="00D265C5"/>
    <w:p w:rsidR="00D265C5" w:rsidRDefault="0001667E" w:rsidP="00D265C5">
      <w:r w:rsidRPr="00D265C5">
        <w:t>Высокая степень избирательности связи антиген</w:t>
      </w:r>
      <w:r w:rsidR="00D265C5" w:rsidRPr="00D265C5">
        <w:t xml:space="preserve"> - </w:t>
      </w:r>
      <w:r w:rsidRPr="00D265C5">
        <w:t>антитело открывает перспективу создания аффинных хроматографических колонок для очистки любых белков, не имеющих подобно ферментам и прочим биологически родственным парам, своих специфических партнеров</w:t>
      </w:r>
      <w:r w:rsidR="00D265C5" w:rsidRPr="00D265C5">
        <w:t xml:space="preserve">. </w:t>
      </w:r>
      <w:r w:rsidRPr="00D265C5">
        <w:t>Общий план действий здесь таков</w:t>
      </w:r>
      <w:r w:rsidR="00D265C5" w:rsidRPr="00D265C5">
        <w:t>:</w:t>
      </w:r>
    </w:p>
    <w:p w:rsidR="00D265C5" w:rsidRDefault="0001667E" w:rsidP="00D265C5">
      <w:r w:rsidRPr="00D265C5">
        <w:t>1</w:t>
      </w:r>
      <w:r w:rsidR="00D265C5" w:rsidRPr="00D265C5">
        <w:t xml:space="preserve">. </w:t>
      </w:r>
      <w:r w:rsidRPr="00D265C5">
        <w:t>Иммунизировать кролика неким хорошо очищенным белком</w:t>
      </w:r>
      <w:r w:rsidR="00D265C5" w:rsidRPr="00D265C5">
        <w:t>.</w:t>
      </w:r>
    </w:p>
    <w:p w:rsidR="00D265C5" w:rsidRDefault="0001667E" w:rsidP="00D265C5">
      <w:r w:rsidRPr="00D265C5">
        <w:t>2</w:t>
      </w:r>
      <w:r w:rsidR="00D265C5" w:rsidRPr="00D265C5">
        <w:t xml:space="preserve">. </w:t>
      </w:r>
      <w:r w:rsidRPr="00D265C5">
        <w:t>Тот же белок ковалентно закрепить на матрице, например, в колонке BrCN-активированной сефарозы</w:t>
      </w:r>
      <w:r w:rsidR="00D265C5" w:rsidRPr="00D265C5">
        <w:t>.</w:t>
      </w:r>
    </w:p>
    <w:p w:rsidR="00D265C5" w:rsidRDefault="0001667E" w:rsidP="00D265C5">
      <w:r w:rsidRPr="00D265C5">
        <w:t>3</w:t>
      </w:r>
      <w:r w:rsidR="00D265C5" w:rsidRPr="00D265C5">
        <w:t xml:space="preserve">. </w:t>
      </w:r>
      <w:r w:rsidRPr="00D265C5">
        <w:t>Иммунную антисыворотку крови кролика пропустить через эту колонку</w:t>
      </w:r>
      <w:r w:rsidR="00D265C5" w:rsidRPr="00D265C5">
        <w:t xml:space="preserve">. </w:t>
      </w:r>
      <w:r w:rsidRPr="00D265C5">
        <w:t>Все прочие антитела легко смыть, а специфические для нашего белка антитела на ней останутся</w:t>
      </w:r>
      <w:r w:rsidR="00D265C5" w:rsidRPr="00D265C5">
        <w:t>.</w:t>
      </w:r>
    </w:p>
    <w:p w:rsidR="00D265C5" w:rsidRDefault="0001667E" w:rsidP="00D265C5">
      <w:r w:rsidRPr="00D265C5">
        <w:t>4</w:t>
      </w:r>
      <w:r w:rsidR="00D265C5" w:rsidRPr="00D265C5">
        <w:t xml:space="preserve">. </w:t>
      </w:r>
      <w:r w:rsidRPr="00D265C5">
        <w:t>Их можно потом снять изменением рН буфера или подачей высокой концентрации соли</w:t>
      </w:r>
      <w:r w:rsidR="00D265C5" w:rsidRPr="00D265C5">
        <w:t>.</w:t>
      </w:r>
      <w:r w:rsidR="00D265C5">
        <w:t xml:space="preserve"> (</w:t>
      </w:r>
      <w:r w:rsidRPr="00D265C5">
        <w:t>Антитела прекрасно хранятся</w:t>
      </w:r>
      <w:r w:rsidR="00D265C5" w:rsidRPr="00D265C5">
        <w:t>)</w:t>
      </w:r>
    </w:p>
    <w:p w:rsidR="00D265C5" w:rsidRDefault="0001667E" w:rsidP="00D265C5">
      <w:r w:rsidRPr="00D265C5">
        <w:t>5</w:t>
      </w:r>
      <w:r w:rsidR="00D265C5" w:rsidRPr="00D265C5">
        <w:t xml:space="preserve">. </w:t>
      </w:r>
      <w:r w:rsidRPr="00D265C5">
        <w:t>Если мы сумеем надежно посадить эти антитела на другую колонку, причем так, что они не утратят способности связываться со своим антигеном, то с ее помощью можно будет извлечь из любой сложной смеси тот белок, который нас интересует, а затем снять и его в совершенно очищенном виде</w:t>
      </w:r>
      <w:r w:rsidR="00D265C5">
        <w:t>"</w:t>
      </w:r>
    </w:p>
    <w:p w:rsidR="001F17A0" w:rsidRDefault="0001667E" w:rsidP="00D265C5">
      <w:r w:rsidRPr="00D265C5">
        <w:t>Для конкретизации способа осуществления этого плана нам потребуются дополнительные сведения о структуре и свойствах антител</w:t>
      </w:r>
      <w:r w:rsidR="00D265C5" w:rsidRPr="00D265C5">
        <w:t xml:space="preserve">. </w:t>
      </w:r>
      <w:r w:rsidRPr="00D265C5">
        <w:t>Во-первых, укажем точное место нахождения антител в составе крови</w:t>
      </w:r>
      <w:r w:rsidR="00D265C5" w:rsidRPr="00D265C5">
        <w:t xml:space="preserve">. </w:t>
      </w:r>
    </w:p>
    <w:p w:rsidR="001F17A0" w:rsidRDefault="0001667E" w:rsidP="00D265C5">
      <w:r w:rsidRPr="00D265C5">
        <w:t>Если кровь налить в пробирку и подождать пока она свернется, а затем центрифугированием убрать осадок, то с ним уйдут и красные кровяные клетки</w:t>
      </w:r>
      <w:r w:rsidR="00D265C5">
        <w:t xml:space="preserve"> (</w:t>
      </w:r>
      <w:r w:rsidRPr="00D265C5">
        <w:t>эритроциты</w:t>
      </w:r>
      <w:r w:rsidR="00D265C5" w:rsidRPr="00D265C5">
        <w:t>),</w:t>
      </w:r>
      <w:r w:rsidRPr="00D265C5">
        <w:t xml:space="preserve"> и белые</w:t>
      </w:r>
      <w:r w:rsidR="00D265C5">
        <w:t xml:space="preserve"> (</w:t>
      </w:r>
      <w:r w:rsidRPr="00D265C5">
        <w:t>лейкоциты и лимфоциты</w:t>
      </w:r>
      <w:r w:rsidR="00D265C5" w:rsidRPr="00D265C5">
        <w:t>),</w:t>
      </w:r>
      <w:r w:rsidRPr="00D265C5">
        <w:t xml:space="preserve"> и белок фибриноген, который осуществляет свертывание</w:t>
      </w:r>
      <w:r w:rsidR="00D265C5" w:rsidRPr="00D265C5">
        <w:t xml:space="preserve">. </w:t>
      </w:r>
    </w:p>
    <w:p w:rsidR="001F17A0" w:rsidRDefault="0001667E" w:rsidP="00D265C5">
      <w:r w:rsidRPr="00D265C5">
        <w:t xml:space="preserve">Останется прозрачная жидкость, именуемая </w:t>
      </w:r>
      <w:r w:rsidRPr="00D265C5">
        <w:rPr>
          <w:i/>
          <w:iCs/>
        </w:rPr>
        <w:t>сывороткой крови</w:t>
      </w:r>
      <w:r w:rsidR="00D265C5" w:rsidRPr="00D265C5">
        <w:rPr>
          <w:i/>
          <w:iCs/>
        </w:rPr>
        <w:t xml:space="preserve">. </w:t>
      </w:r>
      <w:r w:rsidRPr="00D265C5">
        <w:t>В ней растворены сахара, гормоны, витамины, соли и прочие низкомолекулярные вещества, а также разнообразные и многочисленные белки крови</w:t>
      </w:r>
      <w:r w:rsidR="00D265C5" w:rsidRPr="00D265C5">
        <w:t xml:space="preserve">. </w:t>
      </w:r>
      <w:r w:rsidRPr="00D265C5">
        <w:t>Основную их массу составляют два класса белков</w:t>
      </w:r>
      <w:r w:rsidR="00D265C5" w:rsidRPr="00D265C5">
        <w:t xml:space="preserve">: </w:t>
      </w:r>
      <w:r w:rsidRPr="00D265C5">
        <w:t>альбумины и глобулины</w:t>
      </w:r>
      <w:r w:rsidR="00D265C5" w:rsidRPr="00D265C5">
        <w:t xml:space="preserve">. </w:t>
      </w:r>
      <w:r w:rsidRPr="00D265C5">
        <w:t>Их можно разделить добавлением сульфата аммония до концентрации в 2М</w:t>
      </w:r>
      <w:r w:rsidR="00D265C5" w:rsidRPr="00D265C5">
        <w:t xml:space="preserve">. </w:t>
      </w:r>
    </w:p>
    <w:p w:rsidR="001F17A0" w:rsidRDefault="0001667E" w:rsidP="00D265C5">
      <w:r w:rsidRPr="00D265C5">
        <w:t>Глобулины выпадают в осадок</w:t>
      </w:r>
      <w:r w:rsidR="00D265C5" w:rsidRPr="00D265C5">
        <w:t xml:space="preserve">. </w:t>
      </w:r>
      <w:r w:rsidRPr="00D265C5">
        <w:t>Если же всю сыворотку подвергнуть фракционированию электрофорезом при рН8,6, то вперед быстро уйдут альбумины, а затем последуют а-,</w:t>
      </w:r>
      <w:r w:rsidR="00D265C5">
        <w:t xml:space="preserve"> (</w:t>
      </w:r>
      <w:r w:rsidRPr="00D265C5">
        <w:t>3-й у-глобулины</w:t>
      </w:r>
      <w:r w:rsidR="00D265C5" w:rsidRPr="00D265C5">
        <w:t xml:space="preserve">. </w:t>
      </w:r>
    </w:p>
    <w:p w:rsidR="00D265C5" w:rsidRDefault="0001667E" w:rsidP="00D265C5">
      <w:r w:rsidRPr="00D265C5">
        <w:t xml:space="preserve">Вот в этой последней фракции, так называемых </w:t>
      </w:r>
      <w:r w:rsidR="00157059">
        <w:rPr>
          <w:i/>
          <w:iCs/>
        </w:rPr>
        <w:t>иммуноглобули</w:t>
      </w:r>
      <w:r w:rsidRPr="00D265C5">
        <w:rPr>
          <w:i/>
          <w:iCs/>
        </w:rPr>
        <w:t>нов</w:t>
      </w:r>
      <w:r w:rsidRPr="00D265C5">
        <w:t xml:space="preserve"> и находятся антитела</w:t>
      </w:r>
      <w:r w:rsidR="00D265C5" w:rsidRPr="00D265C5">
        <w:t xml:space="preserve">. </w:t>
      </w:r>
      <w:r w:rsidRPr="00D265C5">
        <w:t>Сущест</w:t>
      </w:r>
      <w:r w:rsidR="00157059">
        <w:t>вует несколько типов иммуно</w:t>
      </w:r>
      <w:r w:rsidRPr="00D265C5">
        <w:t>глобулинов</w:t>
      </w:r>
      <w:r w:rsidR="00D265C5" w:rsidRPr="00D265C5">
        <w:t xml:space="preserve">. </w:t>
      </w:r>
      <w:r w:rsidRPr="00D265C5">
        <w:t>Из них богаче других представлен в крови и используется для исследовательских целей один</w:t>
      </w:r>
      <w:r w:rsidR="00D265C5" w:rsidRPr="00D265C5">
        <w:t xml:space="preserve"> - </w:t>
      </w:r>
      <w:r w:rsidRPr="00D265C5">
        <w:t xml:space="preserve">иммуноглобулин типа </w:t>
      </w:r>
      <w:r w:rsidRPr="00D265C5">
        <w:rPr>
          <w:lang w:val="en-US"/>
        </w:rPr>
        <w:t>G</w:t>
      </w:r>
      <w:r w:rsidRPr="00D265C5">
        <w:t xml:space="preserve">, обозначаемый </w:t>
      </w:r>
      <w:r w:rsidRPr="00D265C5">
        <w:rPr>
          <w:lang w:val="en-US"/>
        </w:rPr>
        <w:t>IgG</w:t>
      </w:r>
      <w:r w:rsidR="00D265C5" w:rsidRPr="00D265C5">
        <w:t>.</w:t>
      </w:r>
    </w:p>
    <w:p w:rsidR="001F17A0" w:rsidRDefault="0001667E" w:rsidP="00D265C5">
      <w:pPr>
        <w:rPr>
          <w:i/>
          <w:iCs/>
        </w:rPr>
      </w:pPr>
      <w:r w:rsidRPr="00D265C5">
        <w:t>Сыворотку крови животного, успевшего выработать</w:t>
      </w:r>
      <w:r w:rsidR="00D265C5">
        <w:t xml:space="preserve"> "</w:t>
      </w:r>
      <w:r w:rsidRPr="00D265C5">
        <w:t>иммунный ответ</w:t>
      </w:r>
      <w:r w:rsidR="00D265C5">
        <w:t>", т.е.</w:t>
      </w:r>
      <w:r w:rsidR="00D265C5" w:rsidRPr="00D265C5">
        <w:t xml:space="preserve"> </w:t>
      </w:r>
      <w:r w:rsidRPr="00D265C5">
        <w:t xml:space="preserve">антитела, специфичные для введенного извне антигена, и называют </w:t>
      </w:r>
      <w:r w:rsidRPr="00D265C5">
        <w:rPr>
          <w:i/>
          <w:iCs/>
        </w:rPr>
        <w:t>антисывороткой</w:t>
      </w:r>
      <w:r w:rsidR="00D265C5" w:rsidRPr="00D265C5">
        <w:rPr>
          <w:i/>
          <w:iCs/>
        </w:rPr>
        <w:t xml:space="preserve">. </w:t>
      </w:r>
    </w:p>
    <w:p w:rsidR="001F17A0" w:rsidRDefault="0001667E" w:rsidP="00D265C5">
      <w:r w:rsidRPr="00D265C5">
        <w:t>Иногда в ее полном названии указывают и стимулировавший эту антисыворотку антиген и даже его происхождение</w:t>
      </w:r>
      <w:r w:rsidR="00D265C5" w:rsidRPr="00D265C5">
        <w:t xml:space="preserve">. </w:t>
      </w:r>
      <w:r w:rsidRPr="00D265C5">
        <w:t>Например,</w:t>
      </w:r>
      <w:r w:rsidR="00D265C5">
        <w:t xml:space="preserve"> "</w:t>
      </w:r>
      <w:r w:rsidRPr="00D265C5">
        <w:t>антисыворотка кролика против эритроцитов козы</w:t>
      </w:r>
      <w:r w:rsidR="00D265C5">
        <w:t xml:space="preserve">". </w:t>
      </w:r>
    </w:p>
    <w:p w:rsidR="00D265C5" w:rsidRDefault="0001667E" w:rsidP="00D265C5">
      <w:r w:rsidRPr="00D265C5">
        <w:t>Название длинное, зато полностью описывает конкретный случай</w:t>
      </w:r>
      <w:r w:rsidR="00D265C5" w:rsidRPr="00D265C5">
        <w:t xml:space="preserve">: </w:t>
      </w:r>
      <w:r w:rsidRPr="00D265C5">
        <w:t>в кровь кролика были введены эритроциты из крови козы</w:t>
      </w:r>
      <w:r w:rsidR="00D265C5" w:rsidRPr="00D265C5">
        <w:t xml:space="preserve">. </w:t>
      </w:r>
      <w:r w:rsidRPr="00D265C5">
        <w:t>Они</w:t>
      </w:r>
      <w:r w:rsidR="00D265C5" w:rsidRPr="00D265C5">
        <w:t xml:space="preserve"> - </w:t>
      </w:r>
      <w:r w:rsidRPr="00D265C5">
        <w:t>чужие и потому вызвали иммунный ответ</w:t>
      </w:r>
      <w:r w:rsidR="00D265C5" w:rsidRPr="00D265C5">
        <w:t>.</w:t>
      </w:r>
    </w:p>
    <w:p w:rsidR="001F17A0" w:rsidRDefault="0001667E" w:rsidP="00D265C5">
      <w:r w:rsidRPr="00D265C5">
        <w:t>Вообще-то говоря, у человека известно четыре варианта</w:t>
      </w:r>
      <w:r w:rsidR="00D265C5" w:rsidRPr="00D265C5">
        <w:t xml:space="preserve">: </w:t>
      </w:r>
      <w:r w:rsidRPr="00D265C5">
        <w:t xml:space="preserve">от IgGI до </w:t>
      </w:r>
      <w:r w:rsidRPr="00D265C5">
        <w:rPr>
          <w:lang w:val="en-US"/>
        </w:rPr>
        <w:t>IgG</w:t>
      </w:r>
      <w:r w:rsidRPr="00D265C5">
        <w:t>4, да еще некоторо</w:t>
      </w:r>
      <w:r w:rsidR="00157059">
        <w:t>е количество других иммуноглобу</w:t>
      </w:r>
      <w:r w:rsidRPr="00D265C5">
        <w:t>линов</w:t>
      </w:r>
      <w:r w:rsidR="00D265C5" w:rsidRPr="00D265C5">
        <w:t xml:space="preserve">: </w:t>
      </w:r>
      <w:r w:rsidRPr="00D265C5">
        <w:rPr>
          <w:lang w:val="en-US"/>
        </w:rPr>
        <w:t>IgM</w:t>
      </w:r>
      <w:r w:rsidRPr="00D265C5">
        <w:t xml:space="preserve">, </w:t>
      </w:r>
      <w:r w:rsidRPr="00D265C5">
        <w:rPr>
          <w:lang w:val="en-US"/>
        </w:rPr>
        <w:t>IgA</w:t>
      </w:r>
      <w:r w:rsidRPr="00D265C5">
        <w:t xml:space="preserve">, </w:t>
      </w:r>
      <w:r w:rsidRPr="00D265C5">
        <w:rPr>
          <w:lang w:val="en-US"/>
        </w:rPr>
        <w:t>IgE</w:t>
      </w:r>
      <w:r w:rsidRPr="00D265C5">
        <w:t>, играющих несколько различные роли</w:t>
      </w:r>
      <w:r w:rsidR="00D265C5" w:rsidRPr="00D265C5">
        <w:t xml:space="preserve">. </w:t>
      </w:r>
    </w:p>
    <w:p w:rsidR="001F17A0" w:rsidRDefault="0001667E" w:rsidP="00D265C5">
      <w:r w:rsidRPr="00D265C5">
        <w:t>Но мы в эти детали вникать не будем</w:t>
      </w:r>
      <w:r w:rsidR="00D265C5" w:rsidRPr="00D265C5">
        <w:t xml:space="preserve">. </w:t>
      </w:r>
      <w:r w:rsidRPr="00D265C5">
        <w:t>Различия их структур незначительны и более 60% приходится на долю IgGI</w:t>
      </w:r>
      <w:r w:rsidR="00D265C5" w:rsidRPr="00D265C5">
        <w:t xml:space="preserve">. </w:t>
      </w:r>
      <w:r w:rsidRPr="00D265C5">
        <w:t>Именно его мы будем далее подразумевать под термином</w:t>
      </w:r>
      <w:r w:rsidR="00D265C5">
        <w:t xml:space="preserve"> "</w:t>
      </w:r>
      <w:r w:rsidRPr="00D265C5">
        <w:t>антитело</w:t>
      </w:r>
      <w:r w:rsidR="00D265C5">
        <w:t xml:space="preserve">". </w:t>
      </w:r>
      <w:r w:rsidRPr="00D265C5">
        <w:t>Молекулярная масса IgGI составляет 146 тысяч дальтон</w:t>
      </w:r>
      <w:r w:rsidR="00D265C5" w:rsidRPr="00D265C5">
        <w:t xml:space="preserve">. </w:t>
      </w:r>
    </w:p>
    <w:p w:rsidR="001F17A0" w:rsidRDefault="0001667E" w:rsidP="00D265C5">
      <w:r w:rsidRPr="00D265C5">
        <w:t>Вся его пространственная конфигурация устан</w:t>
      </w:r>
      <w:r w:rsidR="00157059">
        <w:t>овлена методом рентгеноструктур</w:t>
      </w:r>
      <w:r w:rsidRPr="00D265C5">
        <w:t>ного анализа</w:t>
      </w:r>
      <w:r w:rsidR="00D265C5" w:rsidRPr="00D265C5">
        <w:t xml:space="preserve">. </w:t>
      </w:r>
      <w:r w:rsidRPr="00D265C5">
        <w:t>Под электронным микроскопом антитело выглядит подобно латинской букве</w:t>
      </w:r>
      <w:r w:rsidR="00D265C5">
        <w:t xml:space="preserve"> "</w:t>
      </w:r>
      <w:r w:rsidRPr="00D265C5">
        <w:rPr>
          <w:lang w:val="en-US"/>
        </w:rPr>
        <w:t>Y</w:t>
      </w:r>
      <w:r w:rsidR="00D265C5">
        <w:t xml:space="preserve">". </w:t>
      </w:r>
    </w:p>
    <w:p w:rsidR="00D265C5" w:rsidRDefault="0001667E" w:rsidP="00D265C5">
      <w:r w:rsidRPr="00D265C5">
        <w:t>На ее</w:t>
      </w:r>
      <w:r w:rsidR="00D265C5">
        <w:t xml:space="preserve"> "</w:t>
      </w:r>
      <w:r w:rsidRPr="00D265C5">
        <w:t>стержне</w:t>
      </w:r>
      <w:r w:rsidR="00D265C5">
        <w:t xml:space="preserve">" </w:t>
      </w:r>
      <w:r w:rsidRPr="00D265C5">
        <w:t>и обеих</w:t>
      </w:r>
      <w:r w:rsidR="00D265C5">
        <w:t xml:space="preserve"> "</w:t>
      </w:r>
      <w:r w:rsidRPr="00D265C5">
        <w:t>ветвях</w:t>
      </w:r>
      <w:r w:rsidR="00D265C5">
        <w:t xml:space="preserve">" </w:t>
      </w:r>
      <w:r w:rsidRPr="00D265C5">
        <w:t>можно различить отдельные участки</w:t>
      </w:r>
      <w:r w:rsidR="00D265C5">
        <w:t xml:space="preserve"> ("</w:t>
      </w:r>
      <w:r w:rsidRPr="00D265C5">
        <w:t>домены</w:t>
      </w:r>
      <w:r w:rsidR="00D265C5">
        <w:t>"</w:t>
      </w:r>
      <w:r w:rsidR="00D265C5" w:rsidRPr="00D265C5">
        <w:t>),</w:t>
      </w:r>
      <w:r w:rsidR="00157059">
        <w:t xml:space="preserve"> где полипеп</w:t>
      </w:r>
      <w:r w:rsidRPr="00D265C5">
        <w:t>тидная цепь белка скручена и образует некое подобие полусферы, как это изображено на рис</w:t>
      </w:r>
      <w:r w:rsidR="001F17A0">
        <w:t>.1.</w:t>
      </w:r>
    </w:p>
    <w:p w:rsidR="001F17A0" w:rsidRDefault="001F17A0" w:rsidP="00D265C5"/>
    <w:p w:rsidR="0001667E" w:rsidRPr="00D265C5" w:rsidRDefault="00556385" w:rsidP="00D265C5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pt;height:110.25pt;visibility:visible">
            <v:imagedata r:id="rId7" o:title=""/>
          </v:shape>
        </w:pict>
      </w:r>
    </w:p>
    <w:p w:rsidR="00D265C5" w:rsidRDefault="0001667E" w:rsidP="00D265C5">
      <w:r w:rsidRPr="00D265C5">
        <w:t>Рис</w:t>
      </w:r>
      <w:r w:rsidR="00D265C5" w:rsidRPr="00D265C5">
        <w:t>.</w:t>
      </w:r>
      <w:r w:rsidR="00157059">
        <w:t xml:space="preserve"> 1</w:t>
      </w:r>
    </w:p>
    <w:p w:rsidR="00157059" w:rsidRDefault="00157059" w:rsidP="00D265C5"/>
    <w:p w:rsidR="001F17A0" w:rsidRDefault="0001667E" w:rsidP="00D265C5">
      <w:r w:rsidRPr="00D265C5">
        <w:t>Заметная на рисунке парность доменов отражает действительное подобие строения членов каждой пары, но все они водородными, гидрофильными, а главное</w:t>
      </w:r>
      <w:r w:rsidR="00D265C5" w:rsidRPr="00D265C5">
        <w:t xml:space="preserve"> - </w:t>
      </w:r>
      <w:r w:rsidRPr="00D265C5">
        <w:t>дисульфидными мостиками связаны в одну молекулу</w:t>
      </w:r>
      <w:r w:rsidR="00D265C5" w:rsidRPr="00D265C5">
        <w:t xml:space="preserve">. </w:t>
      </w:r>
    </w:p>
    <w:p w:rsidR="001F17A0" w:rsidRDefault="0001667E" w:rsidP="00D265C5">
      <w:r w:rsidRPr="00D265C5">
        <w:t>Самое важное для нас то обстоятельство, что все четыре домена</w:t>
      </w:r>
      <w:r w:rsidR="00D265C5">
        <w:t xml:space="preserve"> "</w:t>
      </w:r>
      <w:r w:rsidRPr="00D265C5">
        <w:t>стержня</w:t>
      </w:r>
      <w:r w:rsidR="00D265C5">
        <w:t xml:space="preserve">" </w:t>
      </w:r>
      <w:r w:rsidRPr="00D265C5">
        <w:t>и ближние к нему пары доменов</w:t>
      </w:r>
      <w:r w:rsidR="00D265C5">
        <w:t xml:space="preserve"> "</w:t>
      </w:r>
      <w:r w:rsidRPr="00D265C5">
        <w:t>ветвей</w:t>
      </w:r>
      <w:r w:rsidR="00D265C5">
        <w:t xml:space="preserve">" </w:t>
      </w:r>
      <w:r w:rsidRPr="00D265C5">
        <w:t>неизменны по своему аминокислотному составу и строению у всех антител</w:t>
      </w:r>
      <w:r w:rsidR="00D265C5">
        <w:t xml:space="preserve"> ("</w:t>
      </w:r>
      <w:r w:rsidRPr="00D265C5">
        <w:t>константная часть</w:t>
      </w:r>
      <w:r w:rsidR="00D265C5">
        <w:t>"</w:t>
      </w:r>
      <w:r w:rsidR="00D265C5" w:rsidRPr="00D265C5">
        <w:t xml:space="preserve">). </w:t>
      </w:r>
    </w:p>
    <w:p w:rsidR="001F17A0" w:rsidRDefault="0001667E" w:rsidP="00D265C5">
      <w:r w:rsidRPr="00D265C5">
        <w:t>И только две пары концевых доменов представляют собой вариабильную часть антитела, определяющую его антигенную специфичность</w:t>
      </w:r>
      <w:r w:rsidR="00D265C5" w:rsidRPr="00D265C5">
        <w:t xml:space="preserve">. </w:t>
      </w:r>
      <w:r w:rsidRPr="00D265C5">
        <w:t>В этих доменах есть участки, которые именуются</w:t>
      </w:r>
      <w:r w:rsidR="00D265C5">
        <w:t xml:space="preserve"> "</w:t>
      </w:r>
      <w:r w:rsidR="00157059">
        <w:t>гипервариа</w:t>
      </w:r>
      <w:r w:rsidRPr="00D265C5">
        <w:t>бильными областями</w:t>
      </w:r>
      <w:r w:rsidR="00D265C5">
        <w:t>" (</w:t>
      </w:r>
      <w:r w:rsidRPr="00D265C5">
        <w:t>на рис</w:t>
      </w:r>
      <w:r w:rsidR="00D265C5" w:rsidRPr="00D265C5">
        <w:t>. -</w:t>
      </w:r>
      <w:r w:rsidR="00D265C5">
        <w:t xml:space="preserve"> </w:t>
      </w:r>
      <w:r w:rsidRPr="00D265C5">
        <w:t>заштрихованы</w:t>
      </w:r>
      <w:r w:rsidR="00D265C5" w:rsidRPr="00D265C5">
        <w:t xml:space="preserve">). </w:t>
      </w:r>
    </w:p>
    <w:p w:rsidR="001F17A0" w:rsidRDefault="0001667E" w:rsidP="00D265C5">
      <w:r w:rsidRPr="00D265C5">
        <w:t>В них различия антител, специфичных для различных антигенов, особенно ярко выражены</w:t>
      </w:r>
      <w:r w:rsidR="00D265C5" w:rsidRPr="00D265C5">
        <w:t xml:space="preserve">. </w:t>
      </w:r>
      <w:r w:rsidRPr="00D265C5">
        <w:t>В каждой паре концевых доменов они образуют некое подобие</w:t>
      </w:r>
      <w:r w:rsidR="00D265C5">
        <w:t xml:space="preserve"> "</w:t>
      </w:r>
      <w:r w:rsidRPr="00D265C5">
        <w:t>ущелья</w:t>
      </w:r>
      <w:r w:rsidR="00D265C5">
        <w:t xml:space="preserve">". </w:t>
      </w:r>
    </w:p>
    <w:p w:rsidR="001F17A0" w:rsidRDefault="0001667E" w:rsidP="00D265C5">
      <w:r w:rsidRPr="00D265C5">
        <w:t>Можно ожидать, что именно здесь связывается антиген</w:t>
      </w:r>
      <w:r w:rsidR="00D265C5" w:rsidRPr="00D265C5">
        <w:t xml:space="preserve">. </w:t>
      </w:r>
      <w:r w:rsidRPr="00D265C5">
        <w:t>Такое предположение нашло прямое подтверждение после того, как удалось кристаллизовать концевой фрагмент одного из антител вместе со связанным с ним антигеном</w:t>
      </w:r>
      <w:r w:rsidR="00D265C5">
        <w:t xml:space="preserve"> (</w:t>
      </w:r>
      <w:r w:rsidRPr="00D265C5">
        <w:t>витамином К</w:t>
      </w:r>
      <w:r w:rsidR="00D265C5" w:rsidRPr="00D265C5">
        <w:t xml:space="preserve">). </w:t>
      </w:r>
    </w:p>
    <w:p w:rsidR="00D265C5" w:rsidRDefault="0001667E" w:rsidP="00D265C5">
      <w:r w:rsidRPr="00D265C5">
        <w:t>Анализ рентгенограммы показал, что молекула витамина лежит в</w:t>
      </w:r>
      <w:r w:rsidR="00D265C5">
        <w:t xml:space="preserve"> "</w:t>
      </w:r>
      <w:r w:rsidRPr="00D265C5">
        <w:t>ущелье</w:t>
      </w:r>
      <w:r w:rsidR="00D265C5">
        <w:t xml:space="preserve">" </w:t>
      </w:r>
      <w:r w:rsidRPr="00D265C5">
        <w:t>области узнавания и различные ее части сближены и взаимодействуют с определенными аминокислотами в гипервариабильной области</w:t>
      </w:r>
      <w:r w:rsidR="00D265C5" w:rsidRPr="00D265C5">
        <w:t>.</w:t>
      </w:r>
    </w:p>
    <w:p w:rsidR="001F17A0" w:rsidRDefault="0001667E" w:rsidP="00D265C5">
      <w:r w:rsidRPr="00D265C5">
        <w:t>На рис</w:t>
      </w:r>
      <w:r w:rsidR="00D265C5" w:rsidRPr="00D265C5">
        <w:t xml:space="preserve">. </w:t>
      </w:r>
      <w:r w:rsidRPr="00D265C5">
        <w:t xml:space="preserve">изображена пространственная конфигурация одного из вариабильных концевых доменов </w:t>
      </w:r>
      <w:r w:rsidRPr="00D265C5">
        <w:rPr>
          <w:lang w:val="en-US"/>
        </w:rPr>
        <w:t>IgGl</w:t>
      </w:r>
      <w:r w:rsidR="00D265C5" w:rsidRPr="00D265C5">
        <w:t xml:space="preserve">. </w:t>
      </w:r>
      <w:r w:rsidRPr="00D265C5">
        <w:t>Полипептидная цепочка из 104 аминокислот свернута так, что три ее заштрихованных</w:t>
      </w:r>
      <w:r w:rsidR="00D265C5">
        <w:t xml:space="preserve"> (</w:t>
      </w:r>
      <w:r w:rsidRPr="00D265C5">
        <w:t>гипервариабильных</w:t>
      </w:r>
      <w:r w:rsidR="00D265C5" w:rsidRPr="00D265C5">
        <w:t xml:space="preserve">) </w:t>
      </w:r>
      <w:r w:rsidRPr="00D265C5">
        <w:t>участка выходят на поверхность домена примерно в одной плоскости, образуя один из склонов</w:t>
      </w:r>
      <w:r w:rsidR="00D265C5">
        <w:t xml:space="preserve"> "</w:t>
      </w:r>
      <w:r w:rsidRPr="00D265C5">
        <w:t>ущелья</w:t>
      </w:r>
      <w:r w:rsidR="00D265C5">
        <w:t xml:space="preserve">" </w:t>
      </w:r>
      <w:r w:rsidRPr="00D265C5">
        <w:t>связи</w:t>
      </w:r>
      <w:r w:rsidR="00D265C5" w:rsidRPr="00D265C5">
        <w:t xml:space="preserve">. </w:t>
      </w:r>
    </w:p>
    <w:p w:rsidR="00D265C5" w:rsidRDefault="0001667E" w:rsidP="00D265C5">
      <w:r w:rsidRPr="00D265C5">
        <w:t>Точками на этом же рисунке обозначены места соединения с парным доменом оконечности той же ветви, образующим второй склон</w:t>
      </w:r>
      <w:r w:rsidR="00D265C5" w:rsidRPr="00D265C5">
        <w:t xml:space="preserve">. </w:t>
      </w:r>
      <w:r w:rsidRPr="00D265C5">
        <w:t>Аминокислотный состав гипервариабильных участков на обоих склонах, очевидно, разный</w:t>
      </w:r>
      <w:r w:rsidR="00D265C5" w:rsidRPr="00D265C5">
        <w:t xml:space="preserve">. </w:t>
      </w:r>
      <w:r w:rsidRPr="00D265C5">
        <w:t>Но</w:t>
      </w:r>
      <w:r w:rsidR="00D265C5">
        <w:t xml:space="preserve"> "</w:t>
      </w:r>
      <w:r w:rsidRPr="00D265C5">
        <w:t>ущелье</w:t>
      </w:r>
      <w:r w:rsidR="00D265C5">
        <w:t xml:space="preserve">" </w:t>
      </w:r>
      <w:r w:rsidRPr="00D265C5">
        <w:t>на конце второй ветви молекулы антитела является точной копией</w:t>
      </w:r>
      <w:r w:rsidR="00D265C5">
        <w:t xml:space="preserve"> "</w:t>
      </w:r>
      <w:r w:rsidRPr="00D265C5">
        <w:t>ущелья</w:t>
      </w:r>
      <w:r w:rsidR="00D265C5">
        <w:t xml:space="preserve">" </w:t>
      </w:r>
      <w:r w:rsidRPr="00D265C5">
        <w:t>на первой ветви</w:t>
      </w:r>
      <w:r w:rsidR="00D265C5" w:rsidRPr="00D265C5">
        <w:t>.</w:t>
      </w:r>
    </w:p>
    <w:p w:rsidR="00D265C5" w:rsidRDefault="0001667E" w:rsidP="00D265C5">
      <w:r w:rsidRPr="00D265C5">
        <w:t>Непосредственную область узнавания и связывания антигена в</w:t>
      </w:r>
      <w:r w:rsidR="00D265C5">
        <w:t xml:space="preserve"> "</w:t>
      </w:r>
      <w:r w:rsidRPr="00D265C5">
        <w:t>ущелье</w:t>
      </w:r>
      <w:r w:rsidR="00D265C5">
        <w:t xml:space="preserve">" </w:t>
      </w:r>
      <w:r w:rsidRPr="00D265C5">
        <w:t>на конце ветви образуют около 20 аминокислот</w:t>
      </w:r>
      <w:r w:rsidR="00D265C5" w:rsidRPr="00D265C5">
        <w:t xml:space="preserve">. </w:t>
      </w:r>
      <w:r w:rsidRPr="00D265C5">
        <w:t>Но еще не менее 70 аминокислот каждого из концевых доменов участвуют в определении пространственной конфигурации этой области</w:t>
      </w:r>
      <w:r w:rsidR="00D265C5" w:rsidRPr="00D265C5">
        <w:t>.</w:t>
      </w:r>
    </w:p>
    <w:p w:rsidR="001F17A0" w:rsidRDefault="0001667E" w:rsidP="00D265C5">
      <w:r w:rsidRPr="00D265C5">
        <w:t>Но вернемся к нашей п</w:t>
      </w:r>
      <w:r w:rsidR="00157059">
        <w:t>рограмме создания аффинно-иммун</w:t>
      </w:r>
      <w:r w:rsidRPr="00D265C5">
        <w:t>ной колонки</w:t>
      </w:r>
      <w:r w:rsidR="00D265C5" w:rsidRPr="00D265C5">
        <w:t xml:space="preserve">. </w:t>
      </w:r>
      <w:r w:rsidRPr="00D265C5">
        <w:t>Понятна возможность реализации четырех ее первых пунктов</w:t>
      </w:r>
      <w:r w:rsidR="00D265C5" w:rsidRPr="00D265C5">
        <w:t xml:space="preserve">. </w:t>
      </w:r>
      <w:r w:rsidRPr="00D265C5">
        <w:t>Из сыворотки иммунизированного кролика, двухмолярным раствором сульфата аммония осаждают суммарную фракцию глобулинов</w:t>
      </w:r>
      <w:r w:rsidR="00D265C5" w:rsidRPr="00D265C5">
        <w:t xml:space="preserve">. </w:t>
      </w:r>
    </w:p>
    <w:p w:rsidR="00D265C5" w:rsidRDefault="0001667E" w:rsidP="00D265C5">
      <w:r w:rsidRPr="00D265C5">
        <w:t>Затем ее растворяют, диализом освобождают от соли и наносят в буфере рН6,5 на колонку ДЕАЕ-целлюлозы</w:t>
      </w:r>
      <w:r w:rsidR="00D265C5" w:rsidRPr="00D265C5">
        <w:t xml:space="preserve">. </w:t>
      </w:r>
      <w:r w:rsidRPr="00D265C5">
        <w:t xml:space="preserve">При таком значении рН </w:t>
      </w:r>
      <w:r w:rsidRPr="00D265C5">
        <w:rPr>
          <w:lang w:val="en-US"/>
        </w:rPr>
        <w:t>IgG</w:t>
      </w:r>
      <w:r w:rsidRPr="00D265C5">
        <w:t xml:space="preserve"> не задерживается на колонке и выходит сразу очищенным, поскольку все прочие глобулины остаются на колонке</w:t>
      </w:r>
      <w:r w:rsidR="00D265C5" w:rsidRPr="00D265C5">
        <w:t>.</w:t>
      </w:r>
    </w:p>
    <w:p w:rsidR="00D265C5" w:rsidRDefault="0001667E" w:rsidP="00D265C5">
      <w:r w:rsidRPr="00D265C5">
        <w:t>Одновременно подготавливают колонку на ос</w:t>
      </w:r>
      <w:r w:rsidR="00157059">
        <w:t>нове BrCN-акти</w:t>
      </w:r>
      <w:r w:rsidRPr="00D265C5">
        <w:t>вированной сефарозы и фиксируют на ней белок, которым был иммунизирован кролик</w:t>
      </w:r>
      <w:r w:rsidR="00D265C5" w:rsidRPr="00D265C5">
        <w:t xml:space="preserve">. </w:t>
      </w:r>
      <w:r w:rsidRPr="00D265C5">
        <w:t>Раствор суммарной фракции IgG пропускают через эту колонку и промывают ее буфером</w:t>
      </w:r>
      <w:r w:rsidR="00D265C5" w:rsidRPr="00D265C5">
        <w:t xml:space="preserve">. </w:t>
      </w:r>
      <w:r w:rsidRPr="00D265C5">
        <w:t>В результате на колонке задерживаются только антитела, специфичные для этого белка-антигена</w:t>
      </w:r>
      <w:r w:rsidR="00D265C5" w:rsidRPr="00D265C5">
        <w:t xml:space="preserve">. </w:t>
      </w:r>
      <w:r w:rsidRPr="00D265C5">
        <w:t xml:space="preserve">Их можно снять 0,1М раствором уксусной кислоты или 4,5М раствором </w:t>
      </w:r>
      <w:r w:rsidRPr="00D265C5">
        <w:rPr>
          <w:lang w:val="en-US"/>
        </w:rPr>
        <w:t>MgClg</w:t>
      </w:r>
      <w:r w:rsidR="00D265C5" w:rsidRPr="00D265C5">
        <w:t xml:space="preserve">. </w:t>
      </w:r>
      <w:r w:rsidRPr="00D265C5">
        <w:t>Полученный таким образом раствор нужных антител нейтрализуют, диализуют от солей и, если надо, концентрируют упариванием воды</w:t>
      </w:r>
      <w:r w:rsidR="00D265C5" w:rsidRPr="00D265C5">
        <w:t>.</w:t>
      </w:r>
    </w:p>
    <w:p w:rsidR="001F17A0" w:rsidRDefault="0001667E" w:rsidP="00D265C5">
      <w:r w:rsidRPr="00D265C5">
        <w:t>Теперь встает последний вопрос</w:t>
      </w:r>
      <w:r w:rsidR="00D265C5" w:rsidRPr="00D265C5">
        <w:t xml:space="preserve">. </w:t>
      </w:r>
      <w:r w:rsidRPr="00D265C5">
        <w:t>Как связать эти антитела с матрицей еще одной колонки, причем так, чтобы не пострадала их антигенная активность и специфичность</w:t>
      </w:r>
      <w:r w:rsidR="00D265C5" w:rsidRPr="00D265C5">
        <w:t xml:space="preserve">? </w:t>
      </w:r>
      <w:r w:rsidRPr="00D265C5">
        <w:t>Нелегкий вопрос</w:t>
      </w:r>
      <w:r w:rsidR="00D265C5" w:rsidRPr="00D265C5">
        <w:t xml:space="preserve">! </w:t>
      </w:r>
    </w:p>
    <w:p w:rsidR="001F17A0" w:rsidRDefault="0001667E" w:rsidP="00D265C5">
      <w:r w:rsidRPr="00D265C5">
        <w:t>Но тут природа сделала исследователям роскошный подарок</w:t>
      </w:r>
      <w:r w:rsidR="00D265C5" w:rsidRPr="00D265C5">
        <w:t xml:space="preserve">. </w:t>
      </w:r>
      <w:r w:rsidRPr="00D265C5">
        <w:t xml:space="preserve">Оказалось, что некий белок из оболочки бактерии </w:t>
      </w:r>
      <w:r w:rsidRPr="00D265C5">
        <w:rPr>
          <w:i/>
          <w:iCs/>
          <w:lang w:val="en-US"/>
        </w:rPr>
        <w:t>Staphylococcus</w:t>
      </w:r>
      <w:r w:rsidRPr="00D265C5">
        <w:rPr>
          <w:i/>
          <w:iCs/>
        </w:rPr>
        <w:t xml:space="preserve"> </w:t>
      </w:r>
      <w:r w:rsidRPr="00D265C5">
        <w:rPr>
          <w:i/>
          <w:iCs/>
          <w:lang w:val="en-US"/>
        </w:rPr>
        <w:t>aureus</w:t>
      </w:r>
      <w:r w:rsidRPr="00D265C5">
        <w:rPr>
          <w:i/>
          <w:iCs/>
        </w:rPr>
        <w:t>,</w:t>
      </w:r>
      <w:r w:rsidRPr="00D265C5">
        <w:t xml:space="preserve"> названный</w:t>
      </w:r>
      <w:r w:rsidR="00D265C5">
        <w:t xml:space="preserve"> "</w:t>
      </w:r>
      <w:r w:rsidRPr="00D265C5">
        <w:t>белком А</w:t>
      </w:r>
      <w:r w:rsidR="00D265C5">
        <w:t xml:space="preserve">", </w:t>
      </w:r>
      <w:r w:rsidRPr="00D265C5">
        <w:t>способен прочно связываться с неизменной частью</w:t>
      </w:r>
      <w:r w:rsidR="00D265C5">
        <w:t xml:space="preserve"> ("</w:t>
      </w:r>
      <w:r w:rsidRPr="00D265C5">
        <w:t>стержнем</w:t>
      </w:r>
      <w:r w:rsidR="00D265C5">
        <w:t>"</w:t>
      </w:r>
      <w:r w:rsidR="00D265C5" w:rsidRPr="00D265C5">
        <w:t xml:space="preserve">) </w:t>
      </w:r>
      <w:r w:rsidRPr="00D265C5">
        <w:t>большинства IgG</w:t>
      </w:r>
      <w:r w:rsidR="00D265C5" w:rsidRPr="00D265C5">
        <w:t xml:space="preserve">. </w:t>
      </w:r>
    </w:p>
    <w:p w:rsidR="001F17A0" w:rsidRDefault="0001667E" w:rsidP="00D265C5">
      <w:r w:rsidRPr="00D265C5">
        <w:t>За словом</w:t>
      </w:r>
      <w:r w:rsidR="00D265C5">
        <w:t xml:space="preserve"> "</w:t>
      </w:r>
      <w:r w:rsidRPr="00D265C5">
        <w:t>оказалось</w:t>
      </w:r>
      <w:r w:rsidR="00D265C5">
        <w:t xml:space="preserve">" </w:t>
      </w:r>
      <w:r w:rsidRPr="00D265C5">
        <w:t>скрывается многое</w:t>
      </w:r>
      <w:r w:rsidR="00D265C5" w:rsidRPr="00D265C5">
        <w:t xml:space="preserve">. </w:t>
      </w:r>
      <w:r w:rsidRPr="00D265C5">
        <w:t>Вряд ли белок с таким свойством специально искали именно у этой бактерии</w:t>
      </w:r>
      <w:r w:rsidR="00D265C5" w:rsidRPr="00D265C5">
        <w:t xml:space="preserve">. </w:t>
      </w:r>
      <w:r w:rsidRPr="00D265C5">
        <w:t>Скорее всего его обнаружили случайно</w:t>
      </w:r>
      <w:r w:rsidR="00D265C5" w:rsidRPr="00D265C5">
        <w:t>.</w:t>
      </w:r>
      <w:r w:rsidR="00D265C5">
        <w:t xml:space="preserve"> (</w:t>
      </w:r>
      <w:r w:rsidRPr="00D265C5">
        <w:t>Но, как говорит пословица, ученый тот, кто видит то же, что видят все, но замечает то, что не заметил никто</w:t>
      </w:r>
      <w:r w:rsidR="00D265C5" w:rsidRPr="00D265C5">
        <w:t>!)</w:t>
      </w:r>
      <w:r w:rsidR="001F17A0">
        <w:t>.</w:t>
      </w:r>
      <w:r w:rsidR="00D265C5" w:rsidRPr="00D265C5">
        <w:t xml:space="preserve"> </w:t>
      </w:r>
    </w:p>
    <w:p w:rsidR="001F17A0" w:rsidRDefault="0001667E" w:rsidP="00D265C5">
      <w:r w:rsidRPr="00D265C5">
        <w:t>Так или иначе, но обнаружение указанного свойства белка А открыло путь к осуществлению последнего этапа нашей программы</w:t>
      </w:r>
      <w:r w:rsidR="00D265C5" w:rsidRPr="00D265C5">
        <w:t xml:space="preserve">. </w:t>
      </w:r>
      <w:r w:rsidRPr="00D265C5">
        <w:t>На колонку активированной сефарозы химически прочно сажают белок А</w:t>
      </w:r>
      <w:r w:rsidR="00D265C5">
        <w:t xml:space="preserve"> (</w:t>
      </w:r>
      <w:r w:rsidRPr="00D265C5">
        <w:t>даже есть в продаже готовая</w:t>
      </w:r>
      <w:r w:rsidR="00D265C5">
        <w:t xml:space="preserve"> "</w:t>
      </w:r>
      <w:r w:rsidRPr="00D265C5">
        <w:rPr>
          <w:lang w:val="en-US"/>
        </w:rPr>
        <w:t>Protein</w:t>
      </w:r>
      <w:r w:rsidRPr="00D265C5">
        <w:t xml:space="preserve"> А</w:t>
      </w:r>
      <w:r w:rsidR="00D265C5" w:rsidRPr="00D265C5">
        <w:t xml:space="preserve"> - </w:t>
      </w:r>
      <w:r w:rsidRPr="00D265C5">
        <w:rPr>
          <w:lang w:val="en-US"/>
        </w:rPr>
        <w:t>Sepharose</w:t>
      </w:r>
      <w:r w:rsidRPr="00D265C5">
        <w:t xml:space="preserve"> </w:t>
      </w:r>
      <w:r w:rsidRPr="00D265C5">
        <w:rPr>
          <w:lang w:val="en-US"/>
        </w:rPr>
        <w:t>CL</w:t>
      </w:r>
      <w:r w:rsidRPr="00D265C5">
        <w:t>-4В</w:t>
      </w:r>
      <w:r w:rsidR="00D265C5">
        <w:t>"</w:t>
      </w:r>
      <w:r w:rsidR="00D265C5" w:rsidRPr="00D265C5">
        <w:t xml:space="preserve">) </w:t>
      </w:r>
      <w:r w:rsidRPr="00D265C5">
        <w:t>и через нее в определенных условиях пропускают раствор специфических антител</w:t>
      </w:r>
      <w:r w:rsidR="00D265C5" w:rsidRPr="00D265C5">
        <w:t xml:space="preserve">. </w:t>
      </w:r>
      <w:r w:rsidRPr="00D265C5">
        <w:t>Они закрепляются на колонке через свои</w:t>
      </w:r>
      <w:r w:rsidR="00D265C5">
        <w:t xml:space="preserve"> "</w:t>
      </w:r>
      <w:r w:rsidRPr="00D265C5">
        <w:t>стержни</w:t>
      </w:r>
      <w:r w:rsidR="00D265C5">
        <w:t xml:space="preserve">" </w:t>
      </w:r>
      <w:r w:rsidRPr="00D265C5">
        <w:t>и белок А</w:t>
      </w:r>
      <w:r w:rsidR="00D265C5" w:rsidRPr="00D265C5">
        <w:t xml:space="preserve">. </w:t>
      </w:r>
    </w:p>
    <w:p w:rsidR="00D265C5" w:rsidRDefault="0001667E" w:rsidP="00D265C5">
      <w:r w:rsidRPr="00D265C5">
        <w:t>Оба конца разветвления остаются свободными</w:t>
      </w:r>
      <w:r w:rsidR="00D265C5" w:rsidRPr="00D265C5">
        <w:t xml:space="preserve">. </w:t>
      </w:r>
      <w:r w:rsidRPr="00D265C5">
        <w:t>Колонка готова</w:t>
      </w:r>
      <w:r w:rsidR="00D265C5" w:rsidRPr="00D265C5">
        <w:t xml:space="preserve"> - </w:t>
      </w:r>
      <w:r w:rsidRPr="00D265C5">
        <w:t>создан аффинный иммуносорбент для немедленной очистки из любой белковой смеси того белка, который был использован для иммунизации кролика</w:t>
      </w:r>
      <w:r w:rsidR="00D265C5" w:rsidRPr="00D265C5">
        <w:t xml:space="preserve">. </w:t>
      </w:r>
      <w:r w:rsidRPr="00D265C5">
        <w:t>Снять его с колонки после очистки не представляет труда</w:t>
      </w:r>
      <w:r w:rsidR="00D265C5" w:rsidRPr="00D265C5">
        <w:t xml:space="preserve"> - </w:t>
      </w:r>
      <w:r w:rsidRPr="00D265C5">
        <w:t>кислотой или солью</w:t>
      </w:r>
      <w:r w:rsidR="00D265C5">
        <w:t>...</w:t>
      </w:r>
    </w:p>
    <w:p w:rsidR="00D265C5" w:rsidRDefault="0001667E" w:rsidP="00D265C5">
      <w:r w:rsidRPr="00D265C5">
        <w:t>Аффинные иммуносорбенты нашли широкое применение и, кстати сказать, не только для очистки белков</w:t>
      </w:r>
      <w:r w:rsidR="00D265C5" w:rsidRPr="00D265C5">
        <w:t xml:space="preserve">. </w:t>
      </w:r>
      <w:r w:rsidRPr="00D265C5">
        <w:t>В 1978 г</w:t>
      </w:r>
      <w:r w:rsidR="00D265C5" w:rsidRPr="00D265C5">
        <w:t xml:space="preserve">. </w:t>
      </w:r>
      <w:r w:rsidRPr="00D265C5">
        <w:rPr>
          <w:lang w:val="en-US"/>
        </w:rPr>
        <w:t>Stumphet</w:t>
      </w:r>
      <w:r w:rsidRPr="00D265C5">
        <w:t xml:space="preserve"> сумели этим методом из смеси фрагментов ядерной ДНК отделить гибридные ДНК-РНК куски</w:t>
      </w:r>
      <w:r w:rsidR="00D265C5" w:rsidRPr="00D265C5">
        <w:t xml:space="preserve">. </w:t>
      </w:r>
      <w:r w:rsidRPr="00D265C5">
        <w:t>По этим гибридам определили гены, ответственные за синтез рибосомальных РНК</w:t>
      </w:r>
      <w:r w:rsidR="00D265C5" w:rsidRPr="00D265C5">
        <w:t>.</w:t>
      </w:r>
      <w:r w:rsidR="00D265C5">
        <w:t xml:space="preserve"> (</w:t>
      </w:r>
      <w:r w:rsidRPr="00D265C5">
        <w:t>Кролика в этом случае иммунизировали двухнитевым синтетическим гибридом полиадениловой кислоты и полидезоксириботимидиновой кислоты</w:t>
      </w:r>
      <w:r w:rsidR="00D265C5" w:rsidRPr="00D265C5">
        <w:t xml:space="preserve">) </w:t>
      </w:r>
      <w:r w:rsidRPr="00D265C5">
        <w:t>Оказалось, что такой гибрид отлично имитирует в отношении специализации антител гибрид ДНК-РНК</w:t>
      </w:r>
      <w:r w:rsidR="00D265C5" w:rsidRPr="00D265C5">
        <w:t>.</w:t>
      </w:r>
    </w:p>
    <w:p w:rsidR="00157059" w:rsidRDefault="00157059" w:rsidP="00D265C5">
      <w:pPr>
        <w:rPr>
          <w:b/>
          <w:bCs/>
        </w:rPr>
      </w:pPr>
    </w:p>
    <w:p w:rsidR="0001667E" w:rsidRPr="00D265C5" w:rsidRDefault="0001667E" w:rsidP="00157059">
      <w:pPr>
        <w:pStyle w:val="2"/>
      </w:pPr>
      <w:r w:rsidRPr="00D265C5">
        <w:t>Отыскание антигена после электрофореза смеси белков</w:t>
      </w:r>
    </w:p>
    <w:p w:rsidR="00157059" w:rsidRDefault="00157059" w:rsidP="00D265C5"/>
    <w:p w:rsidR="001F17A0" w:rsidRDefault="0001667E" w:rsidP="00D265C5">
      <w:r w:rsidRPr="00D265C5">
        <w:t>Это</w:t>
      </w:r>
      <w:r w:rsidR="00D265C5" w:rsidRPr="00D265C5">
        <w:t xml:space="preserve"> - </w:t>
      </w:r>
      <w:r w:rsidRPr="00D265C5">
        <w:t>еще один весьма полезный вариант использования иммуноспецифического связывания антител с их антигенами</w:t>
      </w:r>
      <w:r w:rsidR="00D265C5" w:rsidRPr="00D265C5">
        <w:t xml:space="preserve">. </w:t>
      </w:r>
      <w:r w:rsidRPr="00D265C5">
        <w:t>Представим себе, что после разделения смеси белков электрофорезом в ПААГ получается большое число белковых полос, из которых одна должна содержать искомый белок</w:t>
      </w:r>
      <w:r w:rsidR="00D265C5" w:rsidRPr="00D265C5">
        <w:t xml:space="preserve">. </w:t>
      </w:r>
    </w:p>
    <w:p w:rsidR="001F17A0" w:rsidRDefault="0001667E" w:rsidP="00D265C5">
      <w:r w:rsidRPr="00D265C5">
        <w:t>Здесь можно использовать сочетание избирательности иммуноспецифического связывания с очень чувствительным способом использования радиоактивности</w:t>
      </w:r>
      <w:r w:rsidR="00D265C5" w:rsidRPr="00D265C5">
        <w:t xml:space="preserve">. </w:t>
      </w:r>
      <w:r w:rsidRPr="00D265C5">
        <w:t>Интересующим исследователя белком иммунизируют кролика и очищают из его крови антисыворотку</w:t>
      </w:r>
      <w:r w:rsidR="00D265C5" w:rsidRPr="00D265C5">
        <w:t xml:space="preserve">. </w:t>
      </w:r>
      <w:r w:rsidRPr="00D265C5">
        <w:t>Разработана и имеется в продаже специальная, так называемая</w:t>
      </w:r>
      <w:r w:rsidR="00D265C5">
        <w:t xml:space="preserve"> "</w:t>
      </w:r>
      <w:r w:rsidRPr="00D265C5">
        <w:t>диазобумага</w:t>
      </w:r>
      <w:r w:rsidR="00D265C5">
        <w:t xml:space="preserve">". </w:t>
      </w:r>
    </w:p>
    <w:p w:rsidR="00D265C5" w:rsidRDefault="0001667E" w:rsidP="00D265C5">
      <w:r w:rsidRPr="00D265C5">
        <w:t>Она обладает способностью по своим активным диазогруппам ковалентной химической связью присоединять любые белки</w:t>
      </w:r>
      <w:r w:rsidR="00D265C5" w:rsidRPr="00D265C5">
        <w:t>.</w:t>
      </w:r>
    </w:p>
    <w:p w:rsidR="001F17A0" w:rsidRDefault="0001667E" w:rsidP="00D265C5">
      <w:r w:rsidRPr="00D265C5">
        <w:t>По окончании электрофореза с верхней поверхности геля фильтровальной бумагой удаляют избыток влаги и кладут на него диазобумагу, зафиксировав ее положение на геле проколами по двум углам бумаги и геля</w:t>
      </w:r>
      <w:r w:rsidR="00D265C5" w:rsidRPr="00D265C5">
        <w:t xml:space="preserve">. </w:t>
      </w:r>
      <w:r w:rsidRPr="00D265C5">
        <w:t>Потом эту пару, гелем вниз, помещают в систему</w:t>
      </w:r>
      <w:r w:rsidR="00D265C5">
        <w:t xml:space="preserve"> "</w:t>
      </w:r>
      <w:r w:rsidRPr="00D265C5">
        <w:t>блоттинга</w:t>
      </w:r>
      <w:r w:rsidR="00D265C5">
        <w:t xml:space="preserve">", </w:t>
      </w:r>
      <w:r w:rsidRPr="00D265C5">
        <w:t>для переноса ДНК из агарозного геля на нитроцеллюлозный фильтр</w:t>
      </w:r>
      <w:r w:rsidR="00D265C5" w:rsidRPr="00D265C5">
        <w:t xml:space="preserve">. </w:t>
      </w:r>
    </w:p>
    <w:p w:rsidR="001F17A0" w:rsidRDefault="0001667E" w:rsidP="00D265C5">
      <w:r w:rsidRPr="00D265C5">
        <w:t>То есть кладут гель на лист толстой фильтровальной бумаги, постоянно смачиваемой буфером, а на диазобумагу накладывают стопку фильтровальной бумаги и через пластинку стекла прижимают грузом</w:t>
      </w:r>
      <w:r w:rsidR="00D265C5" w:rsidRPr="00D265C5">
        <w:t xml:space="preserve">. </w:t>
      </w:r>
      <w:r w:rsidRPr="00D265C5">
        <w:t>Током жидкости, идущей вверх по капиллярам, часть белков из каждой полосы переносится на диазобумагу и там прочно фиксируется</w:t>
      </w:r>
      <w:r w:rsidR="00D265C5" w:rsidRPr="00D265C5">
        <w:t xml:space="preserve">. </w:t>
      </w:r>
    </w:p>
    <w:p w:rsidR="00D265C5" w:rsidRDefault="0001667E" w:rsidP="00D265C5">
      <w:r w:rsidRPr="00D265C5">
        <w:t>Неиспользованные диазогруппы между белковыми</w:t>
      </w:r>
      <w:r w:rsidR="00D265C5">
        <w:t xml:space="preserve"> "</w:t>
      </w:r>
      <w:r w:rsidRPr="00D265C5">
        <w:t>репликами</w:t>
      </w:r>
      <w:r w:rsidR="00D265C5">
        <w:t xml:space="preserve">" </w:t>
      </w:r>
      <w:r w:rsidRPr="00D265C5">
        <w:t>закрывают вымачиванием в 10</w:t>
      </w:r>
      <w:r w:rsidR="00D265C5">
        <w:t>% -</w:t>
      </w:r>
      <w:r w:rsidRPr="00D265C5">
        <w:t>ном растворе этаноламина, который в отношениях с диазогруппой имитирует белок</w:t>
      </w:r>
      <w:r w:rsidR="00D265C5" w:rsidRPr="00D265C5">
        <w:t xml:space="preserve">. </w:t>
      </w:r>
      <w:r w:rsidRPr="00D265C5">
        <w:t>Затем диазобумагу помещают в раствор полученной ранее антисыворотки и выдерживают 12 часов при 37°С</w:t>
      </w:r>
      <w:r w:rsidR="00D265C5" w:rsidRPr="00D265C5">
        <w:t>.</w:t>
      </w:r>
    </w:p>
    <w:p w:rsidR="001F17A0" w:rsidRDefault="0001667E" w:rsidP="00D265C5">
      <w:r w:rsidRPr="00D265C5">
        <w:t>За это время завершается реакция связывания специфических антител, имеющихся в антисыворотке с фиксированным на бумаге антигеном</w:t>
      </w:r>
      <w:r w:rsidR="00D265C5" w:rsidRPr="00D265C5">
        <w:t>.</w:t>
      </w:r>
      <w:r w:rsidR="00D265C5">
        <w:t xml:space="preserve"> (</w:t>
      </w:r>
      <w:r w:rsidRPr="00D265C5">
        <w:t>Для всех остальных белков в антисыворотке,</w:t>
      </w:r>
      <w:r w:rsidR="00D265C5" w:rsidRPr="00D265C5">
        <w:t xml:space="preserve"> - </w:t>
      </w:r>
      <w:r w:rsidRPr="00D265C5">
        <w:t>даже суммарной,</w:t>
      </w:r>
      <w:r w:rsidR="00D265C5" w:rsidRPr="00D265C5">
        <w:t xml:space="preserve"> - </w:t>
      </w:r>
      <w:r w:rsidRPr="00D265C5">
        <w:t>нет специфических антител</w:t>
      </w:r>
      <w:r w:rsidR="00D265C5" w:rsidRPr="00D265C5">
        <w:t xml:space="preserve">) </w:t>
      </w:r>
      <w:r w:rsidRPr="00D265C5">
        <w:t>Оставшиеся свободными антитела отмывают буфером</w:t>
      </w:r>
      <w:r w:rsidR="00D265C5" w:rsidRPr="00D265C5">
        <w:t xml:space="preserve">. </w:t>
      </w:r>
    </w:p>
    <w:p w:rsidR="001F17A0" w:rsidRDefault="0001667E" w:rsidP="00D265C5">
      <w:r w:rsidRPr="00D265C5">
        <w:t>Наконец, диазобумагу, на которой имеется реплика искомого белка вместе со связавшимися с ним антителами, инкубируют 2 часа при 37°С в растворе мече</w:t>
      </w:r>
      <w:r w:rsidR="00157059">
        <w:t>ного радиоактивным й</w:t>
      </w:r>
      <w:r w:rsidRPr="00D265C5">
        <w:t>одом белка А</w:t>
      </w:r>
      <w:r w:rsidR="00D265C5">
        <w:t xml:space="preserve"> (</w:t>
      </w:r>
      <w:r w:rsidRPr="00D265C5">
        <w:t>он доступен в виде готового препарата</w:t>
      </w:r>
      <w:r w:rsidR="00D265C5" w:rsidRPr="00D265C5">
        <w:t xml:space="preserve">). </w:t>
      </w:r>
    </w:p>
    <w:p w:rsidR="00D265C5" w:rsidRDefault="0001667E" w:rsidP="00D265C5">
      <w:r w:rsidRPr="00D265C5">
        <w:t>Не сорбированный на</w:t>
      </w:r>
      <w:r w:rsidR="00D265C5">
        <w:t xml:space="preserve"> "</w:t>
      </w:r>
      <w:r w:rsidRPr="00D265C5">
        <w:t>стержнях</w:t>
      </w:r>
      <w:r w:rsidR="00D265C5">
        <w:t xml:space="preserve">" </w:t>
      </w:r>
      <w:r w:rsidRPr="00D265C5">
        <w:t>антител белок А отмывают крепким солевым раствором</w:t>
      </w:r>
      <w:r w:rsidR="00D265C5" w:rsidRPr="00D265C5">
        <w:t xml:space="preserve">. </w:t>
      </w:r>
      <w:r w:rsidRPr="00D265C5">
        <w:t>Бумагу сушат и методом авторадиографии</w:t>
      </w:r>
      <w:r w:rsidR="00D265C5">
        <w:t xml:space="preserve"> (</w:t>
      </w:r>
      <w:r w:rsidRPr="00D265C5">
        <w:t>описанным в следующей главе</w:t>
      </w:r>
      <w:r w:rsidR="00D265C5" w:rsidRPr="00D265C5">
        <w:t xml:space="preserve">) </w:t>
      </w:r>
      <w:r w:rsidRPr="00D265C5">
        <w:t>на рентгеновской пленке локализуют положение полосы искомого белка</w:t>
      </w:r>
      <w:r w:rsidR="00D265C5" w:rsidRPr="00D265C5">
        <w:t xml:space="preserve">. </w:t>
      </w:r>
      <w:r w:rsidRPr="00D265C5">
        <w:t>Для последующего правильного совмещения пленки с диа</w:t>
      </w:r>
      <w:r w:rsidR="00157059">
        <w:t>зобума</w:t>
      </w:r>
      <w:r w:rsidRPr="00D265C5">
        <w:t>гой</w:t>
      </w:r>
      <w:r w:rsidR="00D265C5">
        <w:t xml:space="preserve"> (</w:t>
      </w:r>
      <w:r w:rsidRPr="00D265C5">
        <w:t>а через нее и с гелем</w:t>
      </w:r>
      <w:r w:rsidR="00D265C5" w:rsidRPr="00D265C5">
        <w:t>),</w:t>
      </w:r>
      <w:r w:rsidRPr="00D265C5">
        <w:t xml:space="preserve"> на бумаге перед авторадиографией делают две пометки радиоактивными чернилами</w:t>
      </w:r>
      <w:r w:rsidR="00D265C5" w:rsidRPr="00D265C5">
        <w:t>.</w:t>
      </w:r>
    </w:p>
    <w:p w:rsidR="00157059" w:rsidRDefault="00157059" w:rsidP="00D265C5">
      <w:pPr>
        <w:rPr>
          <w:b/>
          <w:bCs/>
        </w:rPr>
      </w:pPr>
    </w:p>
    <w:p w:rsidR="0001667E" w:rsidRPr="00D265C5" w:rsidRDefault="0001667E" w:rsidP="00157059">
      <w:pPr>
        <w:pStyle w:val="2"/>
      </w:pPr>
      <w:r w:rsidRPr="00D265C5">
        <w:t>Радиоактивные изотопы, используемые в биологии</w:t>
      </w:r>
    </w:p>
    <w:p w:rsidR="00157059" w:rsidRDefault="00157059" w:rsidP="00D265C5"/>
    <w:p w:rsidR="00D265C5" w:rsidRDefault="0001667E" w:rsidP="00D265C5">
      <w:r w:rsidRPr="00D265C5">
        <w:t>Явление радиоактивного распада изучается в школьном курсе физики, и потому физическую природу радиоактивности мы здесь рассматривать не будем</w:t>
      </w:r>
      <w:r w:rsidR="00D265C5" w:rsidRPr="00D265C5">
        <w:t xml:space="preserve">. </w:t>
      </w:r>
      <w:r w:rsidRPr="00D265C5">
        <w:t>Перечислю только те характеристики этого явления, которые существенны для дальнейшего изложения</w:t>
      </w:r>
      <w:r w:rsidR="00D265C5" w:rsidRPr="00D265C5">
        <w:t>.</w:t>
      </w:r>
    </w:p>
    <w:p w:rsidR="00D265C5" w:rsidRDefault="0001667E" w:rsidP="00D265C5">
      <w:r w:rsidRPr="00D265C5">
        <w:t>1</w:t>
      </w:r>
      <w:r w:rsidR="00D265C5" w:rsidRPr="00D265C5">
        <w:t xml:space="preserve">. </w:t>
      </w:r>
      <w:r w:rsidRPr="00D265C5">
        <w:t>Известны три вида радиоактивного излучения</w:t>
      </w:r>
      <w:r w:rsidR="00D265C5" w:rsidRPr="00D265C5">
        <w:t xml:space="preserve">: </w:t>
      </w:r>
      <w:r w:rsidRPr="00D265C5">
        <w:t>а,</w:t>
      </w:r>
      <w:r w:rsidR="00D265C5">
        <w:t xml:space="preserve"> (</w:t>
      </w:r>
      <w:r w:rsidRPr="00D265C5">
        <w:t>3 и у</w:t>
      </w:r>
      <w:r w:rsidR="00D265C5" w:rsidRPr="00D265C5">
        <w:t xml:space="preserve">. </w:t>
      </w:r>
      <w:r w:rsidRPr="00D265C5">
        <w:t>ос-частицы представляют собой ядра гелия</w:t>
      </w:r>
      <w:r w:rsidR="00D265C5" w:rsidRPr="00D265C5">
        <w:t>;</w:t>
      </w:r>
      <w:r w:rsidR="00D265C5">
        <w:t xml:space="preserve"> (</w:t>
      </w:r>
      <w:r w:rsidRPr="00D265C5">
        <w:t>З-частицы</w:t>
      </w:r>
      <w:r w:rsidR="00D265C5" w:rsidRPr="00D265C5">
        <w:t xml:space="preserve"> - </w:t>
      </w:r>
      <w:r w:rsidRPr="00D265C5">
        <w:t>это обычные электроны</w:t>
      </w:r>
      <w:r w:rsidR="00D265C5">
        <w:t xml:space="preserve"> (</w:t>
      </w:r>
      <w:r w:rsidRPr="00D265C5">
        <w:t>Р-электроны</w:t>
      </w:r>
      <w:r w:rsidR="00D265C5" w:rsidRPr="00D265C5">
        <w:t xml:space="preserve">) </w:t>
      </w:r>
      <w:r w:rsidRPr="00D265C5">
        <w:t>и у</w:t>
      </w:r>
      <w:r w:rsidR="00D265C5" w:rsidRPr="00D265C5">
        <w:t xml:space="preserve"> - </w:t>
      </w:r>
      <w:r w:rsidRPr="00D265C5">
        <w:t>очень коротковолновое электромагнитное изучение</w:t>
      </w:r>
      <w:r w:rsidR="00D265C5" w:rsidRPr="00D265C5">
        <w:t xml:space="preserve">. </w:t>
      </w:r>
      <w:r w:rsidRPr="00D265C5">
        <w:t>В биологии используются только два последних вида</w:t>
      </w:r>
      <w:r w:rsidR="00D265C5" w:rsidRPr="00D265C5">
        <w:t>.</w:t>
      </w:r>
    </w:p>
    <w:p w:rsidR="00D265C5" w:rsidRDefault="0001667E" w:rsidP="00D265C5">
      <w:r w:rsidRPr="00D265C5">
        <w:t>2</w:t>
      </w:r>
      <w:r w:rsidR="00D265C5" w:rsidRPr="00D265C5">
        <w:t xml:space="preserve">. </w:t>
      </w:r>
      <w:r w:rsidRPr="00D265C5">
        <w:t>Р-электроны испускаются ядрами атомов и потому химические свойства соответствующих радиоактивных изотопов</w:t>
      </w:r>
      <w:r w:rsidR="00D265C5">
        <w:t xml:space="preserve"> (</w:t>
      </w:r>
      <w:r w:rsidRPr="00D265C5">
        <w:t>их валентности и химические связи</w:t>
      </w:r>
      <w:r w:rsidR="00D265C5" w:rsidRPr="00D265C5">
        <w:t xml:space="preserve">) </w:t>
      </w:r>
      <w:r w:rsidRPr="00D265C5">
        <w:t>при этом не изменяются</w:t>
      </w:r>
      <w:r w:rsidR="00D265C5" w:rsidRPr="00D265C5">
        <w:t>.</w:t>
      </w:r>
    </w:p>
    <w:p w:rsidR="001F17A0" w:rsidRDefault="0001667E" w:rsidP="00D265C5">
      <w:r w:rsidRPr="00D265C5">
        <w:t>3</w:t>
      </w:r>
      <w:r w:rsidR="00D265C5" w:rsidRPr="00D265C5">
        <w:t xml:space="preserve">. </w:t>
      </w:r>
      <w:r w:rsidRPr="00D265C5">
        <w:t>Интенсивность излучения любого радиоактивного препарата уменьшается со временем, поскольку уменьшается число атомов, способных к радиоактивному распаду в смеси с теми, в которых он уже произошел</w:t>
      </w:r>
      <w:r w:rsidR="00D265C5" w:rsidRPr="00D265C5">
        <w:t xml:space="preserve">. </w:t>
      </w:r>
      <w:r w:rsidRPr="00D265C5">
        <w:t xml:space="preserve">Скорость этого уменьшения характеризуется так называемым </w:t>
      </w:r>
      <w:r w:rsidRPr="00D265C5">
        <w:rPr>
          <w:i/>
          <w:iCs/>
        </w:rPr>
        <w:t>временем полураспада</w:t>
      </w:r>
      <w:r w:rsidR="00D265C5">
        <w:t xml:space="preserve"> (</w:t>
      </w:r>
      <w:r w:rsidRPr="00D265C5">
        <w:t>ТУ</w:t>
      </w:r>
      <w:r w:rsidR="00D265C5" w:rsidRPr="00D265C5">
        <w:t xml:space="preserve">). </w:t>
      </w:r>
    </w:p>
    <w:p w:rsidR="001F17A0" w:rsidRDefault="0001667E" w:rsidP="00D265C5">
      <w:r w:rsidRPr="00D265C5">
        <w:t>То есть</w:t>
      </w:r>
      <w:r w:rsidR="00157059">
        <w:t xml:space="preserve"> </w:t>
      </w:r>
      <w:r w:rsidRPr="00D265C5">
        <w:t>временем, за которое любое данное количество изотопа</w:t>
      </w:r>
      <w:r w:rsidR="00D265C5">
        <w:t xml:space="preserve"> (</w:t>
      </w:r>
      <w:r w:rsidRPr="00D265C5">
        <w:t>а с ним и интенсивность излучения</w:t>
      </w:r>
      <w:r w:rsidR="00D265C5" w:rsidRPr="00D265C5">
        <w:t xml:space="preserve">) </w:t>
      </w:r>
      <w:r w:rsidRPr="00D265C5">
        <w:t>уменьшается вдвое</w:t>
      </w:r>
      <w:r w:rsidR="00D265C5" w:rsidRPr="00D265C5">
        <w:t xml:space="preserve">. </w:t>
      </w:r>
      <w:r w:rsidRPr="00D265C5">
        <w:t>Очевидно, что эта характеристика остается неизменной в течение всего</w:t>
      </w:r>
      <w:r w:rsidR="00D265C5">
        <w:t xml:space="preserve"> "</w:t>
      </w:r>
      <w:r w:rsidRPr="00D265C5">
        <w:t>периода жизни</w:t>
      </w:r>
      <w:r w:rsidR="00D265C5">
        <w:t xml:space="preserve">" </w:t>
      </w:r>
      <w:r w:rsidRPr="00D265C5">
        <w:t>этого изотопа</w:t>
      </w:r>
      <w:r w:rsidR="00D265C5" w:rsidRPr="00D265C5">
        <w:t xml:space="preserve">. </w:t>
      </w:r>
      <w:r w:rsidRPr="00D265C5">
        <w:t>Время полураспада для различных изотопов колеблется в очень широких пределах</w:t>
      </w:r>
      <w:r w:rsidR="00D265C5" w:rsidRPr="00D265C5">
        <w:t xml:space="preserve">. </w:t>
      </w:r>
    </w:p>
    <w:p w:rsidR="00D265C5" w:rsidRDefault="0001667E" w:rsidP="00D265C5">
      <w:r w:rsidRPr="00D265C5">
        <w:t>Для изотопов, используемых в биологии,</w:t>
      </w:r>
      <w:r w:rsidR="00D265C5" w:rsidRPr="00D265C5">
        <w:t xml:space="preserve"> - </w:t>
      </w:r>
      <w:r w:rsidRPr="00D265C5">
        <w:t>от нескольких суток до нескольких тысяч лет</w:t>
      </w:r>
      <w:r w:rsidR="00D265C5">
        <w:t xml:space="preserve"> (</w:t>
      </w:r>
      <w:r w:rsidRPr="00D265C5">
        <w:t>см</w:t>
      </w:r>
      <w:r w:rsidR="00D265C5" w:rsidRPr="00D265C5">
        <w:t xml:space="preserve">. </w:t>
      </w:r>
      <w:r w:rsidRPr="00D265C5">
        <w:t>таблицу ниже</w:t>
      </w:r>
      <w:r w:rsidR="00D265C5" w:rsidRPr="00D265C5">
        <w:t xml:space="preserve">). </w:t>
      </w:r>
      <w:r w:rsidRPr="00D265C5">
        <w:t>Знания величины ТУ очень существенно</w:t>
      </w:r>
      <w:r w:rsidR="00D265C5" w:rsidRPr="00D265C5">
        <w:t>:</w:t>
      </w:r>
      <w:r w:rsidR="00157059">
        <w:t xml:space="preserve"> </w:t>
      </w:r>
      <w:r w:rsidRPr="00D265C5">
        <w:t>в одних случаях даже при длительном хранении радиоактивного препарата интенсивность его излучения практически не изменяется, в других</w:t>
      </w:r>
      <w:r w:rsidR="00D265C5" w:rsidRPr="00D265C5">
        <w:t xml:space="preserve"> - </w:t>
      </w:r>
      <w:r w:rsidRPr="00D265C5">
        <w:t>она может упасть почти до нуля за пару недель</w:t>
      </w:r>
      <w:r w:rsidR="00D265C5" w:rsidRPr="00D265C5">
        <w:t>.</w:t>
      </w:r>
    </w:p>
    <w:p w:rsidR="001F17A0" w:rsidRDefault="0001667E" w:rsidP="00D265C5">
      <w:r w:rsidRPr="00D265C5">
        <w:t>4</w:t>
      </w:r>
      <w:r w:rsidR="00D265C5" w:rsidRPr="00D265C5">
        <w:t xml:space="preserve">. </w:t>
      </w:r>
      <w:r w:rsidRPr="00D265C5">
        <w:rPr>
          <w:i/>
          <w:iCs/>
        </w:rPr>
        <w:t>Интенсивность излучения</w:t>
      </w:r>
      <w:r w:rsidRPr="00D265C5">
        <w:t xml:space="preserve"> данного радиоактивного препарата в данный момент времени характеризуется числом радиоактивных распадов</w:t>
      </w:r>
      <w:r w:rsidR="00D265C5">
        <w:t xml:space="preserve"> (</w:t>
      </w:r>
      <w:r w:rsidRPr="00D265C5">
        <w:t>актов излучения</w:t>
      </w:r>
      <w:r w:rsidR="00D265C5" w:rsidRPr="00D265C5">
        <w:t xml:space="preserve">) </w:t>
      </w:r>
      <w:r w:rsidRPr="00D265C5">
        <w:t>в минуту</w:t>
      </w:r>
      <w:r w:rsidR="00D265C5" w:rsidRPr="00D265C5">
        <w:t xml:space="preserve">. </w:t>
      </w:r>
      <w:r w:rsidRPr="00D265C5">
        <w:t>Его чаще всего выражают в единицах</w:t>
      </w:r>
      <w:r w:rsidR="00D265C5">
        <w:t xml:space="preserve"> "</w:t>
      </w:r>
      <w:r w:rsidRPr="00D265C5">
        <w:t>Кюри</w:t>
      </w:r>
      <w:r w:rsidR="00D265C5">
        <w:t>" (</w:t>
      </w:r>
      <w:r w:rsidRPr="00D265C5">
        <w:t>Ки</w:t>
      </w:r>
      <w:r w:rsidR="00D265C5" w:rsidRPr="00D265C5">
        <w:t xml:space="preserve">). </w:t>
      </w:r>
      <w:r w:rsidRPr="00D265C5">
        <w:t>Это</w:t>
      </w:r>
      <w:r w:rsidR="00D265C5" w:rsidRPr="00D265C5">
        <w:t xml:space="preserve"> - </w:t>
      </w:r>
      <w:r w:rsidRPr="00D265C5">
        <w:t>очень крупная единица</w:t>
      </w:r>
      <w:r w:rsidR="00D265C5">
        <w:t>.1</w:t>
      </w:r>
      <w:r w:rsidRPr="00D265C5">
        <w:t>Ки==2,2 10</w:t>
      </w:r>
      <w:r w:rsidRPr="00D265C5">
        <w:rPr>
          <w:vertAlign w:val="superscript"/>
        </w:rPr>
        <w:t>12</w:t>
      </w:r>
      <w:r w:rsidRPr="00D265C5">
        <w:t xml:space="preserve"> распадов в минуту</w:t>
      </w:r>
      <w:r w:rsidR="00D265C5" w:rsidRPr="00D265C5">
        <w:t xml:space="preserve">. </w:t>
      </w:r>
    </w:p>
    <w:p w:rsidR="00D265C5" w:rsidRDefault="0001667E" w:rsidP="00D265C5">
      <w:r w:rsidRPr="00D265C5">
        <w:t>Другая величина, принятая в системе единиц СИ, оказалась, напротив, слишком мала</w:t>
      </w:r>
      <w:r w:rsidR="00D265C5" w:rsidRPr="00D265C5">
        <w:t xml:space="preserve">: </w:t>
      </w:r>
      <w:r w:rsidRPr="00D265C5">
        <w:t>1 Беккерель</w:t>
      </w:r>
      <w:r w:rsidR="00D265C5">
        <w:t xml:space="preserve"> (</w:t>
      </w:r>
      <w:r w:rsidRPr="00D265C5">
        <w:t>Бк</w:t>
      </w:r>
      <w:r w:rsidR="00D265C5" w:rsidRPr="00D265C5">
        <w:t xml:space="preserve">) </w:t>
      </w:r>
      <w:r w:rsidRPr="00D265C5">
        <w:t>= 1 распаду в секунду</w:t>
      </w:r>
      <w:r w:rsidR="00D265C5" w:rsidRPr="00D265C5">
        <w:t xml:space="preserve">. </w:t>
      </w:r>
      <w:r w:rsidRPr="00D265C5">
        <w:t>Поэтому до сих пор интенсивность предпочитают выражать числом милликюри</w:t>
      </w:r>
      <w:r w:rsidR="00D265C5">
        <w:t xml:space="preserve"> (</w:t>
      </w:r>
      <w:r w:rsidRPr="00D265C5">
        <w:t>мКи</w:t>
      </w:r>
      <w:r w:rsidR="00D265C5" w:rsidRPr="00D265C5">
        <w:t xml:space="preserve">) </w:t>
      </w:r>
      <w:r w:rsidRPr="00D265C5">
        <w:t>или микрокюри</w:t>
      </w:r>
      <w:r w:rsidR="00D265C5">
        <w:t xml:space="preserve"> (</w:t>
      </w:r>
      <w:r w:rsidRPr="00D265C5">
        <w:t>мкКи</w:t>
      </w:r>
      <w:r w:rsidR="00D265C5" w:rsidRPr="00D265C5">
        <w:t>).</w:t>
      </w:r>
    </w:p>
    <w:p w:rsidR="00D265C5" w:rsidRDefault="0001667E" w:rsidP="00D265C5">
      <w:r w:rsidRPr="00D265C5">
        <w:t>5</w:t>
      </w:r>
      <w:r w:rsidR="00D265C5" w:rsidRPr="00D265C5">
        <w:t xml:space="preserve">. </w:t>
      </w:r>
      <w:r w:rsidRPr="00D265C5">
        <w:t xml:space="preserve">Практический интерес представляет </w:t>
      </w:r>
      <w:r w:rsidRPr="00D265C5">
        <w:rPr>
          <w:i/>
          <w:iCs/>
        </w:rPr>
        <w:t>удельная радиоактивность</w:t>
      </w:r>
      <w:r w:rsidR="00D265C5">
        <w:t xml:space="preserve"> (</w:t>
      </w:r>
      <w:r w:rsidRPr="00D265C5">
        <w:t>УА</w:t>
      </w:r>
      <w:r w:rsidR="00D265C5" w:rsidRPr="00D265C5">
        <w:t>),</w:t>
      </w:r>
      <w:r w:rsidRPr="00D265C5">
        <w:t xml:space="preserve"> </w:t>
      </w:r>
      <w:r w:rsidR="00D265C5">
        <w:t>т.е.</w:t>
      </w:r>
      <w:r w:rsidR="00D265C5" w:rsidRPr="00D265C5">
        <w:t xml:space="preserve"> </w:t>
      </w:r>
      <w:r w:rsidRPr="00D265C5">
        <w:t>радиоактивность 1 миллимоля радиоактивного вещества, в котором часть атомов уже претерпела радиоактивный распад</w:t>
      </w:r>
      <w:r w:rsidR="00D265C5" w:rsidRPr="00D265C5">
        <w:t xml:space="preserve">. </w:t>
      </w:r>
      <w:r w:rsidRPr="00D265C5">
        <w:t xml:space="preserve">Кроме того, в подавляющем большинстве случаев истинно радиоактивные </w:t>
      </w:r>
      <w:r w:rsidRPr="00D265C5">
        <w:rPr>
          <w:i/>
          <w:iCs/>
        </w:rPr>
        <w:t>изотопы</w:t>
      </w:r>
      <w:r w:rsidRPr="00D265C5">
        <w:t xml:space="preserve"> составляют лишь некоторую долю от общего числа атомов</w:t>
      </w:r>
      <w:r w:rsidR="00D265C5">
        <w:t xml:space="preserve"> (</w:t>
      </w:r>
      <w:r w:rsidRPr="00D265C5">
        <w:t>или молекул</w:t>
      </w:r>
      <w:r w:rsidR="00D265C5" w:rsidRPr="00D265C5">
        <w:t xml:space="preserve">) </w:t>
      </w:r>
      <w:r w:rsidRPr="00D265C5">
        <w:t>вещества, именуемого радиоактивным</w:t>
      </w:r>
      <w:r w:rsidR="00D265C5" w:rsidRPr="00D265C5">
        <w:t xml:space="preserve">. </w:t>
      </w:r>
      <w:r w:rsidRPr="00D265C5">
        <w:t>УА выражают в единицах Ки/ммоль или мКи/ммоль</w:t>
      </w:r>
      <w:r w:rsidR="00D265C5" w:rsidRPr="00D265C5">
        <w:t>.</w:t>
      </w:r>
    </w:p>
    <w:p w:rsidR="001F17A0" w:rsidRDefault="0001667E" w:rsidP="00D265C5">
      <w:r w:rsidRPr="00D265C5">
        <w:t>6</w:t>
      </w:r>
      <w:r w:rsidR="00D265C5" w:rsidRPr="00D265C5">
        <w:t xml:space="preserve">. </w:t>
      </w:r>
      <w:r w:rsidRPr="00D265C5">
        <w:t xml:space="preserve">Очень важной характеристикой радиоактивного излучения является </w:t>
      </w:r>
      <w:r w:rsidRPr="00D265C5">
        <w:rPr>
          <w:i/>
          <w:iCs/>
        </w:rPr>
        <w:t>энергия</w:t>
      </w:r>
      <w:r w:rsidRPr="00D265C5">
        <w:t xml:space="preserve"> вылетающих частиц</w:t>
      </w:r>
      <w:r w:rsidR="00D265C5">
        <w:t xml:space="preserve"> (</w:t>
      </w:r>
      <w:r w:rsidRPr="00D265C5">
        <w:t>у-излучение тоже происходит отдельными порциями энергии</w:t>
      </w:r>
      <w:r w:rsidR="00D265C5" w:rsidRPr="00D265C5">
        <w:t xml:space="preserve"> -</w:t>
      </w:r>
      <w:r w:rsidR="00D265C5">
        <w:t xml:space="preserve"> "</w:t>
      </w:r>
      <w:r w:rsidRPr="00D265C5">
        <w:t>у-квантами</w:t>
      </w:r>
      <w:r w:rsidR="00D265C5">
        <w:t>"</w:t>
      </w:r>
      <w:r w:rsidR="00D265C5" w:rsidRPr="00D265C5">
        <w:t xml:space="preserve">). </w:t>
      </w:r>
      <w:r w:rsidRPr="00D265C5">
        <w:t>И Р-электроны, и у-кванты, испускаемые различными атомами одного и того же радиоактивного препарата, могут иметь разные величины энергии</w:t>
      </w:r>
      <w:r w:rsidR="00D265C5" w:rsidRPr="00D265C5">
        <w:t xml:space="preserve">. </w:t>
      </w:r>
    </w:p>
    <w:p w:rsidR="001F17A0" w:rsidRDefault="0001667E" w:rsidP="00D265C5">
      <w:r w:rsidRPr="00D265C5">
        <w:t>В качестве характеристики изотопа принято указывать величину максимально возможной энергии соответствующих частиц или квантов</w:t>
      </w:r>
      <w:r w:rsidR="00D265C5" w:rsidRPr="00D265C5">
        <w:t xml:space="preserve">. </w:t>
      </w:r>
      <w:r w:rsidRPr="00D265C5">
        <w:t>Ее выражают в</w:t>
      </w:r>
      <w:r w:rsidR="00D265C5">
        <w:t xml:space="preserve"> "</w:t>
      </w:r>
      <w:r w:rsidR="00157059">
        <w:t>электронволь</w:t>
      </w:r>
      <w:r w:rsidRPr="00D265C5">
        <w:t>тах</w:t>
      </w:r>
      <w:r w:rsidR="00D265C5">
        <w:t>" (</w:t>
      </w:r>
      <w:r w:rsidRPr="00D265C5">
        <w:t>эВ</w:t>
      </w:r>
      <w:r w:rsidR="00D265C5" w:rsidRPr="00D265C5">
        <w:t xml:space="preserve">) </w:t>
      </w:r>
      <w:r w:rsidRPr="00D265C5">
        <w:t>или килоэлектронвольтах</w:t>
      </w:r>
      <w:r w:rsidR="00D265C5">
        <w:t xml:space="preserve"> (</w:t>
      </w:r>
      <w:r w:rsidRPr="00D265C5">
        <w:t>КэВ</w:t>
      </w:r>
      <w:r w:rsidR="00D265C5" w:rsidRPr="00D265C5">
        <w:t xml:space="preserve">). </w:t>
      </w:r>
      <w:r w:rsidRPr="00D265C5">
        <w:t>Из курса физики известно, что 1эВ соответствует энергии, приобретаемой электроном при пролете в вакууме ускоряющего электрического поля с разностью потенциалов в 1 Вольт</w:t>
      </w:r>
      <w:r w:rsidR="00D265C5" w:rsidRPr="00D265C5">
        <w:t xml:space="preserve">. </w:t>
      </w:r>
    </w:p>
    <w:p w:rsidR="0001667E" w:rsidRDefault="0001667E" w:rsidP="00D265C5">
      <w:r w:rsidRPr="00D265C5">
        <w:t>В нижеследующей таблице собраны все эти данные для изотопов, используемых в биологии</w:t>
      </w:r>
      <w:r w:rsidR="00D265C5" w:rsidRPr="00D265C5">
        <w:t xml:space="preserve">. </w:t>
      </w:r>
    </w:p>
    <w:p w:rsidR="00157059" w:rsidRPr="00D265C5" w:rsidRDefault="00157059" w:rsidP="00D265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20"/>
        <w:gridCol w:w="1560"/>
        <w:gridCol w:w="1840"/>
        <w:gridCol w:w="1200"/>
      </w:tblGrid>
      <w:tr w:rsidR="0001667E" w:rsidRPr="003C7298" w:rsidTr="003C7298">
        <w:trPr>
          <w:trHeight w:hRule="exact" w:val="320"/>
          <w:jc w:val="center"/>
        </w:trPr>
        <w:tc>
          <w:tcPr>
            <w:tcW w:w="740" w:type="dxa"/>
            <w:vMerge w:val="restart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Изотоп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ТУз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УА</w:t>
            </w:r>
            <w:r w:rsidR="00D265C5">
              <w:t xml:space="preserve"> (</w:t>
            </w:r>
            <w:r w:rsidRPr="00D265C5">
              <w:t>Ки/ммоль</w:t>
            </w:r>
            <w:r w:rsidR="00D265C5" w:rsidRPr="00D265C5">
              <w:t xml:space="preserve">) 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Энергия</w:t>
            </w:r>
            <w:r w:rsidR="00D265C5">
              <w:t xml:space="preserve"> (</w:t>
            </w:r>
            <w:r w:rsidRPr="00D265C5">
              <w:t>КэВ</w:t>
            </w:r>
            <w:r w:rsidR="00D265C5" w:rsidRPr="00D265C5">
              <w:t xml:space="preserve">) </w:t>
            </w:r>
          </w:p>
        </w:tc>
      </w:tr>
      <w:tr w:rsidR="0001667E" w:rsidRPr="003C7298" w:rsidTr="003C7298">
        <w:trPr>
          <w:trHeight w:hRule="exact" w:val="300"/>
          <w:jc w:val="center"/>
        </w:trPr>
        <w:tc>
          <w:tcPr>
            <w:tcW w:w="740" w:type="dxa"/>
            <w:vMerge/>
            <w:shd w:val="clear" w:color="auto" w:fill="auto"/>
          </w:tcPr>
          <w:p w:rsidR="0001667E" w:rsidRPr="00D265C5" w:rsidRDefault="0001667E" w:rsidP="00157059">
            <w:pPr>
              <w:pStyle w:val="afb"/>
            </w:pPr>
          </w:p>
        </w:tc>
        <w:tc>
          <w:tcPr>
            <w:tcW w:w="1020" w:type="dxa"/>
            <w:vMerge/>
            <w:shd w:val="clear" w:color="auto" w:fill="auto"/>
          </w:tcPr>
          <w:p w:rsidR="0001667E" w:rsidRPr="00D265C5" w:rsidRDefault="0001667E" w:rsidP="00157059">
            <w:pPr>
              <w:pStyle w:val="afb"/>
            </w:pPr>
          </w:p>
        </w:tc>
        <w:tc>
          <w:tcPr>
            <w:tcW w:w="1560" w:type="dxa"/>
            <w:vMerge/>
            <w:shd w:val="clear" w:color="auto" w:fill="auto"/>
          </w:tcPr>
          <w:p w:rsidR="0001667E" w:rsidRPr="00D265C5" w:rsidRDefault="0001667E" w:rsidP="00157059">
            <w:pPr>
              <w:pStyle w:val="afb"/>
            </w:pPr>
          </w:p>
        </w:tc>
        <w:tc>
          <w:tcPr>
            <w:tcW w:w="18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Р-электронов,</w:t>
            </w:r>
            <w:r w:rsidRPr="003C7298">
              <w:rPr>
                <w:lang w:val="en-US"/>
              </w:rPr>
              <w:t xml:space="preserve"> Emax</w:t>
            </w:r>
          </w:p>
        </w:tc>
        <w:tc>
          <w:tcPr>
            <w:tcW w:w="120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у-излучения</w:t>
            </w:r>
          </w:p>
        </w:tc>
      </w:tr>
      <w:tr w:rsidR="0001667E" w:rsidRPr="003C7298" w:rsidTr="003C7298">
        <w:trPr>
          <w:trHeight w:hRule="exact" w:val="260"/>
          <w:jc w:val="center"/>
        </w:trPr>
        <w:tc>
          <w:tcPr>
            <w:tcW w:w="740" w:type="dxa"/>
            <w:shd w:val="clear" w:color="auto" w:fill="auto"/>
          </w:tcPr>
          <w:p w:rsidR="0001667E" w:rsidRPr="00D265C5" w:rsidRDefault="00D265C5" w:rsidP="00157059">
            <w:pPr>
              <w:pStyle w:val="afb"/>
            </w:pPr>
            <w:r>
              <w:t>"</w:t>
            </w:r>
            <w:r w:rsidR="0001667E" w:rsidRPr="00D265C5">
              <w:t>Н</w:t>
            </w:r>
          </w:p>
        </w:tc>
        <w:tc>
          <w:tcPr>
            <w:tcW w:w="102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12,3 лет</w:t>
            </w:r>
          </w:p>
        </w:tc>
        <w:tc>
          <w:tcPr>
            <w:tcW w:w="156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29</w:t>
            </w:r>
          </w:p>
        </w:tc>
        <w:tc>
          <w:tcPr>
            <w:tcW w:w="18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19</w:t>
            </w:r>
          </w:p>
        </w:tc>
        <w:tc>
          <w:tcPr>
            <w:tcW w:w="1200" w:type="dxa"/>
            <w:shd w:val="clear" w:color="auto" w:fill="auto"/>
          </w:tcPr>
          <w:p w:rsidR="0001667E" w:rsidRPr="00D265C5" w:rsidRDefault="00D265C5" w:rsidP="00157059">
            <w:pPr>
              <w:pStyle w:val="afb"/>
            </w:pPr>
            <w:r w:rsidRPr="00D265C5">
              <w:t>-</w:t>
            </w:r>
          </w:p>
        </w:tc>
      </w:tr>
      <w:tr w:rsidR="0001667E" w:rsidRPr="003C7298" w:rsidTr="003C7298">
        <w:trPr>
          <w:trHeight w:hRule="exact" w:val="240"/>
          <w:jc w:val="center"/>
        </w:trPr>
        <w:tc>
          <w:tcPr>
            <w:tcW w:w="7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14^</w:t>
            </w:r>
          </w:p>
        </w:tc>
        <w:tc>
          <w:tcPr>
            <w:tcW w:w="102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5730 лет</w:t>
            </w:r>
          </w:p>
        </w:tc>
        <w:tc>
          <w:tcPr>
            <w:tcW w:w="156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62</w:t>
            </w:r>
            <w:r w:rsidR="00D265C5">
              <w:t xml:space="preserve"> (</w:t>
            </w:r>
            <w:r w:rsidRPr="00D265C5">
              <w:t>мКи/ммоль</w:t>
            </w:r>
            <w:r w:rsidR="00D265C5" w:rsidRPr="00D265C5">
              <w:t xml:space="preserve">) </w:t>
            </w:r>
          </w:p>
        </w:tc>
        <w:tc>
          <w:tcPr>
            <w:tcW w:w="18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156</w:t>
            </w:r>
          </w:p>
        </w:tc>
        <w:tc>
          <w:tcPr>
            <w:tcW w:w="1200" w:type="dxa"/>
            <w:shd w:val="clear" w:color="auto" w:fill="auto"/>
          </w:tcPr>
          <w:p w:rsidR="0001667E" w:rsidRPr="00D265C5" w:rsidRDefault="00D265C5" w:rsidP="00157059">
            <w:pPr>
              <w:pStyle w:val="afb"/>
            </w:pPr>
            <w:r w:rsidRPr="00D265C5">
              <w:t>-</w:t>
            </w:r>
          </w:p>
        </w:tc>
      </w:tr>
      <w:tr w:rsidR="0001667E" w:rsidRPr="003C7298" w:rsidTr="003C7298">
        <w:trPr>
          <w:trHeight w:hRule="exact" w:val="240"/>
          <w:jc w:val="center"/>
        </w:trPr>
        <w:tc>
          <w:tcPr>
            <w:tcW w:w="7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3C7298">
              <w:rPr>
                <w:lang w:val="en-US"/>
              </w:rPr>
              <w:t>35g</w:t>
            </w:r>
          </w:p>
        </w:tc>
        <w:tc>
          <w:tcPr>
            <w:tcW w:w="102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87,4 сут</w:t>
            </w:r>
            <w:r w:rsidR="00D265C5" w:rsidRPr="00D265C5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1 500</w:t>
            </w:r>
          </w:p>
        </w:tc>
        <w:tc>
          <w:tcPr>
            <w:tcW w:w="18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167</w:t>
            </w:r>
          </w:p>
        </w:tc>
        <w:tc>
          <w:tcPr>
            <w:tcW w:w="1200" w:type="dxa"/>
            <w:shd w:val="clear" w:color="auto" w:fill="auto"/>
          </w:tcPr>
          <w:p w:rsidR="0001667E" w:rsidRPr="00D265C5" w:rsidRDefault="00D265C5" w:rsidP="00157059">
            <w:pPr>
              <w:pStyle w:val="afb"/>
            </w:pPr>
            <w:r w:rsidRPr="00D265C5">
              <w:t>-</w:t>
            </w:r>
          </w:p>
        </w:tc>
      </w:tr>
      <w:tr w:rsidR="0001667E" w:rsidRPr="003C7298" w:rsidTr="003C7298">
        <w:trPr>
          <w:trHeight w:hRule="exact" w:val="240"/>
          <w:jc w:val="center"/>
        </w:trPr>
        <w:tc>
          <w:tcPr>
            <w:tcW w:w="7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32р</w:t>
            </w:r>
          </w:p>
        </w:tc>
        <w:tc>
          <w:tcPr>
            <w:tcW w:w="102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14,3 сут</w:t>
            </w:r>
            <w:r w:rsidR="00D265C5" w:rsidRPr="00D265C5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9 000</w:t>
            </w:r>
          </w:p>
        </w:tc>
        <w:tc>
          <w:tcPr>
            <w:tcW w:w="18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1708</w:t>
            </w:r>
          </w:p>
        </w:tc>
        <w:tc>
          <w:tcPr>
            <w:tcW w:w="120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,</w:t>
            </w:r>
            <w:r w:rsidR="00D265C5" w:rsidRPr="00D265C5">
              <w:t>-</w:t>
            </w:r>
          </w:p>
        </w:tc>
      </w:tr>
      <w:tr w:rsidR="0001667E" w:rsidRPr="003C7298" w:rsidTr="003C7298">
        <w:trPr>
          <w:trHeight w:hRule="exact" w:val="240"/>
          <w:jc w:val="center"/>
        </w:trPr>
        <w:tc>
          <w:tcPr>
            <w:tcW w:w="7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3C7298">
              <w:rPr>
                <w:lang w:val="en-US"/>
              </w:rPr>
              <w:t>125J</w:t>
            </w:r>
          </w:p>
        </w:tc>
        <w:tc>
          <w:tcPr>
            <w:tcW w:w="102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60 сут</w:t>
            </w:r>
            <w:r w:rsidR="00D265C5" w:rsidRPr="00D265C5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2 000</w:t>
            </w:r>
          </w:p>
        </w:tc>
        <w:tc>
          <w:tcPr>
            <w:tcW w:w="18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6</w:t>
            </w:r>
          </w:p>
        </w:tc>
        <w:tc>
          <w:tcPr>
            <w:tcW w:w="120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35</w:t>
            </w:r>
          </w:p>
        </w:tc>
      </w:tr>
      <w:tr w:rsidR="0001667E" w:rsidRPr="003C7298" w:rsidTr="003C7298">
        <w:trPr>
          <w:trHeight w:hRule="exact" w:val="280"/>
          <w:jc w:val="center"/>
        </w:trPr>
        <w:tc>
          <w:tcPr>
            <w:tcW w:w="7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3C7298">
              <w:rPr>
                <w:lang w:val="en-US"/>
              </w:rPr>
              <w:t>131J</w:t>
            </w:r>
          </w:p>
        </w:tc>
        <w:tc>
          <w:tcPr>
            <w:tcW w:w="102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8 сут</w:t>
            </w:r>
            <w:r w:rsidR="00D265C5" w:rsidRPr="00D265C5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16 000</w:t>
            </w:r>
          </w:p>
        </w:tc>
        <w:tc>
          <w:tcPr>
            <w:tcW w:w="184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250-810</w:t>
            </w:r>
          </w:p>
        </w:tc>
        <w:tc>
          <w:tcPr>
            <w:tcW w:w="1200" w:type="dxa"/>
            <w:shd w:val="clear" w:color="auto" w:fill="auto"/>
          </w:tcPr>
          <w:p w:rsidR="0001667E" w:rsidRPr="00D265C5" w:rsidRDefault="0001667E" w:rsidP="00157059">
            <w:pPr>
              <w:pStyle w:val="afb"/>
            </w:pPr>
            <w:r w:rsidRPr="00D265C5">
              <w:t>80-720</w:t>
            </w:r>
          </w:p>
        </w:tc>
      </w:tr>
    </w:tbl>
    <w:p w:rsidR="00D265C5" w:rsidRDefault="00D265C5" w:rsidP="00D265C5">
      <w:pPr>
        <w:rPr>
          <w:color w:val="000000"/>
        </w:rPr>
      </w:pPr>
    </w:p>
    <w:p w:rsidR="00D265C5" w:rsidRDefault="00D265C5" w:rsidP="00D265C5">
      <w:pPr>
        <w:rPr>
          <w:color w:val="000000"/>
        </w:rPr>
      </w:pPr>
      <w:r>
        <w:rPr>
          <w:color w:val="000000"/>
        </w:rPr>
        <w:t>(</w:t>
      </w:r>
      <w:r w:rsidR="0001667E" w:rsidRPr="00D265C5">
        <w:rPr>
          <w:color w:val="000000"/>
        </w:rPr>
        <w:t>Цифра, стоящая слева вверху у химического символа изотопа, указывает его массу в единицах массы атома нормального водорода</w:t>
      </w:r>
      <w:r w:rsidRPr="00D265C5">
        <w:rPr>
          <w:color w:val="000000"/>
        </w:rPr>
        <w:t xml:space="preserve">. </w:t>
      </w:r>
      <w:r w:rsidR="0001667E" w:rsidRPr="00D265C5">
        <w:rPr>
          <w:color w:val="000000"/>
        </w:rPr>
        <w:t>Она может быть больше или меньше массы соответствующего нерадиоактивного атома</w:t>
      </w:r>
      <w:r w:rsidRPr="00D265C5">
        <w:rPr>
          <w:color w:val="000000"/>
        </w:rPr>
        <w:t xml:space="preserve">. </w:t>
      </w:r>
      <w:r w:rsidR="0001667E" w:rsidRPr="00D265C5">
        <w:rPr>
          <w:color w:val="000000"/>
        </w:rPr>
        <w:t>Объяснение этому</w:t>
      </w:r>
      <w:r w:rsidRPr="00D265C5">
        <w:rPr>
          <w:color w:val="000000"/>
        </w:rPr>
        <w:t xml:space="preserve"> - </w:t>
      </w:r>
      <w:r w:rsidR="0001667E" w:rsidRPr="00D265C5">
        <w:rPr>
          <w:color w:val="000000"/>
        </w:rPr>
        <w:t>в курсе физики</w:t>
      </w:r>
      <w:r w:rsidRPr="00D265C5">
        <w:rPr>
          <w:color w:val="000000"/>
        </w:rPr>
        <w:t>)</w:t>
      </w:r>
    </w:p>
    <w:p w:rsidR="001F17A0" w:rsidRDefault="0001667E" w:rsidP="00D265C5">
      <w:pPr>
        <w:rPr>
          <w:color w:val="000000"/>
        </w:rPr>
      </w:pPr>
      <w:r w:rsidRPr="00D265C5">
        <w:rPr>
          <w:color w:val="000000"/>
        </w:rPr>
        <w:t>Иногда УА препарата выражают не в Кюри, а числом импульсов в минуту</w:t>
      </w:r>
      <w:r w:rsidR="00D265C5">
        <w:rPr>
          <w:color w:val="000000"/>
        </w:rPr>
        <w:t xml:space="preserve"> (</w:t>
      </w:r>
      <w:r w:rsidRPr="00D265C5">
        <w:rPr>
          <w:color w:val="000000"/>
        </w:rPr>
        <w:t>имп/мин</w:t>
      </w:r>
      <w:r w:rsidR="00D265C5" w:rsidRPr="00D265C5">
        <w:rPr>
          <w:color w:val="000000"/>
        </w:rPr>
        <w:t>),</w:t>
      </w:r>
      <w:r w:rsidRPr="00D265C5">
        <w:rPr>
          <w:color w:val="000000"/>
        </w:rPr>
        <w:t xml:space="preserve"> которые регистрирует прибор, и относят не к миллимолю, а к миллиграмму или микрограмму вещества</w:t>
      </w:r>
      <w:r w:rsidR="00D265C5">
        <w:rPr>
          <w:color w:val="000000"/>
        </w:rPr>
        <w:t xml:space="preserve"> (</w:t>
      </w:r>
      <w:r w:rsidRPr="00D265C5">
        <w:rPr>
          <w:color w:val="000000"/>
        </w:rPr>
        <w:t>имп/мин/мг</w:t>
      </w:r>
      <w:r w:rsidR="00D265C5" w:rsidRPr="00D265C5">
        <w:rPr>
          <w:color w:val="000000"/>
        </w:rPr>
        <w:t xml:space="preserve">). </w:t>
      </w:r>
      <w:r w:rsidRPr="00D265C5">
        <w:rPr>
          <w:color w:val="000000"/>
        </w:rPr>
        <w:t>Строго говоря, это некорректно, так как включает сюда эффективность счета импульсов, которая может быть далеко не стопроцентной</w:t>
      </w:r>
      <w:r w:rsidR="00D265C5" w:rsidRPr="00D265C5">
        <w:rPr>
          <w:color w:val="000000"/>
        </w:rPr>
        <w:t xml:space="preserve">. </w:t>
      </w:r>
    </w:p>
    <w:p w:rsidR="00D265C5" w:rsidRDefault="0001667E" w:rsidP="00D265C5">
      <w:pPr>
        <w:rPr>
          <w:color w:val="000000"/>
        </w:rPr>
      </w:pPr>
      <w:r w:rsidRPr="00D265C5">
        <w:rPr>
          <w:color w:val="000000"/>
        </w:rPr>
        <w:t>Но для сравнительных измерений, например, для наблюдения за ходом очистки индивидуального, радиоактивно меченого белка</w:t>
      </w:r>
      <w:r w:rsidR="00D265C5" w:rsidRPr="00D265C5">
        <w:rPr>
          <w:color w:val="000000"/>
        </w:rPr>
        <w:t xml:space="preserve"> - </w:t>
      </w:r>
      <w:r w:rsidRPr="00D265C5">
        <w:rPr>
          <w:color w:val="000000"/>
        </w:rPr>
        <w:t>вполне приемлемо</w:t>
      </w:r>
      <w:r w:rsidR="00D265C5" w:rsidRPr="00D265C5">
        <w:rPr>
          <w:color w:val="000000"/>
        </w:rPr>
        <w:t xml:space="preserve">. </w:t>
      </w:r>
      <w:r w:rsidRPr="00D265C5">
        <w:rPr>
          <w:color w:val="000000"/>
        </w:rPr>
        <w:t>Кроме того, радиоактивность чаще всего используют для</w:t>
      </w:r>
      <w:r w:rsidR="00D265C5">
        <w:rPr>
          <w:color w:val="000000"/>
        </w:rPr>
        <w:t xml:space="preserve"> "</w:t>
      </w:r>
      <w:r w:rsidRPr="00D265C5">
        <w:rPr>
          <w:color w:val="000000"/>
        </w:rPr>
        <w:t>детектирования</w:t>
      </w:r>
      <w:r w:rsidR="00D265C5">
        <w:rPr>
          <w:color w:val="000000"/>
        </w:rPr>
        <w:t xml:space="preserve">" </w:t>
      </w:r>
      <w:r w:rsidR="00D265C5" w:rsidRPr="00D265C5">
        <w:rPr>
          <w:color w:val="000000"/>
        </w:rPr>
        <w:t xml:space="preserve">- </w:t>
      </w:r>
      <w:r w:rsidRPr="00D265C5">
        <w:rPr>
          <w:color w:val="000000"/>
        </w:rPr>
        <w:t>отделения меченых препаратов определенной природы от таких же, но не меченых</w:t>
      </w:r>
      <w:r w:rsidR="00D265C5" w:rsidRPr="00D265C5">
        <w:rPr>
          <w:color w:val="000000"/>
        </w:rPr>
        <w:t xml:space="preserve">. </w:t>
      </w:r>
      <w:r w:rsidRPr="00D265C5">
        <w:rPr>
          <w:color w:val="000000"/>
        </w:rPr>
        <w:t>Здесь эффективность счета не существенна</w:t>
      </w:r>
      <w:r w:rsidR="00D265C5" w:rsidRPr="00D265C5">
        <w:rPr>
          <w:color w:val="000000"/>
        </w:rPr>
        <w:t>.</w:t>
      </w:r>
    </w:p>
    <w:p w:rsidR="001F17A0" w:rsidRDefault="0001667E" w:rsidP="00D265C5">
      <w:pPr>
        <w:rPr>
          <w:color w:val="000000"/>
        </w:rPr>
      </w:pPr>
      <w:r w:rsidRPr="00D265C5">
        <w:rPr>
          <w:color w:val="000000"/>
        </w:rPr>
        <w:t>Следует отдавать себе отчет в том, что указанные в таблице значения максимальной энергии полезны для сопоставления энергетических возможностей</w:t>
      </w:r>
      <w:r w:rsidR="00D265C5">
        <w:rPr>
          <w:color w:val="000000"/>
        </w:rPr>
        <w:t xml:space="preserve"> (</w:t>
      </w:r>
      <w:r w:rsidRPr="00D265C5">
        <w:rPr>
          <w:color w:val="000000"/>
        </w:rPr>
        <w:t>прохождения через преграды</w:t>
      </w:r>
      <w:r w:rsidR="00D265C5" w:rsidRPr="00D265C5">
        <w:rPr>
          <w:color w:val="000000"/>
        </w:rPr>
        <w:t xml:space="preserve">) </w:t>
      </w:r>
      <w:r w:rsidRPr="00D265C5">
        <w:rPr>
          <w:color w:val="000000"/>
        </w:rPr>
        <w:t>каждого из изотопов, но отнюдь не представляют энергию большинства реально испускаемых частиц или квантов</w:t>
      </w:r>
      <w:r w:rsidR="00D265C5" w:rsidRPr="00D265C5">
        <w:rPr>
          <w:color w:val="000000"/>
        </w:rPr>
        <w:t xml:space="preserve">. </w:t>
      </w:r>
    </w:p>
    <w:p w:rsidR="00D265C5" w:rsidRDefault="0001667E" w:rsidP="00D265C5">
      <w:pPr>
        <w:rPr>
          <w:color w:val="000000"/>
        </w:rPr>
      </w:pPr>
      <w:r w:rsidRPr="00D265C5">
        <w:rPr>
          <w:color w:val="000000"/>
        </w:rPr>
        <w:t>Это хорошо видно из графиков распределения по энергиям электронов, представленных на рис</w:t>
      </w:r>
      <w:r w:rsidR="00D265C5" w:rsidRPr="00D265C5">
        <w:rPr>
          <w:color w:val="000000"/>
        </w:rPr>
        <w:t xml:space="preserve">. </w:t>
      </w:r>
      <w:r w:rsidRPr="00D265C5">
        <w:rPr>
          <w:color w:val="000000"/>
        </w:rPr>
        <w:t>По осям абсцисс на этих графиках отложены величины энергии в КэВ, естественно, в разных масштабах</w:t>
      </w:r>
      <w:r w:rsidR="00D265C5">
        <w:rPr>
          <w:color w:val="000000"/>
        </w:rPr>
        <w:t xml:space="preserve"> (</w:t>
      </w:r>
      <w:r w:rsidRPr="00D265C5">
        <w:rPr>
          <w:color w:val="000000"/>
        </w:rPr>
        <w:t>см</w:t>
      </w:r>
      <w:r w:rsidR="00D265C5" w:rsidRPr="00D265C5">
        <w:rPr>
          <w:color w:val="000000"/>
        </w:rPr>
        <w:t xml:space="preserve">. </w:t>
      </w:r>
      <w:r w:rsidRPr="00D265C5">
        <w:rPr>
          <w:color w:val="000000"/>
        </w:rPr>
        <w:t>цифры</w:t>
      </w:r>
      <w:r w:rsidR="00D265C5" w:rsidRPr="00D265C5">
        <w:rPr>
          <w:color w:val="000000"/>
        </w:rPr>
        <w:t xml:space="preserve">). </w:t>
      </w:r>
      <w:r w:rsidRPr="00D265C5">
        <w:rPr>
          <w:color w:val="000000"/>
        </w:rPr>
        <w:t>По осям ординат относительное содержание электронов указанной энергии</w:t>
      </w:r>
      <w:r w:rsidR="00D265C5" w:rsidRPr="00D265C5">
        <w:rPr>
          <w:color w:val="000000"/>
        </w:rPr>
        <w:t>.</w:t>
      </w:r>
      <w:r w:rsidR="00D265C5">
        <w:rPr>
          <w:color w:val="000000"/>
        </w:rPr>
        <w:t xml:space="preserve"> (</w:t>
      </w:r>
      <w:r w:rsidRPr="00D265C5">
        <w:rPr>
          <w:color w:val="000000"/>
        </w:rPr>
        <w:t>Кривые не доходят до оси ординат, так как энергии электронов, близкие к нулю не поддаются измерению</w:t>
      </w:r>
      <w:r w:rsidR="00D265C5" w:rsidRPr="00D265C5">
        <w:rPr>
          <w:color w:val="000000"/>
        </w:rPr>
        <w:t xml:space="preserve">) </w:t>
      </w:r>
      <w:r w:rsidRPr="00D265C5">
        <w:rPr>
          <w:color w:val="000000"/>
        </w:rPr>
        <w:t>Указанные значения Е соответствуют средней величине энергии электронов соответствующего изотопа, на которую следует ориентироваться при оценке возможностей их регистрации</w:t>
      </w:r>
      <w:r w:rsidR="00D265C5" w:rsidRPr="00D265C5">
        <w:rPr>
          <w:color w:val="000000"/>
        </w:rPr>
        <w:t>.</w:t>
      </w:r>
    </w:p>
    <w:p w:rsidR="00157059" w:rsidRDefault="00157059" w:rsidP="00D265C5">
      <w:pPr>
        <w:rPr>
          <w:color w:val="000000"/>
        </w:rPr>
      </w:pPr>
    </w:p>
    <w:p w:rsidR="0001667E" w:rsidRPr="00D265C5" w:rsidRDefault="00556385" w:rsidP="00D265C5">
      <w:pPr>
        <w:rPr>
          <w:color w:val="000000"/>
        </w:rPr>
      </w:pPr>
      <w:r>
        <w:rPr>
          <w:noProof/>
          <w:color w:val="000000"/>
          <w:lang w:val="en-US"/>
        </w:rPr>
        <w:pict>
          <v:shape id="Рисунок 2" o:spid="_x0000_i1026" type="#_x0000_t75" style="width:301.5pt;height:43.5pt;visibility:visible">
            <v:imagedata r:id="rId8" o:title=""/>
          </v:shape>
        </w:pict>
      </w:r>
    </w:p>
    <w:p w:rsidR="00D265C5" w:rsidRDefault="0001667E" w:rsidP="00D265C5">
      <w:pPr>
        <w:rPr>
          <w:color w:val="000000"/>
        </w:rPr>
      </w:pPr>
      <w:r w:rsidRPr="00D265C5">
        <w:rPr>
          <w:color w:val="000000"/>
        </w:rPr>
        <w:t>Рис</w:t>
      </w:r>
      <w:r w:rsidR="00D265C5" w:rsidRPr="00D265C5">
        <w:rPr>
          <w:color w:val="000000"/>
        </w:rPr>
        <w:t>.</w:t>
      </w:r>
      <w:r w:rsidR="00157059">
        <w:rPr>
          <w:color w:val="000000"/>
        </w:rPr>
        <w:t xml:space="preserve"> 2</w:t>
      </w:r>
    </w:p>
    <w:p w:rsidR="00D265C5" w:rsidRDefault="00D265C5" w:rsidP="00157059">
      <w:pPr>
        <w:pStyle w:val="2"/>
      </w:pPr>
      <w:r w:rsidRPr="00D265C5">
        <w:br w:type="page"/>
      </w:r>
      <w:r w:rsidR="00C62B0E" w:rsidRPr="00D265C5">
        <w:t>Литература</w:t>
      </w:r>
    </w:p>
    <w:p w:rsidR="00157059" w:rsidRDefault="00157059" w:rsidP="00D265C5"/>
    <w:p w:rsidR="00D265C5" w:rsidRDefault="00C62B0E" w:rsidP="00157059">
      <w:pPr>
        <w:pStyle w:val="a1"/>
        <w:tabs>
          <w:tab w:val="left" w:pos="540"/>
        </w:tabs>
      </w:pPr>
      <w:r w:rsidRPr="00D265C5">
        <w:t>Курашвили Л</w:t>
      </w:r>
      <w:r w:rsidR="00D265C5">
        <w:t xml:space="preserve">.В., </w:t>
      </w:r>
      <w:r w:rsidRPr="00D265C5">
        <w:t>Николаев П</w:t>
      </w:r>
      <w:r w:rsidR="00D265C5">
        <w:t xml:space="preserve">.Н. </w:t>
      </w:r>
      <w:r w:rsidRPr="00D265C5">
        <w:t>Диагностическая значимость исследования холестерина в ЛПВП у ожоговых больных</w:t>
      </w:r>
      <w:r w:rsidR="00D265C5" w:rsidRPr="00D265C5">
        <w:t xml:space="preserve">. </w:t>
      </w:r>
      <w:r w:rsidRPr="00D265C5">
        <w:t>III Всесоюзная конференция по проблеме</w:t>
      </w:r>
      <w:r w:rsidR="00D265C5" w:rsidRPr="00D265C5">
        <w:t xml:space="preserve">: </w:t>
      </w:r>
      <w:r w:rsidRPr="00D265C5">
        <w:t>Современные средства первой помощи и методы лечения ожоговой болезни /Тезисы/</w:t>
      </w:r>
      <w:r w:rsidR="00D265C5" w:rsidRPr="00D265C5">
        <w:t xml:space="preserve"> - </w:t>
      </w:r>
      <w:r w:rsidRPr="00D265C5">
        <w:t>Москва, 1986</w:t>
      </w:r>
      <w:r w:rsidR="00D265C5" w:rsidRPr="00D265C5">
        <w:t>. -</w:t>
      </w:r>
      <w:r w:rsidR="00D265C5">
        <w:t xml:space="preserve"> </w:t>
      </w:r>
      <w:r w:rsidRPr="00D265C5">
        <w:t>С</w:t>
      </w:r>
      <w:r w:rsidR="00D265C5">
        <w:t>.1</w:t>
      </w:r>
      <w:r w:rsidRPr="00D265C5">
        <w:t>86-187</w:t>
      </w:r>
      <w:r w:rsidR="00D265C5" w:rsidRPr="00D265C5">
        <w:t>.</w:t>
      </w:r>
    </w:p>
    <w:p w:rsidR="00D265C5" w:rsidRDefault="00C62B0E" w:rsidP="00157059">
      <w:pPr>
        <w:pStyle w:val="a1"/>
        <w:tabs>
          <w:tab w:val="left" w:pos="540"/>
        </w:tabs>
      </w:pPr>
      <w:r w:rsidRPr="00D265C5">
        <w:t>Курашвили Л</w:t>
      </w:r>
      <w:r w:rsidR="00D265C5">
        <w:t xml:space="preserve">.В., </w:t>
      </w:r>
      <w:r w:rsidRPr="00D265C5">
        <w:t>Савченко Р</w:t>
      </w:r>
      <w:r w:rsidR="00D265C5">
        <w:t xml:space="preserve">.П. </w:t>
      </w:r>
      <w:r w:rsidRPr="00D265C5">
        <w:t>Изменение показателей липидного обмена у больных с хронической почечной недостаточностью, находящихся на программированном гемодиализе /Лабораторное дело</w:t>
      </w:r>
      <w:r w:rsidR="00D265C5" w:rsidRPr="00D265C5">
        <w:t>. -</w:t>
      </w:r>
      <w:r w:rsidR="00D265C5">
        <w:t xml:space="preserve"> </w:t>
      </w:r>
      <w:r w:rsidRPr="00D265C5">
        <w:t>N 12</w:t>
      </w:r>
      <w:r w:rsidR="00D265C5" w:rsidRPr="00D265C5">
        <w:t>. -</w:t>
      </w:r>
      <w:r w:rsidR="00D265C5">
        <w:t xml:space="preserve"> </w:t>
      </w:r>
      <w:r w:rsidRPr="00D265C5">
        <w:t>1986</w:t>
      </w:r>
      <w:r w:rsidR="00D265C5" w:rsidRPr="00D265C5">
        <w:t>. -</w:t>
      </w:r>
      <w:r w:rsidR="00D265C5">
        <w:t xml:space="preserve"> </w:t>
      </w:r>
      <w:r w:rsidRPr="00D265C5">
        <w:t>С</w:t>
      </w:r>
      <w:r w:rsidR="00D265C5">
        <w:t>.7</w:t>
      </w:r>
      <w:r w:rsidRPr="00D265C5">
        <w:t>17-719</w:t>
      </w:r>
      <w:r w:rsidR="00D265C5" w:rsidRPr="00D265C5">
        <w:t>.</w:t>
      </w:r>
    </w:p>
    <w:p w:rsidR="00D265C5" w:rsidRDefault="00C62B0E" w:rsidP="00157059">
      <w:pPr>
        <w:pStyle w:val="a1"/>
        <w:tabs>
          <w:tab w:val="left" w:pos="540"/>
        </w:tabs>
      </w:pPr>
      <w:r w:rsidRPr="00D265C5">
        <w:t>Курашвили Л</w:t>
      </w:r>
      <w:r w:rsidR="00D265C5">
        <w:t xml:space="preserve">.В., </w:t>
      </w:r>
      <w:r w:rsidRPr="00D265C5">
        <w:t>Николаев П</w:t>
      </w:r>
      <w:r w:rsidR="00D265C5">
        <w:t xml:space="preserve">.Н. </w:t>
      </w:r>
      <w:r w:rsidRPr="00D265C5">
        <w:t>Новое в лабораторной диагностике ожоговых больных</w:t>
      </w:r>
      <w:r w:rsidR="00D265C5" w:rsidRPr="00D265C5">
        <w:t xml:space="preserve">. </w:t>
      </w:r>
      <w:r w:rsidRPr="00D265C5">
        <w:t>Научно-практическая конференция, посвященная 140-летию областной больницы им</w:t>
      </w:r>
      <w:r w:rsidR="00D265C5">
        <w:t xml:space="preserve">.Н. </w:t>
      </w:r>
      <w:r w:rsidRPr="00D265C5">
        <w:t>Н</w:t>
      </w:r>
      <w:r w:rsidR="00D265C5" w:rsidRPr="00D265C5">
        <w:t xml:space="preserve">. </w:t>
      </w:r>
      <w:r w:rsidRPr="00D265C5">
        <w:t>Бурденко и 110-летию со дня рождения академика Н</w:t>
      </w:r>
      <w:r w:rsidR="00D265C5">
        <w:t xml:space="preserve">.Н. </w:t>
      </w:r>
      <w:r w:rsidRPr="00D265C5">
        <w:t>Бурденко</w:t>
      </w:r>
      <w:r w:rsidR="00D265C5" w:rsidRPr="00D265C5">
        <w:t xml:space="preserve">. </w:t>
      </w:r>
      <w:r w:rsidRPr="00D265C5">
        <w:t>Тез</w:t>
      </w:r>
      <w:r w:rsidR="00D265C5" w:rsidRPr="00D265C5">
        <w:t xml:space="preserve">. </w:t>
      </w:r>
      <w:r w:rsidRPr="00D265C5">
        <w:t>докладов</w:t>
      </w:r>
      <w:r w:rsidR="00D265C5" w:rsidRPr="00D265C5">
        <w:t>. -</w:t>
      </w:r>
      <w:r w:rsidR="00D265C5">
        <w:t xml:space="preserve"> </w:t>
      </w:r>
      <w:r w:rsidRPr="00D265C5">
        <w:t>Пенза, 1986</w:t>
      </w:r>
      <w:r w:rsidR="00D265C5" w:rsidRPr="00D265C5">
        <w:t xml:space="preserve">. </w:t>
      </w:r>
      <w:r w:rsidR="00D265C5">
        <w:t>-</w:t>
      </w:r>
      <w:r w:rsidRPr="00D265C5">
        <w:t xml:space="preserve"> С</w:t>
      </w:r>
      <w:r w:rsidR="00D265C5">
        <w:t>.1</w:t>
      </w:r>
      <w:r w:rsidRPr="00D265C5">
        <w:t>03-105</w:t>
      </w:r>
    </w:p>
    <w:p w:rsidR="007A6528" w:rsidRPr="00D265C5" w:rsidRDefault="007A6528" w:rsidP="00D265C5">
      <w:bookmarkStart w:id="0" w:name="_GoBack"/>
      <w:bookmarkEnd w:id="0"/>
    </w:p>
    <w:sectPr w:rsidR="007A6528" w:rsidRPr="00D265C5" w:rsidSect="00D265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98" w:rsidRDefault="003C7298">
      <w:r>
        <w:separator/>
      </w:r>
    </w:p>
  </w:endnote>
  <w:endnote w:type="continuationSeparator" w:id="0">
    <w:p w:rsidR="003C7298" w:rsidRDefault="003C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C5" w:rsidRDefault="00D265C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C5" w:rsidRDefault="00D265C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98" w:rsidRDefault="003C7298">
      <w:r>
        <w:separator/>
      </w:r>
    </w:p>
  </w:footnote>
  <w:footnote w:type="continuationSeparator" w:id="0">
    <w:p w:rsidR="003C7298" w:rsidRDefault="003C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C5" w:rsidRDefault="00AE053F" w:rsidP="00D265C5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265C5" w:rsidRDefault="00D265C5" w:rsidP="00D265C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C5" w:rsidRDefault="00D265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09E9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8A5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8ED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885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2E8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912C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39636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ADE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510C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ACF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D322F9"/>
    <w:multiLevelType w:val="singleLevel"/>
    <w:tmpl w:val="7C542F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190"/>
    <w:rsid w:val="0001667E"/>
    <w:rsid w:val="000B3EC7"/>
    <w:rsid w:val="001536E6"/>
    <w:rsid w:val="00157059"/>
    <w:rsid w:val="0019150B"/>
    <w:rsid w:val="001B74A0"/>
    <w:rsid w:val="001C5923"/>
    <w:rsid w:val="001F17A0"/>
    <w:rsid w:val="00206BE6"/>
    <w:rsid w:val="00255A1A"/>
    <w:rsid w:val="002D428C"/>
    <w:rsid w:val="00302711"/>
    <w:rsid w:val="003C7298"/>
    <w:rsid w:val="00556385"/>
    <w:rsid w:val="00631AB2"/>
    <w:rsid w:val="006B1D52"/>
    <w:rsid w:val="00736DBF"/>
    <w:rsid w:val="007432F5"/>
    <w:rsid w:val="0075440E"/>
    <w:rsid w:val="00755CBA"/>
    <w:rsid w:val="00762135"/>
    <w:rsid w:val="00766351"/>
    <w:rsid w:val="007A6528"/>
    <w:rsid w:val="008726E8"/>
    <w:rsid w:val="008C6EB8"/>
    <w:rsid w:val="00903190"/>
    <w:rsid w:val="009B2851"/>
    <w:rsid w:val="00A81839"/>
    <w:rsid w:val="00AE053F"/>
    <w:rsid w:val="00C62B0E"/>
    <w:rsid w:val="00CC2EC8"/>
    <w:rsid w:val="00D072EF"/>
    <w:rsid w:val="00D265C5"/>
    <w:rsid w:val="00D426AC"/>
    <w:rsid w:val="00D74EF2"/>
    <w:rsid w:val="00DB35E4"/>
    <w:rsid w:val="00DF6BB9"/>
    <w:rsid w:val="00E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2487CA1-EF6A-40C8-9D13-BE2AEC23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265C5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265C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265C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265C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65C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65C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65C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65C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65C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01667E"/>
    <w:pPr>
      <w:spacing w:line="240" w:lineRule="auto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D265C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Текст выноски Знак"/>
    <w:link w:val="a6"/>
    <w:uiPriority w:val="99"/>
    <w:semiHidden/>
    <w:locked/>
    <w:rsid w:val="0001667E"/>
    <w:rPr>
      <w:rFonts w:ascii="Tahoma" w:hAnsi="Tahoma" w:cs="Tahoma"/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D265C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D265C5"/>
    <w:rPr>
      <w:vertAlign w:val="superscript"/>
    </w:rPr>
  </w:style>
  <w:style w:type="paragraph" w:styleId="a9">
    <w:name w:val="Body Text"/>
    <w:basedOn w:val="a2"/>
    <w:link w:val="ac"/>
    <w:uiPriority w:val="99"/>
    <w:rsid w:val="00D265C5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rFonts w:eastAsia="Times New Roman"/>
      <w:sz w:val="28"/>
      <w:szCs w:val="28"/>
    </w:rPr>
  </w:style>
  <w:style w:type="paragraph" w:customStyle="1" w:styleId="ad">
    <w:name w:val="выделение"/>
    <w:uiPriority w:val="99"/>
    <w:rsid w:val="00D265C5"/>
    <w:pPr>
      <w:spacing w:line="360" w:lineRule="auto"/>
      <w:ind w:firstLine="709"/>
      <w:jc w:val="both"/>
    </w:pPr>
    <w:rPr>
      <w:rFonts w:eastAsia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265C5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D265C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D265C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eastAsia="Times New Roman"/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D265C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D265C5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D265C5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D265C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rFonts w:eastAsia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D265C5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265C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265C5"/>
    <w:pPr>
      <w:numPr>
        <w:numId w:val="2"/>
      </w:num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character" w:styleId="af6">
    <w:name w:val="page number"/>
    <w:uiPriority w:val="99"/>
    <w:rsid w:val="00D265C5"/>
  </w:style>
  <w:style w:type="character" w:customStyle="1" w:styleId="af7">
    <w:name w:val="номер страницы"/>
    <w:uiPriority w:val="99"/>
    <w:rsid w:val="00D265C5"/>
    <w:rPr>
      <w:sz w:val="28"/>
      <w:szCs w:val="28"/>
    </w:rPr>
  </w:style>
  <w:style w:type="paragraph" w:styleId="af8">
    <w:name w:val="Normal (Web)"/>
    <w:basedOn w:val="a2"/>
    <w:uiPriority w:val="99"/>
    <w:rsid w:val="00D265C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265C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265C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65C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65C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65C5"/>
    <w:pPr>
      <w:ind w:left="958"/>
    </w:pPr>
  </w:style>
  <w:style w:type="paragraph" w:styleId="23">
    <w:name w:val="Body Text Indent 2"/>
    <w:basedOn w:val="a2"/>
    <w:link w:val="24"/>
    <w:uiPriority w:val="99"/>
    <w:rsid w:val="00D265C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eastAsia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265C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eastAsia="Times New Roman"/>
      <w:sz w:val="16"/>
      <w:szCs w:val="16"/>
    </w:rPr>
  </w:style>
  <w:style w:type="table" w:styleId="af9">
    <w:name w:val="Table Grid"/>
    <w:basedOn w:val="a4"/>
    <w:uiPriority w:val="99"/>
    <w:rsid w:val="00D265C5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265C5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65C5"/>
    <w:pPr>
      <w:numPr>
        <w:numId w:val="3"/>
      </w:numPr>
      <w:tabs>
        <w:tab w:val="num" w:pos="0"/>
      </w:tabs>
      <w:spacing w:line="360" w:lineRule="auto"/>
      <w:jc w:val="both"/>
    </w:pPr>
    <w:rPr>
      <w:rFonts w:eastAsia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65C5"/>
    <w:pPr>
      <w:numPr>
        <w:numId w:val="4"/>
      </w:numPr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265C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265C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265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65C5"/>
    <w:rPr>
      <w:i/>
      <w:iCs/>
    </w:rPr>
  </w:style>
  <w:style w:type="paragraph" w:customStyle="1" w:styleId="afb">
    <w:name w:val="ТАБЛИЦА"/>
    <w:next w:val="a2"/>
    <w:autoRedefine/>
    <w:uiPriority w:val="99"/>
    <w:rsid w:val="00D265C5"/>
    <w:pPr>
      <w:spacing w:line="360" w:lineRule="auto"/>
    </w:pPr>
    <w:rPr>
      <w:rFonts w:eastAsia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265C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265C5"/>
  </w:style>
  <w:style w:type="table" w:customStyle="1" w:styleId="15">
    <w:name w:val="Стиль таблицы1"/>
    <w:uiPriority w:val="99"/>
    <w:rsid w:val="00D265C5"/>
    <w:pPr>
      <w:spacing w:line="360" w:lineRule="auto"/>
    </w:pPr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265C5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265C5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eastAsia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265C5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265C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265C5"/>
    <w:pPr>
      <w:spacing w:line="360" w:lineRule="auto"/>
      <w:jc w:val="center"/>
    </w:pPr>
    <w:rPr>
      <w:rFonts w:eastAsia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PSPU</Company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Vladimir Solovev</dc:creator>
  <cp:keywords/>
  <dc:description/>
  <cp:lastModifiedBy>admin</cp:lastModifiedBy>
  <cp:revision>2</cp:revision>
  <dcterms:created xsi:type="dcterms:W3CDTF">2014-03-13T07:31:00Z</dcterms:created>
  <dcterms:modified xsi:type="dcterms:W3CDTF">2014-03-13T07:31:00Z</dcterms:modified>
</cp:coreProperties>
</file>