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38A8" w:rsidRPr="00E339E6" w:rsidRDefault="005038A8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  <w:r w:rsidRPr="00E339E6">
        <w:rPr>
          <w:sz w:val="28"/>
          <w:szCs w:val="28"/>
        </w:rPr>
        <w:t>Министерство аграрной политики Украины</w:t>
      </w:r>
    </w:p>
    <w:p w:rsidR="005038A8" w:rsidRPr="00E339E6" w:rsidRDefault="005038A8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  <w:r w:rsidRPr="00E339E6">
        <w:rPr>
          <w:sz w:val="28"/>
          <w:szCs w:val="28"/>
        </w:rPr>
        <w:t>Харьковская государственная зооветеринарная академия</w:t>
      </w:r>
    </w:p>
    <w:p w:rsidR="005038A8" w:rsidRPr="00E339E6" w:rsidRDefault="005038A8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  <w:r w:rsidRPr="00E339E6">
        <w:rPr>
          <w:sz w:val="28"/>
          <w:szCs w:val="28"/>
        </w:rPr>
        <w:t>Кафедра эпизоотологии и ветеринарного менеджмента</w:t>
      </w:r>
    </w:p>
    <w:p w:rsidR="005038A8" w:rsidRPr="00E339E6" w:rsidRDefault="005038A8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E339E6" w:rsidRDefault="005038A8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E339E6" w:rsidRDefault="005038A8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9D6067" w:rsidRPr="00E339E6" w:rsidRDefault="009D6067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9D6067" w:rsidRPr="00E339E6" w:rsidRDefault="009D6067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E339E6" w:rsidRDefault="005038A8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E339E6" w:rsidRDefault="005038A8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E339E6" w:rsidRDefault="005038A8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E339E6" w:rsidRDefault="005038A8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E339E6" w:rsidRDefault="005038A8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E339E6" w:rsidRDefault="005038A8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  <w:r w:rsidRPr="00E339E6">
        <w:rPr>
          <w:sz w:val="28"/>
          <w:szCs w:val="28"/>
        </w:rPr>
        <w:t>Реферат на тему:</w:t>
      </w:r>
    </w:p>
    <w:p w:rsidR="005038A8" w:rsidRPr="00E339E6" w:rsidRDefault="005038A8" w:rsidP="009D6067">
      <w:pPr>
        <w:shd w:val="clear" w:color="auto" w:fill="FFFFFF"/>
        <w:spacing w:line="360" w:lineRule="auto"/>
        <w:jc w:val="center"/>
        <w:rPr>
          <w:b/>
          <w:bCs/>
          <w:sz w:val="28"/>
          <w:szCs w:val="28"/>
        </w:rPr>
      </w:pPr>
      <w:r w:rsidRPr="00E339E6">
        <w:rPr>
          <w:b/>
          <w:bCs/>
          <w:sz w:val="28"/>
          <w:szCs w:val="28"/>
        </w:rPr>
        <w:t>«</w:t>
      </w:r>
      <w:r w:rsidR="00EB5E62" w:rsidRPr="00E339E6">
        <w:rPr>
          <w:b/>
          <w:bCs/>
          <w:sz w:val="28"/>
          <w:szCs w:val="28"/>
        </w:rPr>
        <w:t>Африканская чума лошадей</w:t>
      </w:r>
      <w:r w:rsidRPr="00E339E6">
        <w:rPr>
          <w:b/>
          <w:bCs/>
          <w:sz w:val="28"/>
          <w:szCs w:val="28"/>
        </w:rPr>
        <w:t>»</w:t>
      </w:r>
    </w:p>
    <w:p w:rsidR="005038A8" w:rsidRPr="00E339E6" w:rsidRDefault="005038A8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E339E6" w:rsidRDefault="005038A8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E339E6" w:rsidRDefault="005038A8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9D6067" w:rsidRPr="00E339E6" w:rsidRDefault="009D6067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E339E6" w:rsidRDefault="005038A8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E339E6" w:rsidRDefault="005038A8" w:rsidP="009D6067">
      <w:pPr>
        <w:shd w:val="clear" w:color="auto" w:fill="FFFFFF"/>
        <w:spacing w:line="360" w:lineRule="auto"/>
        <w:rPr>
          <w:sz w:val="28"/>
          <w:szCs w:val="28"/>
        </w:rPr>
      </w:pPr>
      <w:r w:rsidRPr="00E339E6">
        <w:rPr>
          <w:sz w:val="28"/>
          <w:szCs w:val="28"/>
        </w:rPr>
        <w:t>Работу подготовил:</w:t>
      </w:r>
    </w:p>
    <w:p w:rsidR="005038A8" w:rsidRPr="00E339E6" w:rsidRDefault="005038A8" w:rsidP="009D6067">
      <w:pPr>
        <w:shd w:val="clear" w:color="auto" w:fill="FFFFFF"/>
        <w:spacing w:line="360" w:lineRule="auto"/>
        <w:rPr>
          <w:sz w:val="28"/>
          <w:szCs w:val="28"/>
        </w:rPr>
      </w:pPr>
      <w:r w:rsidRPr="00E339E6">
        <w:rPr>
          <w:sz w:val="28"/>
          <w:szCs w:val="28"/>
        </w:rPr>
        <w:t>Студент 3 курса 9 группы ФВМ</w:t>
      </w:r>
    </w:p>
    <w:p w:rsidR="005038A8" w:rsidRPr="00E339E6" w:rsidRDefault="005038A8" w:rsidP="009D6067">
      <w:pPr>
        <w:shd w:val="clear" w:color="auto" w:fill="FFFFFF"/>
        <w:spacing w:line="360" w:lineRule="auto"/>
        <w:rPr>
          <w:sz w:val="28"/>
          <w:szCs w:val="28"/>
        </w:rPr>
      </w:pPr>
      <w:r w:rsidRPr="00E339E6">
        <w:rPr>
          <w:sz w:val="28"/>
          <w:szCs w:val="28"/>
        </w:rPr>
        <w:t>Бочеренко В.А.</w:t>
      </w:r>
    </w:p>
    <w:p w:rsidR="005038A8" w:rsidRPr="00E339E6" w:rsidRDefault="005038A8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E339E6" w:rsidRDefault="005038A8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9D6067" w:rsidRPr="00E339E6" w:rsidRDefault="009D6067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E339E6" w:rsidRDefault="005038A8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E339E6" w:rsidRDefault="005038A8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E339E6" w:rsidRDefault="005038A8" w:rsidP="009D6067">
      <w:pPr>
        <w:shd w:val="clear" w:color="auto" w:fill="FFFFFF"/>
        <w:spacing w:line="360" w:lineRule="auto"/>
        <w:jc w:val="center"/>
        <w:rPr>
          <w:sz w:val="28"/>
          <w:szCs w:val="28"/>
        </w:rPr>
      </w:pPr>
      <w:r w:rsidRPr="00E339E6">
        <w:rPr>
          <w:sz w:val="28"/>
          <w:szCs w:val="28"/>
        </w:rPr>
        <w:t>Харьков 2007</w:t>
      </w:r>
    </w:p>
    <w:p w:rsidR="005038A8" w:rsidRPr="00E339E6" w:rsidRDefault="009D6067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339E6">
        <w:rPr>
          <w:sz w:val="28"/>
          <w:szCs w:val="28"/>
        </w:rPr>
        <w:br w:type="page"/>
      </w:r>
      <w:r w:rsidR="005038A8" w:rsidRPr="00E339E6">
        <w:rPr>
          <w:b/>
          <w:bCs/>
          <w:sz w:val="28"/>
          <w:szCs w:val="28"/>
        </w:rPr>
        <w:t>План</w:t>
      </w:r>
    </w:p>
    <w:p w:rsidR="005038A8" w:rsidRPr="00E339E6" w:rsidRDefault="005038A8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038A8" w:rsidRPr="00E339E6" w:rsidRDefault="009D6067" w:rsidP="009D6067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Определение болезни</w:t>
      </w:r>
    </w:p>
    <w:p w:rsidR="005038A8" w:rsidRPr="00E339E6" w:rsidRDefault="005038A8" w:rsidP="009D6067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Историческая справка, распространение, степень опа</w:t>
      </w:r>
      <w:r w:rsidR="009D6067" w:rsidRPr="00E339E6">
        <w:rPr>
          <w:sz w:val="28"/>
          <w:szCs w:val="28"/>
        </w:rPr>
        <w:t>сности и ущерб</w:t>
      </w:r>
    </w:p>
    <w:p w:rsidR="005038A8" w:rsidRPr="00E339E6" w:rsidRDefault="005038A8" w:rsidP="009D6067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Возбудитель</w:t>
      </w:r>
      <w:r w:rsidR="009D6067" w:rsidRPr="00E339E6">
        <w:rPr>
          <w:sz w:val="28"/>
          <w:szCs w:val="28"/>
        </w:rPr>
        <w:t xml:space="preserve"> болезни</w:t>
      </w:r>
    </w:p>
    <w:p w:rsidR="005038A8" w:rsidRPr="00E339E6" w:rsidRDefault="009D6067" w:rsidP="009D6067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Эпизоотология</w:t>
      </w:r>
    </w:p>
    <w:p w:rsidR="005038A8" w:rsidRPr="00E339E6" w:rsidRDefault="009D6067" w:rsidP="009D6067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Патогенез</w:t>
      </w:r>
    </w:p>
    <w:p w:rsidR="005038A8" w:rsidRPr="00E339E6" w:rsidRDefault="005038A8" w:rsidP="009D6067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Т</w:t>
      </w:r>
      <w:r w:rsidR="009D6067" w:rsidRPr="00E339E6">
        <w:rPr>
          <w:sz w:val="28"/>
          <w:szCs w:val="28"/>
        </w:rPr>
        <w:t>ечение и клиническое проявление</w:t>
      </w:r>
    </w:p>
    <w:p w:rsidR="005038A8" w:rsidRPr="00E339E6" w:rsidRDefault="009D6067" w:rsidP="009D6067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Патологоанатомические признаки</w:t>
      </w:r>
    </w:p>
    <w:p w:rsidR="005038A8" w:rsidRPr="00E339E6" w:rsidRDefault="005038A8" w:rsidP="009D6067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Диагностика</w:t>
      </w:r>
      <w:r w:rsidR="009D6067" w:rsidRPr="00E339E6">
        <w:rPr>
          <w:sz w:val="28"/>
          <w:szCs w:val="28"/>
        </w:rPr>
        <w:t xml:space="preserve"> и дифференциальная диагностика</w:t>
      </w:r>
    </w:p>
    <w:p w:rsidR="005038A8" w:rsidRPr="00E339E6" w:rsidRDefault="005038A8" w:rsidP="009D6067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Иммуни</w:t>
      </w:r>
      <w:r w:rsidR="009D6067" w:rsidRPr="00E339E6">
        <w:rPr>
          <w:sz w:val="28"/>
          <w:szCs w:val="28"/>
        </w:rPr>
        <w:t>тет, специфическая профилактика</w:t>
      </w:r>
    </w:p>
    <w:p w:rsidR="005038A8" w:rsidRPr="00E339E6" w:rsidRDefault="009D6067" w:rsidP="009D6067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Профилактика</w:t>
      </w:r>
    </w:p>
    <w:p w:rsidR="005038A8" w:rsidRPr="00E339E6" w:rsidRDefault="009D6067" w:rsidP="009D6067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Лечение</w:t>
      </w:r>
    </w:p>
    <w:p w:rsidR="005038A8" w:rsidRPr="00E339E6" w:rsidRDefault="009D6067" w:rsidP="009D6067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Меры борьбы</w:t>
      </w:r>
    </w:p>
    <w:p w:rsidR="00E339E6" w:rsidRPr="00E339E6" w:rsidRDefault="00E339E6" w:rsidP="00E73567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Список используемой литературы</w:t>
      </w:r>
    </w:p>
    <w:p w:rsidR="009D6067" w:rsidRPr="00E339E6" w:rsidRDefault="009D6067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339E6">
        <w:rPr>
          <w:sz w:val="28"/>
          <w:szCs w:val="28"/>
        </w:rPr>
        <w:br w:type="page"/>
      </w:r>
      <w:r w:rsidRPr="00E339E6">
        <w:rPr>
          <w:b/>
          <w:bCs/>
          <w:sz w:val="28"/>
          <w:szCs w:val="28"/>
        </w:rPr>
        <w:t>Определение болезни</w:t>
      </w:r>
    </w:p>
    <w:p w:rsidR="009D6067" w:rsidRPr="00E339E6" w:rsidRDefault="009D6067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b/>
          <w:bCs/>
          <w:i/>
          <w:iCs/>
          <w:sz w:val="28"/>
          <w:szCs w:val="28"/>
        </w:rPr>
        <w:t>Африканская чума лошадей</w:t>
      </w:r>
      <w:r w:rsidRPr="00E339E6">
        <w:rPr>
          <w:i/>
          <w:iCs/>
          <w:sz w:val="28"/>
          <w:szCs w:val="28"/>
        </w:rPr>
        <w:t xml:space="preserve"> </w:t>
      </w:r>
      <w:r w:rsidRPr="00E339E6">
        <w:rPr>
          <w:sz w:val="28"/>
          <w:szCs w:val="28"/>
        </w:rPr>
        <w:t>(лат. — Pestis africana equorum; англ. — African Horse Sickness; африканская чума однокопытных, АЧЛ) — трансмиссивная болезнь, характеризуется лихорадкой, отеками подкожной клетчатки и кровоизлияниями во внутренних органах.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339E6">
        <w:rPr>
          <w:b/>
          <w:bCs/>
          <w:sz w:val="28"/>
          <w:szCs w:val="28"/>
        </w:rPr>
        <w:t>Ис</w:t>
      </w:r>
      <w:r w:rsidRPr="00E339E6">
        <w:rPr>
          <w:sz w:val="28"/>
          <w:szCs w:val="28"/>
        </w:rPr>
        <w:t>т</w:t>
      </w:r>
      <w:r w:rsidRPr="00E339E6">
        <w:rPr>
          <w:b/>
          <w:bCs/>
          <w:sz w:val="28"/>
          <w:szCs w:val="28"/>
        </w:rPr>
        <w:t>орическая спр</w:t>
      </w:r>
      <w:r w:rsidRPr="00E339E6">
        <w:rPr>
          <w:sz w:val="28"/>
          <w:szCs w:val="28"/>
        </w:rPr>
        <w:t>а</w:t>
      </w:r>
      <w:r w:rsidRPr="00E339E6">
        <w:rPr>
          <w:b/>
          <w:bCs/>
          <w:sz w:val="28"/>
          <w:szCs w:val="28"/>
        </w:rPr>
        <w:t>вка, р</w:t>
      </w:r>
      <w:r w:rsidRPr="00E339E6">
        <w:rPr>
          <w:sz w:val="28"/>
          <w:szCs w:val="28"/>
        </w:rPr>
        <w:t>а</w:t>
      </w:r>
      <w:r w:rsidRPr="00E339E6">
        <w:rPr>
          <w:b/>
          <w:bCs/>
          <w:sz w:val="28"/>
          <w:szCs w:val="28"/>
        </w:rPr>
        <w:t>спростр</w:t>
      </w:r>
      <w:r w:rsidRPr="00E339E6">
        <w:rPr>
          <w:sz w:val="28"/>
          <w:szCs w:val="28"/>
        </w:rPr>
        <w:t>а</w:t>
      </w:r>
      <w:r w:rsidRPr="00E339E6">
        <w:rPr>
          <w:b/>
          <w:bCs/>
          <w:sz w:val="28"/>
          <w:szCs w:val="28"/>
        </w:rPr>
        <w:t>нение, степень оп</w:t>
      </w:r>
      <w:r w:rsidRPr="00E339E6">
        <w:rPr>
          <w:sz w:val="28"/>
          <w:szCs w:val="28"/>
        </w:rPr>
        <w:t>а</w:t>
      </w:r>
      <w:r w:rsidR="00C34B9E" w:rsidRPr="00E339E6">
        <w:rPr>
          <w:b/>
          <w:bCs/>
          <w:sz w:val="28"/>
          <w:szCs w:val="28"/>
        </w:rPr>
        <w:t>сности и ущерб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Болезнь впервые обнаружена в Южной Африке в 1919 г. Вирусную природу болезни впервые установили Р. Александер и соавт. в 1934 г. До 1958 г. АЧЛ была распространена в основном в Африке. Начиная с 1959 г. болезнь стали регистрировать в странах Ближнего и Среднего Востока, в 1966 г.— в Испании. В 1987—1991гг. наблюдали вспышки АЧЛ в Испании, Португалии и Марокко. В бывшем СССР и России болезнь не зарегистрирована. Экономический ущерб от этой инфекции складывается из потерь от падежа животных и затрат, связанных с проведением противоэпизоотических мероприятий.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B5E62" w:rsidRPr="00E339E6" w:rsidRDefault="00C34B9E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339E6">
        <w:rPr>
          <w:b/>
          <w:bCs/>
          <w:sz w:val="28"/>
          <w:szCs w:val="28"/>
        </w:rPr>
        <w:t>Возбудитель болезни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Возбудитель болезни — РНК-содержащий вирус, относящийся к роду Orbivirus, семейству Reoviridae. Вирионы характеризуются икосаэдральным типом симметрии, диаметр их 70...80 нм. У больных лошадей вирус содержится во всех органах и тканях. Он размножается в организме лошадей, мулов, морских свинок, белых мышей, куриных эмбрионах, а также в первичных культурах клеток ряда животных, в перевиваемых клетках и на куриных эмбрионах. Существует 10 серотипов вируса АЧЛ, имеющих общий комплементсвязывающий антиген.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Нейротропные штаммы вируса инактивируются при 60 "С за 5... 15 мин. Штаммы, адаптированные к культуре клеток, сохраняются при 4 "С до 90 сут. При хранении в культуральной среде при температуре от —20 до —30 "С вирулентность вируса снижается. В бессолевых растворах вирус длительно сохраняется при —20 "С. Он стабилен в щелочной среде при рН 7,0...8,0, устойчив к</w:t>
      </w:r>
      <w:r w:rsidR="00C34B9E" w:rsidRPr="00E339E6">
        <w:rPr>
          <w:sz w:val="28"/>
          <w:szCs w:val="28"/>
        </w:rPr>
        <w:t xml:space="preserve"> действию эфира и быстро инакти</w:t>
      </w:r>
      <w:r w:rsidRPr="00E339E6">
        <w:rPr>
          <w:sz w:val="28"/>
          <w:szCs w:val="28"/>
        </w:rPr>
        <w:t>вируется при рН 6,0. Формалин хорошо инактивирует вирус; 50%-ный раствор глицерина используют как стабилизатор.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B5E62" w:rsidRPr="00E339E6" w:rsidRDefault="00C34B9E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339E6">
        <w:rPr>
          <w:b/>
          <w:bCs/>
          <w:sz w:val="28"/>
          <w:szCs w:val="28"/>
        </w:rPr>
        <w:t>Эпизоотология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Болезнь относится к группе облигатно (строго) трансмиссивных инфекций, передается кровососущими насекомыми, носит сезонный характер, проявляясь в теплое влажное время года.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Наиболее восприимчивы лошади, мулы менее чувствительны, ослы не болеют. Жеребята более чувствительны, но молодняк от иммунных маток устойчив в первые 5...6 мес. Источник возбудителя инфекции — больные животные. Основная роль в переносе вируса от больных животных здоровым принадлежит мокрецам из рода Culicoides. Однако вопросы, связанные с длительностью переживания вируса в мокрецах, возможностью его трансовариальной передачи, а также с ослаблением или усилением патогенности при передаче насекомыми, не изучены. Не исключена возможность участия в переносе вируса комаров некоторых видов. В передаче вируса могут также участвовать москиты и мухи. В межэпизоотические периоды вирус, по-видимому, поддерживается в организме каких-то животных или птиц.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АЧЛ является энзоотической инфекцией в прилегающих к пустыне Сахара странах. Периодически вирус АЧЛ распространяется за пределы энзоотических зон и сохраняется вне их более 2...3 лет. Изменения климатических условий могут привести к дальнейшему распространению мокрецов на север и превращению Европы в зону риска по АЧЛ.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Летальность при АЧЛ зависит от породы лошадей и вирулентности возбудителя. В районах, где болезнь появляется впервые, заболеваемость может достигать свыше 95 %, при этом до 90...95 % животных погибнет.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B5E62" w:rsidRPr="00E339E6" w:rsidRDefault="00C34B9E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339E6">
        <w:rPr>
          <w:b/>
          <w:bCs/>
          <w:sz w:val="28"/>
          <w:szCs w:val="28"/>
        </w:rPr>
        <w:t>Патогенез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Вирус внедряется в организм через кожу при укусе насекомых. Размножается в чувствительных к нему клетках в местах внедрения, откуда переносится кровью в органы и ткани, богатые кровеносными сосудами (селезенка, легкие и др.), а затем с эритроцитами распространяется по всему организму. Нарушение проницаемости сосудов сопровождается развитием отеков и кровоизлияниями. Смерть животных наступает от отека легких и сердечной недостаточности.</w:t>
      </w:r>
    </w:p>
    <w:p w:rsidR="00C34B9E" w:rsidRPr="00E339E6" w:rsidRDefault="00C34B9E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339E6">
        <w:rPr>
          <w:b/>
          <w:bCs/>
          <w:sz w:val="28"/>
          <w:szCs w:val="28"/>
        </w:rPr>
        <w:t>Течение и клиническое пр</w:t>
      </w:r>
      <w:r w:rsidRPr="00E339E6">
        <w:rPr>
          <w:sz w:val="28"/>
          <w:szCs w:val="28"/>
        </w:rPr>
        <w:t>о</w:t>
      </w:r>
      <w:r w:rsidR="00C34B9E" w:rsidRPr="00E339E6">
        <w:rPr>
          <w:b/>
          <w:bCs/>
          <w:sz w:val="28"/>
          <w:szCs w:val="28"/>
        </w:rPr>
        <w:t>явление</w:t>
      </w:r>
    </w:p>
    <w:p w:rsidR="00EB5E62" w:rsidRPr="00E339E6" w:rsidRDefault="00EB5E62" w:rsidP="00C34B9E">
      <w:pPr>
        <w:shd w:val="clear" w:color="auto" w:fill="FFFFFF"/>
        <w:spacing w:line="360" w:lineRule="auto"/>
        <w:jc w:val="both"/>
        <w:rPr>
          <w:b/>
          <w:bCs/>
          <w:sz w:val="28"/>
          <w:szCs w:val="28"/>
        </w:rPr>
      </w:pPr>
    </w:p>
    <w:p w:rsidR="00EB5E62" w:rsidRPr="00E339E6" w:rsidRDefault="00E73567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Инкубационный период длится 5-</w:t>
      </w:r>
      <w:r w:rsidR="00EB5E62" w:rsidRPr="00E339E6">
        <w:rPr>
          <w:sz w:val="28"/>
          <w:szCs w:val="28"/>
        </w:rPr>
        <w:t>7 сут. Течение болезни сверхострое, острое и подострое. Различают лихорадочную, легочную и сердечную, или отечную, формы болезни. Описана также смешанная форма АЧЛ.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i/>
          <w:iCs/>
          <w:sz w:val="28"/>
          <w:szCs w:val="28"/>
        </w:rPr>
        <w:t xml:space="preserve">Лихорадочная форма </w:t>
      </w:r>
      <w:r w:rsidRPr="00E339E6">
        <w:rPr>
          <w:sz w:val="28"/>
          <w:szCs w:val="28"/>
        </w:rPr>
        <w:t>протекает сверхостро и характеризуется повышением температуры тела до 41 °С, конъюнктивитом, учащением дыхания и пульса. Погибают животные на 5...7-й день после появления клинических признаков.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i/>
          <w:iCs/>
          <w:sz w:val="28"/>
          <w:szCs w:val="28"/>
        </w:rPr>
        <w:t xml:space="preserve">Легочная форма </w:t>
      </w:r>
      <w:r w:rsidRPr="00E339E6">
        <w:rPr>
          <w:sz w:val="28"/>
          <w:szCs w:val="28"/>
        </w:rPr>
        <w:t>болезни протекает остро и регистрируется в период эпизоотии среди животных, очень чувствительных к инфекции. После инкубационного периода резко повышается температура тела, дыхание становится затрудненным, появляются одышка, сухой болезненный кашель и желтоватые истечения из носа. Продолжительность болезни 10...15сут.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i/>
          <w:iCs/>
          <w:sz w:val="28"/>
          <w:szCs w:val="28"/>
        </w:rPr>
        <w:t xml:space="preserve">Сердечная, или отечная, форма </w:t>
      </w:r>
      <w:r w:rsidRPr="00E339E6">
        <w:rPr>
          <w:sz w:val="28"/>
          <w:szCs w:val="28"/>
        </w:rPr>
        <w:t>протекает подостро и отличается сильным отеком головы и шеи. Инкубационный период продолжается до 30 сут. Наблюдается расстройство сердечной деятельности. Почти все больные животные погибают.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sz w:val="28"/>
          <w:szCs w:val="28"/>
        </w:rPr>
        <w:t xml:space="preserve">При </w:t>
      </w:r>
      <w:r w:rsidRPr="00E339E6">
        <w:rPr>
          <w:i/>
          <w:iCs/>
          <w:sz w:val="28"/>
          <w:szCs w:val="28"/>
        </w:rPr>
        <w:t xml:space="preserve">смешанной форме </w:t>
      </w:r>
      <w:r w:rsidRPr="00E339E6">
        <w:rPr>
          <w:sz w:val="28"/>
          <w:szCs w:val="28"/>
        </w:rPr>
        <w:t>болезни симптомы, характерные для описанных выше форм, проявляются одновременно, заканчиваясь гипоксией и смертью животного.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B5E62" w:rsidRPr="00E339E6" w:rsidRDefault="00C34B9E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339E6">
        <w:rPr>
          <w:b/>
          <w:bCs/>
          <w:sz w:val="28"/>
          <w:szCs w:val="28"/>
        </w:rPr>
        <w:t>Патологоанатомические признаки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Патологические изменения соответствуют форме болезни. При легочной форме отмечают отечность легких и скопление жидкости в плевральной полости, а также инфильтрацию соединительной ткани у основания сердца. При разрезе легких из ткани выделяется желтоватая пенистая жидкость. Бронхиальные и средостенные лимфатические узлы увеличены и отечны. При сердечной форме наблюдают отечность соединительной, подкожной, мышечной тканей и лимфатических узлов. Отек локализуется в области головы, шеи и доходит иногда до грудной клетки и плечевых суставов. Нередко у павших лошадей отмечают отек век, височных впадин, губ и межчелюстного пространства. Подкожная клетчатка, лимфатические узлы гиперемированы. Обнаруживают также дистрофические изменения в миокарде, кровоизлияния во внутренних органах.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339E6">
        <w:rPr>
          <w:b/>
          <w:bCs/>
          <w:sz w:val="28"/>
          <w:szCs w:val="28"/>
        </w:rPr>
        <w:t xml:space="preserve">Диагностика </w:t>
      </w:r>
      <w:r w:rsidR="00C34B9E" w:rsidRPr="00E339E6">
        <w:rPr>
          <w:b/>
          <w:bCs/>
          <w:sz w:val="28"/>
          <w:szCs w:val="28"/>
        </w:rPr>
        <w:t>и дифференциальная диагностика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Болезнь диагностируют на основании эпизоотологических данных (болеют только однокопытные, болезнь появляется внезапно в теплое время после дождей, наличие переносчиков заболевания, высокая летальность), анализа симптомов болезни (лихорадка, отеки, одышка, кашель, истечение из носовой полости, нарушение сердечной деятельности), патологоанатомических изменений (отечность подкожной клетчатки, скопление жидкости в полостях тела, отек легких, кровоизлияния в различных органах, пери- и эндокардит) и результатов лабораторных исследований.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Лабораторные методы диагностики включают: 1) выделение вируса от больных или павших животных на лошадях, белых мышах и в культурах клеток почек ягнят и эмбрионов овец; 2) идентификацию вируса при помощи микрометода РСК (по Бернарду) путем исследования материала, взятого от павших животных; 3) типирование выделенных штаммов в РН на белых мышах или в культурах клеток.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Для обнаружения антигена в клетках инфицированного монослоя и тканях (срезах) павших животных (селезенка, печень, лимфатические узлы) рекомендована РИФ. Вирус выделяют из крови всех экспериментально зараженных лошадей, а специфический антиген обнаруживают при помощи ИФА в образцах тканей.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В странах, где болезнь ранее не регистрировалась, диагностику проводят главным образом на основании биопробы (внутривенное заражение лошадей или интрацеребральное заражение мышей кровью от больных животных).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АЧЛ необходимо дифференцировать от сибирской язвы, пироплазмоза и трипаносомоза.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339E6">
        <w:rPr>
          <w:b/>
          <w:bCs/>
          <w:sz w:val="28"/>
          <w:szCs w:val="28"/>
        </w:rPr>
        <w:t>Иммунит</w:t>
      </w:r>
      <w:r w:rsidR="00C34B9E" w:rsidRPr="00E339E6">
        <w:rPr>
          <w:b/>
          <w:bCs/>
          <w:sz w:val="28"/>
          <w:szCs w:val="28"/>
        </w:rPr>
        <w:t>ет, специфическая профилактика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Переболевшие чумой животные нечувствительны к вирусу того типа, который вызвал заболевание, но восприимчивы к вирусам других типов. Реконвалесценты приобретают иммунитет длительностью несколько лет. Новорожденные жеребята не имеют антител. Они появляются после первого кормления материнским молоком. В дальнейшем титр гуморальных антител, полученных от матери, у жеребят постепенно снижается и к 5...6 мес угасает.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Специфическую профилактику осуществляют инактивированными и живыми вакцинами. Из инактивированных чаще применяют формолвак-цину, обладающую достаточно высокой иммуногенностыо. Успешно испытана инактивированная димером этиленимина вакцина. Показана возможность стимуляции иммунитета при использовании полиштаммных вирус-вакцин.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За рубежом готовят также живую нейротропную вакцину из мозга мышей или морских свинок, зараженных атгенуированными штаммами. У лошадей, привитых полиштаммной мозговой мышиной вакциной, иммунитет сохраняется в течение нескольких лет. Современная живая вакцина получена из аттенуированного вируса, выращенного в культуре перевиваемых клеток (ВНК-21). После вакцинации формируется иммунитет длительностью не менее 1 года.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B5E62" w:rsidRPr="00E339E6" w:rsidRDefault="00C34B9E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339E6">
        <w:rPr>
          <w:b/>
          <w:bCs/>
          <w:sz w:val="28"/>
          <w:szCs w:val="28"/>
        </w:rPr>
        <w:t>Профилактика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Мероприятия по предотвращению заноса АЧЛ включают установление границ угрожаемой зоны шириной не менее 15 км, дезинфекцию животноводческих помещений и мест выплода насекомых, вакцинацию всех однокопытных в районах, неблагополучных по АЧЛ, за 1...2мес до появления кровососущих насекомых, запрещение пастьбы в ночное время.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C34B9E" w:rsidRPr="00E339E6" w:rsidRDefault="00C34B9E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339E6">
        <w:rPr>
          <w:b/>
          <w:bCs/>
          <w:sz w:val="28"/>
          <w:szCs w:val="28"/>
        </w:rPr>
        <w:t>Лечение</w:t>
      </w:r>
    </w:p>
    <w:p w:rsidR="00C34B9E" w:rsidRPr="00E339E6" w:rsidRDefault="00C34B9E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Не разработано.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B5E62" w:rsidRPr="00E339E6" w:rsidRDefault="00C34B9E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339E6">
        <w:rPr>
          <w:b/>
          <w:bCs/>
          <w:sz w:val="28"/>
          <w:szCs w:val="28"/>
        </w:rPr>
        <w:t>Меры борьбы</w:t>
      </w: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B5E62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При появлении АЧЛ на хозяйство накладывают карантин. Больных и подозрительных по заболеванию лошадей убивают, трупы утилизируют, запрещают перемещение всех видов животных. Лошадей защищают от нападения насекомых, запрещают пастьбу в ночное время. В обязательном порядке определяют вокруг эпизоотического очага АЧЛ угрожаемую зону, в которой поголовно вакцинируют всех однокопытных. Привитых животных метят яркой краской и устраняют возможность заражения их через кровососущих насекомых.</w:t>
      </w:r>
    </w:p>
    <w:p w:rsidR="005038A8" w:rsidRPr="00E339E6" w:rsidRDefault="00EB5E62" w:rsidP="009D606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Карантин с хозяйства снимают через 1 год после последнего случая гибели от чумы или убоя больной лошади, а вывоз животных из ранее неблагополучного хозяйства</w:t>
      </w:r>
    </w:p>
    <w:p w:rsidR="005038A8" w:rsidRPr="00E339E6" w:rsidRDefault="00C34B9E" w:rsidP="009D6067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339E6">
        <w:rPr>
          <w:sz w:val="28"/>
          <w:szCs w:val="28"/>
        </w:rPr>
        <w:br w:type="page"/>
      </w:r>
      <w:r w:rsidR="005038A8" w:rsidRPr="00E339E6">
        <w:rPr>
          <w:b/>
          <w:bCs/>
          <w:sz w:val="28"/>
          <w:szCs w:val="28"/>
        </w:rPr>
        <w:t>Список используемой литературы</w:t>
      </w:r>
    </w:p>
    <w:p w:rsidR="005038A8" w:rsidRPr="00E339E6" w:rsidRDefault="005038A8" w:rsidP="009D6067">
      <w:pPr>
        <w:spacing w:line="360" w:lineRule="auto"/>
        <w:ind w:firstLine="709"/>
        <w:jc w:val="both"/>
        <w:rPr>
          <w:sz w:val="28"/>
          <w:szCs w:val="28"/>
        </w:rPr>
      </w:pPr>
    </w:p>
    <w:p w:rsidR="005038A8" w:rsidRPr="00E339E6" w:rsidRDefault="005038A8" w:rsidP="00C34B9E">
      <w:pPr>
        <w:spacing w:line="360" w:lineRule="auto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1. Бакулов И.А. Эпизоотология с микробиологией Москва: "Агропромиздат",</w:t>
      </w:r>
      <w:r w:rsidR="00DE66B1" w:rsidRPr="00E339E6">
        <w:rPr>
          <w:sz w:val="28"/>
          <w:szCs w:val="28"/>
        </w:rPr>
        <w:t xml:space="preserve"> </w:t>
      </w:r>
      <w:r w:rsidRPr="00E339E6">
        <w:rPr>
          <w:sz w:val="28"/>
          <w:szCs w:val="28"/>
        </w:rPr>
        <w:t>1987. - 415с.</w:t>
      </w:r>
    </w:p>
    <w:p w:rsidR="005038A8" w:rsidRPr="00E339E6" w:rsidRDefault="005038A8" w:rsidP="00C34B9E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2. Инфекционные болезни животных / Б</w:t>
      </w:r>
      <w:r w:rsidR="00C34B9E" w:rsidRPr="00E339E6">
        <w:rPr>
          <w:sz w:val="28"/>
          <w:szCs w:val="28"/>
        </w:rPr>
        <w:t>.</w:t>
      </w:r>
      <w:r w:rsidRPr="00E339E6">
        <w:rPr>
          <w:sz w:val="28"/>
          <w:szCs w:val="28"/>
        </w:rPr>
        <w:t>Ф. Бессарабов, Е.С. Воронин</w:t>
      </w:r>
      <w:r w:rsidR="00DE66B1" w:rsidRPr="00E339E6">
        <w:rPr>
          <w:sz w:val="28"/>
          <w:szCs w:val="28"/>
        </w:rPr>
        <w:t xml:space="preserve"> </w:t>
      </w:r>
      <w:r w:rsidRPr="00E339E6">
        <w:rPr>
          <w:sz w:val="28"/>
          <w:szCs w:val="28"/>
        </w:rPr>
        <w:t>и др.; Под ред. А.А. Сидорчука. — М.: КолосС, 2007. — 671 с</w:t>
      </w:r>
    </w:p>
    <w:p w:rsidR="005038A8" w:rsidRPr="00E339E6" w:rsidRDefault="005038A8" w:rsidP="00C34B9E">
      <w:pPr>
        <w:spacing w:line="360" w:lineRule="auto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3. Алтухов Н.Н.</w:t>
      </w:r>
      <w:r w:rsidR="009D6067" w:rsidRPr="00E339E6">
        <w:rPr>
          <w:sz w:val="28"/>
          <w:szCs w:val="28"/>
        </w:rPr>
        <w:t xml:space="preserve"> </w:t>
      </w:r>
      <w:r w:rsidRPr="00E339E6">
        <w:rPr>
          <w:sz w:val="28"/>
          <w:szCs w:val="28"/>
        </w:rPr>
        <w:t>Краткий справочник ветеринарного врача Москва: "Агропромиздат", 1990. - 574с</w:t>
      </w:r>
    </w:p>
    <w:p w:rsidR="005038A8" w:rsidRPr="00E339E6" w:rsidRDefault="005038A8" w:rsidP="00C34B9E">
      <w:pPr>
        <w:spacing w:line="360" w:lineRule="auto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4. Довідник лікаря ветеринарної медицини/ П.І. Вербицький,</w:t>
      </w:r>
      <w:r w:rsidR="00C34B9E" w:rsidRPr="00E339E6">
        <w:rPr>
          <w:sz w:val="28"/>
          <w:szCs w:val="28"/>
        </w:rPr>
        <w:t xml:space="preserve"> </w:t>
      </w:r>
      <w:r w:rsidRPr="00E339E6">
        <w:rPr>
          <w:sz w:val="28"/>
          <w:szCs w:val="28"/>
        </w:rPr>
        <w:t>П.П.</w:t>
      </w:r>
      <w:r w:rsidR="00DE66B1" w:rsidRPr="00E339E6">
        <w:rPr>
          <w:sz w:val="28"/>
          <w:szCs w:val="28"/>
        </w:rPr>
        <w:t xml:space="preserve"> </w:t>
      </w:r>
      <w:r w:rsidRPr="00E339E6">
        <w:rPr>
          <w:sz w:val="28"/>
          <w:szCs w:val="28"/>
        </w:rPr>
        <w:t>Достоєвський.</w:t>
      </w:r>
      <w:r w:rsidR="009D6067" w:rsidRPr="00E339E6">
        <w:rPr>
          <w:sz w:val="28"/>
          <w:szCs w:val="28"/>
        </w:rPr>
        <w:t xml:space="preserve"> </w:t>
      </w:r>
      <w:r w:rsidRPr="00E339E6">
        <w:rPr>
          <w:sz w:val="28"/>
          <w:szCs w:val="28"/>
        </w:rPr>
        <w:t>– К.: «Урожай», 2004. – 1280с.</w:t>
      </w:r>
    </w:p>
    <w:p w:rsidR="005038A8" w:rsidRPr="00E339E6" w:rsidRDefault="005038A8" w:rsidP="00C34B9E">
      <w:pPr>
        <w:spacing w:line="360" w:lineRule="auto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5. Справочник ветеринарного врача/ А.Ф Кузнецов. – Москва: «Лань»,</w:t>
      </w:r>
      <w:r w:rsidR="00DE66B1" w:rsidRPr="00E339E6">
        <w:rPr>
          <w:sz w:val="28"/>
          <w:szCs w:val="28"/>
        </w:rPr>
        <w:t xml:space="preserve"> </w:t>
      </w:r>
      <w:r w:rsidRPr="00E339E6">
        <w:rPr>
          <w:sz w:val="28"/>
          <w:szCs w:val="28"/>
        </w:rPr>
        <w:t>2002. – 896с.</w:t>
      </w:r>
    </w:p>
    <w:p w:rsidR="005038A8" w:rsidRPr="00E339E6" w:rsidRDefault="005038A8" w:rsidP="00C34B9E">
      <w:pPr>
        <w:spacing w:line="360" w:lineRule="auto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6. Справочник ветеринарного врача/ П.П. Достоевский,</w:t>
      </w:r>
      <w:r w:rsidR="009D6067" w:rsidRPr="00E339E6">
        <w:rPr>
          <w:sz w:val="28"/>
          <w:szCs w:val="28"/>
        </w:rPr>
        <w:t xml:space="preserve"> </w:t>
      </w:r>
      <w:r w:rsidRPr="00E339E6">
        <w:rPr>
          <w:sz w:val="28"/>
          <w:szCs w:val="28"/>
        </w:rPr>
        <w:t>Н.А. Судаков, В.А.</w:t>
      </w:r>
      <w:r w:rsidR="00DE66B1" w:rsidRPr="00E339E6">
        <w:rPr>
          <w:sz w:val="28"/>
          <w:szCs w:val="28"/>
        </w:rPr>
        <w:t xml:space="preserve"> </w:t>
      </w:r>
      <w:r w:rsidRPr="00E339E6">
        <w:rPr>
          <w:sz w:val="28"/>
          <w:szCs w:val="28"/>
        </w:rPr>
        <w:t>Атамась и др. – К.: Урожай, 1990. – 784с.</w:t>
      </w:r>
    </w:p>
    <w:p w:rsidR="005038A8" w:rsidRPr="00E339E6" w:rsidRDefault="005038A8" w:rsidP="00C34B9E">
      <w:pPr>
        <w:spacing w:line="360" w:lineRule="auto"/>
        <w:jc w:val="both"/>
        <w:rPr>
          <w:sz w:val="28"/>
          <w:szCs w:val="28"/>
        </w:rPr>
      </w:pPr>
      <w:r w:rsidRPr="00E339E6">
        <w:rPr>
          <w:sz w:val="28"/>
          <w:szCs w:val="28"/>
        </w:rPr>
        <w:t>7. Гавриш В.Г. Справочник ветеринарного врача, 4 изд. Ростов-на-Дону:</w:t>
      </w:r>
      <w:r w:rsidR="00DE66B1" w:rsidRPr="00E339E6">
        <w:rPr>
          <w:sz w:val="28"/>
          <w:szCs w:val="28"/>
        </w:rPr>
        <w:t xml:space="preserve"> </w:t>
      </w:r>
      <w:r w:rsidRPr="00E339E6">
        <w:rPr>
          <w:sz w:val="28"/>
          <w:szCs w:val="28"/>
        </w:rPr>
        <w:t>"Феникс", 2003. - 576с.</w:t>
      </w:r>
      <w:bookmarkStart w:id="0" w:name="_GoBack"/>
      <w:bookmarkEnd w:id="0"/>
    </w:p>
    <w:sectPr w:rsidR="005038A8" w:rsidRPr="00E339E6" w:rsidSect="009B27C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1151385"/>
    <w:multiLevelType w:val="hybridMultilevel"/>
    <w:tmpl w:val="8974BD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851"/>
  <w:hyphenationZone w:val="357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38A8"/>
    <w:rsid w:val="00012DC5"/>
    <w:rsid w:val="001E5716"/>
    <w:rsid w:val="005038A8"/>
    <w:rsid w:val="00864638"/>
    <w:rsid w:val="009B27C2"/>
    <w:rsid w:val="009D6067"/>
    <w:rsid w:val="00A2736F"/>
    <w:rsid w:val="00B73C63"/>
    <w:rsid w:val="00BD7BF9"/>
    <w:rsid w:val="00C34B9E"/>
    <w:rsid w:val="00DA0B98"/>
    <w:rsid w:val="00DE66B1"/>
    <w:rsid w:val="00E0496F"/>
    <w:rsid w:val="00E339E6"/>
    <w:rsid w:val="00E73567"/>
    <w:rsid w:val="00EB5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7BE0B0E-39BF-4FDF-9988-E833DA2BA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38A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1632</Words>
  <Characters>9303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Министерство аграрной политики Украины</vt:lpstr>
    </vt:vector>
  </TitlesOfParts>
  <Company>Ep</Company>
  <LinksUpToDate>false</LinksUpToDate>
  <CharactersWithSpaces>10914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Министерство аграрной политики Украины</dc:title>
  <dc:subject/>
  <dc:creator>Алексей</dc:creator>
  <cp:keywords/>
  <dc:description/>
  <cp:lastModifiedBy>admin</cp:lastModifiedBy>
  <cp:revision>2</cp:revision>
  <dcterms:created xsi:type="dcterms:W3CDTF">2014-02-20T16:44:00Z</dcterms:created>
  <dcterms:modified xsi:type="dcterms:W3CDTF">2014-02-20T16:44:00Z</dcterms:modified>
</cp:coreProperties>
</file>