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BD" w:rsidRDefault="005E34BD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E54B9" w:rsidRPr="004E54B9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E34BD" w:rsidRPr="00400425" w:rsidRDefault="005E34BD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34BD" w:rsidRPr="00400425" w:rsidRDefault="005E34BD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34BD" w:rsidRPr="00400425" w:rsidRDefault="005E34BD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34BD" w:rsidRPr="00400425" w:rsidRDefault="005E34BD" w:rsidP="004E54B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52"/>
        </w:rPr>
        <w:t>РЕФЕРАТ</w:t>
      </w:r>
    </w:p>
    <w:p w:rsidR="005E34BD" w:rsidRPr="00400425" w:rsidRDefault="005E34BD" w:rsidP="004E54B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На тему: «Аграрная политика в системе общественных отношений»</w:t>
      </w:r>
    </w:p>
    <w:p w:rsidR="005E34BD" w:rsidRPr="00400425" w:rsidRDefault="005E34BD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425" w:rsidRDefault="00400425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4E54B9" w:rsidP="0040042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82154" w:rsidRPr="00400425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425" w:rsidRDefault="005E34BD" w:rsidP="004E54B9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5E34BD" w:rsidRPr="00400425" w:rsidRDefault="00B82154" w:rsidP="004E54B9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Аграрная политика как составная часть</w:t>
      </w:r>
      <w:r w:rsidR="004E54B9" w:rsidRPr="004E5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экономической </w:t>
      </w:r>
      <w:r w:rsidR="005E34BD" w:rsidRPr="00400425">
        <w:rPr>
          <w:rFonts w:ascii="Times New Roman" w:hAnsi="Times New Roman"/>
          <w:color w:val="000000"/>
          <w:sz w:val="28"/>
          <w:szCs w:val="28"/>
        </w:rPr>
        <w:t>по</w:t>
      </w:r>
      <w:r w:rsidRPr="00400425">
        <w:rPr>
          <w:rFonts w:ascii="Times New Roman" w:hAnsi="Times New Roman"/>
          <w:color w:val="000000"/>
          <w:sz w:val="28"/>
          <w:szCs w:val="28"/>
        </w:rPr>
        <w:t>литики</w:t>
      </w:r>
    </w:p>
    <w:p w:rsidR="00B82154" w:rsidRPr="00400425" w:rsidRDefault="00B82154" w:rsidP="004E54B9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Предмет и методы аграрной политики</w:t>
      </w:r>
    </w:p>
    <w:p w:rsidR="00B82154" w:rsidRPr="00400425" w:rsidRDefault="00B82154" w:rsidP="004E54B9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Группы интересов в аграрной политике</w:t>
      </w:r>
    </w:p>
    <w:p w:rsidR="00B82154" w:rsidRPr="00400425" w:rsidRDefault="00B82154" w:rsidP="004E54B9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Объекты, субъекты и структурные элементы аграрной</w:t>
      </w:r>
      <w:r w:rsidR="004E54B9" w:rsidRPr="004E5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34BD" w:rsidRPr="00400425">
        <w:rPr>
          <w:rFonts w:ascii="Times New Roman" w:hAnsi="Times New Roman"/>
          <w:color w:val="000000"/>
          <w:sz w:val="28"/>
          <w:szCs w:val="28"/>
        </w:rPr>
        <w:t>п</w:t>
      </w:r>
      <w:r w:rsidRPr="00400425">
        <w:rPr>
          <w:rFonts w:ascii="Times New Roman" w:hAnsi="Times New Roman"/>
          <w:color w:val="000000"/>
          <w:sz w:val="28"/>
          <w:szCs w:val="28"/>
        </w:rPr>
        <w:t>олитики</w:t>
      </w:r>
    </w:p>
    <w:p w:rsidR="00B82154" w:rsidRPr="00400425" w:rsidRDefault="005E34BD" w:rsidP="004E54B9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2666CC" w:rsidRPr="00400425" w:rsidRDefault="002666CC" w:rsidP="004E54B9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062278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82154" w:rsidRPr="00400425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Под термином «политика» (от греч. </w:t>
      </w:r>
      <w:r w:rsidRPr="00400425">
        <w:rPr>
          <w:rFonts w:ascii="Times New Roman" w:hAnsi="Times New Roman"/>
          <w:color w:val="000000"/>
          <w:sz w:val="28"/>
          <w:szCs w:val="28"/>
          <w:lang w:val="en-US"/>
        </w:rPr>
        <w:t>Politika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Pr="00400425">
        <w:rPr>
          <w:rFonts w:ascii="Times New Roman" w:hAnsi="Times New Roman"/>
          <w:color w:val="000000"/>
          <w:sz w:val="28"/>
          <w:szCs w:val="28"/>
        </w:rPr>
        <w:t>сударственные или общественные дела) понимают деятельность в сфере отношений между социальными группами населения и классами, а также участие в делах государства, определение форм, задач и содержания его деятельности. Ядро политики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Pr="00400425">
        <w:rPr>
          <w:rFonts w:ascii="Times New Roman" w:hAnsi="Times New Roman"/>
          <w:color w:val="000000"/>
          <w:sz w:val="28"/>
          <w:szCs w:val="28"/>
        </w:rPr>
        <w:t>ретение, удержание и использование государственной власти. Государству как управляющей системе общества принадлежит решающая роль в определении приоритетов, целей и задач общественного развития, а также в разработке и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реализации системы конкретных мер по их достижению. Различают внешнюю и внутреннюю политику, с помощью которых решается задача сохранения и упрощения существующей в государстве системы общественных отношений. Нормальное развитие общества возможно только на основе тесного и гармоничного взаимодействия основных сфер жизнедеятельности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400425">
        <w:rPr>
          <w:rFonts w:ascii="Times New Roman" w:hAnsi="Times New Roman"/>
          <w:color w:val="000000"/>
          <w:sz w:val="28"/>
          <w:szCs w:val="28"/>
        </w:rPr>
        <w:t>литической, экономической, социальной и духовной. Экономике принадлежит исключительная роль в обеспечении жизни общества как сфере производства и воспроизводства, материальных благ. Экономическая жизнь общества развивается по специфическим законам, однако отношения по поводу производства, распределения, обмена и потребления, материальных благ в истории человечества всегда имели социально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400425">
        <w:rPr>
          <w:rFonts w:ascii="Times New Roman" w:hAnsi="Times New Roman"/>
          <w:color w:val="000000"/>
          <w:sz w:val="28"/>
          <w:szCs w:val="28"/>
        </w:rPr>
        <w:t>литическую окраску. Это вынуждало государственную власть в той или иной степени вмешиваться в экономические процессы, осуществлять их корректировку и регулирование, то есть разрабатывать и осуществлять эко6омическую политику.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062278" w:rsidP="0040042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82154" w:rsidRPr="00400425">
        <w:rPr>
          <w:rFonts w:ascii="Times New Roman" w:hAnsi="Times New Roman"/>
          <w:b/>
          <w:color w:val="000000"/>
          <w:sz w:val="28"/>
          <w:szCs w:val="28"/>
        </w:rPr>
        <w:t>Аграрная политика как составная часть экономической политики</w:t>
      </w:r>
    </w:p>
    <w:p w:rsidR="005E34BD" w:rsidRPr="00400425" w:rsidRDefault="005E34BD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Экономическая политика – это поведение государства в отношении национальной экономики, определенная система действий, направленных на поощрение или изменение экономических процессов. Для экономической политики характерны позитивный и нормативный подходы. Позитивный подход служит базой для анализа и научного прогнозирования. Нормативный подход способствует исправлению ситуации путем разработки соответствующих рецептов, политико-правовых нормативов, обязательных для исполнения.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Сложность экономической политики заключается в том, что на пути к достижению определенной цели она затрагивает многочисленные хозяйственные сферы: финансы, кредит, денежное обращение, налоговую систему, промышленность, сельское хозяйство, внешнюю торговлю и др.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В рамках каждой сферы экономическая политика конкретизируется и реализуется как финансово-кредитная, налоговая, бюджетная, структурная, внешнеэкономическая, промышленная, аграрная </w:t>
      </w:r>
      <w:r w:rsidR="00400425">
        <w:rPr>
          <w:rFonts w:ascii="Times New Roman" w:hAnsi="Times New Roman"/>
          <w:color w:val="000000"/>
          <w:sz w:val="28"/>
          <w:szCs w:val="28"/>
        </w:rPr>
        <w:t>и т.д.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 Это подсистемы общей экономической политики государства. Как показывает отечественный и мировой опыт, каждая подсистема в структуре экономической политики может стать мощным средством воздействия на экономическую систему и общественную жизнь в целом.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Экономическая политика государства призвана решать конкретные задачи: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стимулировать макроэкономический рост и стабильность;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создавать и поддерживать на должном уровне необходимую для нормального развития рынка инфраструктуру;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корректировать равновесие рынка в тех ситуациях, когда механизм его саморегуляции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дает «сбои».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Аграрная политика 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с</w:t>
      </w:r>
      <w:r w:rsidRPr="00400425">
        <w:rPr>
          <w:rFonts w:ascii="Times New Roman" w:hAnsi="Times New Roman"/>
          <w:color w:val="000000"/>
          <w:sz w:val="28"/>
          <w:szCs w:val="28"/>
        </w:rPr>
        <w:t>оставная часть экономической и общей политики государства.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 экономической литературе представлены два принципиальных подхода к пониманию сущности аграрной политики.</w:t>
      </w:r>
    </w:p>
    <w:p w:rsidR="00B82154" w:rsidRPr="00400425" w:rsidRDefault="00B82154" w:rsidP="004004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 узком смысле слова под аграрной политикой понимают систему целей и мероприятий, направленных на развитие аграрного сектора экономики.</w:t>
      </w:r>
    </w:p>
    <w:p w:rsidR="00B82154" w:rsidRPr="00400425" w:rsidRDefault="00B82154" w:rsidP="004004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 широком смысле слова в аграрную политику включают:</w:t>
      </w:r>
    </w:p>
    <w:p w:rsidR="00B82154" w:rsidRPr="00400425" w:rsidRDefault="00400425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политику развития аграрного сектора;</w:t>
      </w:r>
    </w:p>
    <w:p w:rsidR="00B82154" w:rsidRPr="00400425" w:rsidRDefault="00400425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продовольственную политику, касающуюся потребления продуктов питания основными группами и слоями населения;</w:t>
      </w:r>
    </w:p>
    <w:p w:rsidR="00B82154" w:rsidRPr="00400425" w:rsidRDefault="00400425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агропромышленную политику, связанную с проблемами обслуживания сельского хозяйства;</w:t>
      </w:r>
    </w:p>
    <w:p w:rsidR="00B82154" w:rsidRPr="00400425" w:rsidRDefault="00400425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внешнеторговую аграрную политику.</w:t>
      </w:r>
    </w:p>
    <w:p w:rsidR="00B82154" w:rsidRPr="00400425" w:rsidRDefault="00B82154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В этой связи аграрная политика может быть определена как совокупность принципов и действий, которые проводит государство в решении комплекса проблем, связанных с функционированием агропромышленного комплекса (собственно сельскохозяйственного производства, структур агробизнеса, рынка сельхозпродукции, потребления, развития сельских сообществ </w:t>
      </w:r>
      <w:r w:rsidR="00400425">
        <w:rPr>
          <w:rFonts w:ascii="Times New Roman" w:hAnsi="Times New Roman"/>
          <w:color w:val="000000"/>
          <w:sz w:val="28"/>
          <w:szCs w:val="28"/>
        </w:rPr>
        <w:t>и т.д.</w:t>
      </w:r>
      <w:r w:rsidRPr="00400425">
        <w:rPr>
          <w:rFonts w:ascii="Times New Roman" w:hAnsi="Times New Roman"/>
          <w:color w:val="000000"/>
          <w:sz w:val="28"/>
          <w:szCs w:val="28"/>
        </w:rPr>
        <w:t>).</w:t>
      </w:r>
    </w:p>
    <w:p w:rsidR="00B82154" w:rsidRPr="00400425" w:rsidRDefault="00B82154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B82154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042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00425" w:rsidRPr="0040042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004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0425" w:rsidRPr="00400425">
        <w:rPr>
          <w:rFonts w:ascii="Times New Roman" w:hAnsi="Times New Roman"/>
          <w:b/>
          <w:color w:val="000000"/>
          <w:sz w:val="28"/>
          <w:szCs w:val="28"/>
        </w:rPr>
        <w:t>Пр</w:t>
      </w:r>
      <w:r w:rsidRPr="00400425">
        <w:rPr>
          <w:rFonts w:ascii="Times New Roman" w:hAnsi="Times New Roman"/>
          <w:b/>
          <w:color w:val="000000"/>
          <w:sz w:val="28"/>
          <w:szCs w:val="28"/>
        </w:rPr>
        <w:t>едмет и методы аграрной политики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При разработке аграрной политики крайне важно учитывать: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00425">
        <w:rPr>
          <w:rFonts w:ascii="Times New Roman" w:hAnsi="Times New Roman"/>
          <w:color w:val="000000"/>
          <w:sz w:val="28"/>
          <w:szCs w:val="28"/>
        </w:rPr>
        <w:t>о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тношения, возникающие по поводу владения, распоряжения и пользования землей и другими факторами сельскохозяйственного производства;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00425">
        <w:rPr>
          <w:rFonts w:ascii="Times New Roman" w:hAnsi="Times New Roman"/>
          <w:color w:val="000000"/>
          <w:sz w:val="28"/>
          <w:szCs w:val="28"/>
        </w:rPr>
        <w:t>с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прос и предложение на материально-технические ресурсы, сельскохозяйственную продукцию, сырье и продовольствие;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состояние инфраструктуры рынка;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соотношение цен на продукцию сельского хозяйства и промышленности;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соотношение доходов сельскохозяйственных товаропроизводителей и других групп населения;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развитие производственной и социальной инфраструктуры на селе;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необходимость обеспечения физической и экономической доступности продовольствия для основных социально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 де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мографических и территориальных групп населения.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Предмет аграрной политики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эт</w:t>
      </w:r>
      <w:r w:rsidRPr="00400425">
        <w:rPr>
          <w:rFonts w:ascii="Times New Roman" w:hAnsi="Times New Roman"/>
          <w:color w:val="000000"/>
          <w:sz w:val="28"/>
          <w:szCs w:val="28"/>
        </w:rPr>
        <w:t>о те стороны социально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эк</w:t>
      </w:r>
      <w:r w:rsidRPr="00400425">
        <w:rPr>
          <w:rFonts w:ascii="Times New Roman" w:hAnsi="Times New Roman"/>
          <w:color w:val="000000"/>
          <w:sz w:val="28"/>
          <w:szCs w:val="28"/>
        </w:rPr>
        <w:t>ономических отношений в АПК, которые не могут быть отрегулированы механизмами рыночной экономики и требуют для своего решения участия государства.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r w:rsidR="005E34BD" w:rsidRPr="00400425">
        <w:rPr>
          <w:rFonts w:ascii="Times New Roman" w:hAnsi="Times New Roman"/>
          <w:color w:val="000000"/>
          <w:sz w:val="28"/>
          <w:szCs w:val="28"/>
        </w:rPr>
        <w:t>аграрной политики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эт</w:t>
      </w:r>
      <w:r w:rsidR="005E34BD" w:rsidRPr="00400425">
        <w:rPr>
          <w:rFonts w:ascii="Times New Roman" w:hAnsi="Times New Roman"/>
          <w:color w:val="000000"/>
          <w:sz w:val="28"/>
          <w:szCs w:val="28"/>
        </w:rPr>
        <w:t>о приемы (</w:t>
      </w:r>
      <w:r w:rsidRPr="00400425">
        <w:rPr>
          <w:rFonts w:ascii="Times New Roman" w:hAnsi="Times New Roman"/>
          <w:color w:val="000000"/>
          <w:sz w:val="28"/>
          <w:szCs w:val="28"/>
        </w:rPr>
        <w:t>инструменты) государственного регулирования экономики АПК.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Задачами государственного регулирования АПК являются: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стабилизация и развитие агропромышленного производства;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обеспечение продовольственной безопасности страны;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формирование и регулирование рынков сельскохозяйственной продукции, сырья и продовольствия;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улучшение продовольственного обеспечения населения;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поддержание экономического паритета между сельским хозяйством и другими отраслями экономики;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сближение уровней доходов работников сельского хозяйства и других отраслей экономики;</w:t>
      </w:r>
    </w:p>
    <w:p w:rsidR="00B82154" w:rsidRPr="00400425" w:rsidRDefault="00400425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защита отечественных товаропроизводителей.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По способу функционирования различают методы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прямого и косвенного воздействия на аграрную экономику.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Методы прямого воздействия предполагают такое регулирование, при котором субъекты экономики вынуждены принимать решение, основанные не на самостоятельном экономическом выборе, а на предписаниях государства. В качестве примера могут быть названы изменения в налоговом законодательстве, все возможные административные ограничения в области контроля качества продовольствия </w:t>
      </w:r>
      <w:r w:rsidR="00400425">
        <w:rPr>
          <w:rFonts w:ascii="Times New Roman" w:hAnsi="Times New Roman"/>
          <w:color w:val="000000"/>
          <w:sz w:val="28"/>
          <w:szCs w:val="28"/>
        </w:rPr>
        <w:t>и т.д.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Методы прямого воздействия часто бывают наиболее эффективными благодаря оперативному достижению экономического результата. Однако у них есть серьезные недостатки, связанные с созданием помех в рыночном процессе.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Методы косвенного воздействии проявляются в том, что государство прямо не влияет на принимаемые субъектами экономики решение, но создает предпосылки к тому, чтобы при самостоятельном выборе субъекты отдавали предпочтение тем вариантам экономических решений, которые соответствуют целям экономической и аграрной политике. Преимущества данных методов заключаются в том, что они не нарушают рыночную ситуацию, состояние динамического равновесия.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042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00425" w:rsidRPr="0040042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004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0425" w:rsidRPr="00400425">
        <w:rPr>
          <w:rFonts w:ascii="Times New Roman" w:hAnsi="Times New Roman"/>
          <w:b/>
          <w:color w:val="000000"/>
          <w:sz w:val="28"/>
          <w:szCs w:val="28"/>
        </w:rPr>
        <w:t>Гр</w:t>
      </w:r>
      <w:r w:rsidRPr="00400425">
        <w:rPr>
          <w:rFonts w:ascii="Times New Roman" w:hAnsi="Times New Roman"/>
          <w:b/>
          <w:color w:val="000000"/>
          <w:sz w:val="28"/>
          <w:szCs w:val="28"/>
        </w:rPr>
        <w:t>уппы интересов в аграрной политике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Аграрная политика, как и политика в целом, определяется многообразием общественных, групповых и частных интересов.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Носители интересов – это отечественные товаропроизводители и потребители сельскохозяйственной продукции, сырья и продовольствия. Они представляют собой достаточно сложную группу субъектов рыночных отношений, в которой возможны определенные противоречия.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Выразители интересов также достаточно сложная и противоречивая группа, включающая в себя политические партии, общественные и профессиональные объединения.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Группы выразителей интересов не случайно называют группами давления. У них есть еще и третье наименование </w:t>
      </w:r>
      <w:r w:rsidR="00400425">
        <w:rPr>
          <w:rFonts w:ascii="Times New Roman" w:hAnsi="Times New Roman"/>
          <w:color w:val="000000"/>
          <w:sz w:val="28"/>
          <w:szCs w:val="28"/>
        </w:rPr>
        <w:t>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лоббирующие организации.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Лоббизм-это повсеместная мировая практика, которая, безусловно, нуждается в законодательном регулировании.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Лоббирующие организации, как правило, устанавливают тесные отношения с таким влиятельным в общественном «классом», как государственная бюрократия.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Бюрократия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эт</w:t>
      </w:r>
      <w:r w:rsidRPr="00400425">
        <w:rPr>
          <w:rFonts w:ascii="Times New Roman" w:hAnsi="Times New Roman"/>
          <w:color w:val="000000"/>
          <w:sz w:val="28"/>
          <w:szCs w:val="28"/>
        </w:rPr>
        <w:t>о слой служащих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400425">
        <w:rPr>
          <w:rFonts w:ascii="Times New Roman" w:hAnsi="Times New Roman"/>
          <w:color w:val="000000"/>
          <w:sz w:val="28"/>
          <w:szCs w:val="28"/>
        </w:rPr>
        <w:t>офессионалов, принимающих непосредственное участие в подготовке, реализации и контроле за ходом реализации решений, принимаемых начальствующим субъектом. Бюрократия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вл</w:t>
      </w:r>
      <w:r w:rsidRPr="00400425">
        <w:rPr>
          <w:rFonts w:ascii="Times New Roman" w:hAnsi="Times New Roman"/>
          <w:color w:val="000000"/>
          <w:sz w:val="28"/>
          <w:szCs w:val="28"/>
        </w:rPr>
        <w:t>иятельный слой общества.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Политики выступают первыми в ряду субъектов, формирующих аграрную политику государства. Политики и бюрократия стремятся к поддержке агропродовольственного сектора в ожидании политических и общественных </w:t>
      </w:r>
      <w:r w:rsidR="005E34BD" w:rsidRPr="00400425">
        <w:rPr>
          <w:rFonts w:ascii="Times New Roman" w:hAnsi="Times New Roman"/>
          <w:color w:val="000000"/>
          <w:sz w:val="28"/>
          <w:szCs w:val="28"/>
        </w:rPr>
        <w:t>дивидендов</w:t>
      </w:r>
      <w:r w:rsidRPr="00400425">
        <w:rPr>
          <w:rFonts w:ascii="Times New Roman" w:hAnsi="Times New Roman"/>
          <w:color w:val="000000"/>
          <w:sz w:val="28"/>
          <w:szCs w:val="28"/>
        </w:rPr>
        <w:t>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Из общественно-политических организаций наиболее влиятельны в сфере аграрной политике Агропромышленный союз в России, образованы в 1997 году по инициативе с мест на базе бывшего Аграрного союза. Основная его цель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400425">
        <w:rPr>
          <w:rFonts w:ascii="Times New Roman" w:hAnsi="Times New Roman"/>
          <w:color w:val="000000"/>
          <w:sz w:val="28"/>
          <w:szCs w:val="28"/>
        </w:rPr>
        <w:t>едставление и защита интересов сельских товаропроизводителей в органах государственной власти и местного самоуправления всех уровней, хозяйственных и общественных организациях.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 конце 80</w:t>
      </w:r>
      <w:r w:rsidR="00400425">
        <w:rPr>
          <w:rFonts w:ascii="Times New Roman" w:hAnsi="Times New Roman"/>
          <w:color w:val="000000"/>
          <w:sz w:val="28"/>
          <w:szCs w:val="28"/>
        </w:rPr>
        <w:t>-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х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 годов была создана АККОР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Ас</w:t>
      </w:r>
      <w:r w:rsidRPr="00400425">
        <w:rPr>
          <w:rFonts w:ascii="Times New Roman" w:hAnsi="Times New Roman"/>
          <w:color w:val="000000"/>
          <w:sz w:val="28"/>
          <w:szCs w:val="28"/>
        </w:rPr>
        <w:t>социация крестьянских (фермерских) хозяйств и сельскохозяйственных кооперативов России. Наряду с Агропромышленным союзом АККОР участвует в подписании ежегодных соглашений с Правительством.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 Российской Федерации первым лоббистом интересов сельского хозяйства в Правительстве перед лицом Министерства финансов РФ и Министерства экономического развития и торговли РФ выступает Министерство сельского хозяйства РФ. Оно борется за перераспределение бюджетных средств в пользу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реализации своих отраслевых программ.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 2002 году в нашей стране насчитывалось свыше 45 отраслевых союзов АПК, 36 из которых входили в Ассоциацию союзов АПК России. Отличительной чертой отраслевых союзов АПК является то, что в них представлены в основном переработчики, пищевики и трейдеры.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Один из первых и наиболее удачных союзов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Pr="00400425">
        <w:rPr>
          <w:rFonts w:ascii="Times New Roman" w:hAnsi="Times New Roman"/>
          <w:color w:val="000000"/>
          <w:sz w:val="28"/>
          <w:szCs w:val="28"/>
        </w:rPr>
        <w:t>юз сахаропроизводителей России.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Создан в 1996 году несколькими крупными сахарными торговцами и региональными ассоциациями сахарных заводов. Главную свою задачу Союз видит в установлении режима наибольшего благоприятствования переработчикам сахара России.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Другим крупным и самым первым союзом производителей стал Российский зерновой союз, созданный в 1994 году. Союз осуществляет мониторинг рыночной конъюнктуры. Свою задачу он видит в оказании влияния на процесс регулирования зернового рынка в России.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В ноябре 1998 года создан Мясной союз России, объединивший мясоперерабатывающие предприятия, торговые компании на мясном рынке, Ветеринарную ассоциацию России </w:t>
      </w:r>
      <w:r w:rsidR="00400425">
        <w:rPr>
          <w:rFonts w:ascii="Times New Roman" w:hAnsi="Times New Roman"/>
          <w:color w:val="000000"/>
          <w:sz w:val="28"/>
          <w:szCs w:val="28"/>
        </w:rPr>
        <w:t>и т.д.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 Общая численность Союза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27</w:t>
      </w:r>
      <w:r w:rsidRPr="00400425">
        <w:rPr>
          <w:rFonts w:ascii="Times New Roman" w:hAnsi="Times New Roman"/>
          <w:color w:val="000000"/>
          <w:sz w:val="28"/>
          <w:szCs w:val="28"/>
        </w:rPr>
        <w:t>2 предприятия. Они представляют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72 региона страны. Союз имеет весьма обширные уставные цели.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 мае 2002 года Министерство сельского хозяйства РФ инициировало создание общероссийской общественной организации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Ро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ссийское аграрное движение (РАД). Его цель </w:t>
      </w:r>
      <w:r w:rsidR="00400425">
        <w:rPr>
          <w:rFonts w:ascii="Times New Roman" w:hAnsi="Times New Roman"/>
          <w:color w:val="000000"/>
          <w:sz w:val="28"/>
          <w:szCs w:val="28"/>
        </w:rPr>
        <w:t>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быть выразителем и защитником интересов миллионов тружеников села и агропромышленного комплекса. По мнению некоторых политиков, появление организации, созданной министерской номенклатурой, может привести к дестабилизации в аграрном движении.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B82154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042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400425" w:rsidRPr="0040042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004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0425" w:rsidRPr="00400425">
        <w:rPr>
          <w:rFonts w:ascii="Times New Roman" w:hAnsi="Times New Roman"/>
          <w:b/>
          <w:color w:val="000000"/>
          <w:sz w:val="28"/>
          <w:szCs w:val="28"/>
        </w:rPr>
        <w:t>Об</w:t>
      </w:r>
      <w:r w:rsidRPr="00400425">
        <w:rPr>
          <w:rFonts w:ascii="Times New Roman" w:hAnsi="Times New Roman"/>
          <w:b/>
          <w:color w:val="000000"/>
          <w:sz w:val="28"/>
          <w:szCs w:val="28"/>
        </w:rPr>
        <w:t>ъекты, субъекты и структурные элементы аграрной политики</w:t>
      </w:r>
    </w:p>
    <w:p w:rsidR="00B82154" w:rsidRPr="00400425" w:rsidRDefault="00B82154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425" w:rsidRDefault="00B82154" w:rsidP="004004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Аграрная политика как единое целое состоит из ряда взаимосвязан ых частей, или структурных элементов: сельскохозяйственной, агропромышленной, продовольственной и внешнеэкономической аграрной политики. Каждому структурному элементу аграрной политики соответствует свои объекты.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Таблица 1</w:t>
      </w:r>
      <w:r w:rsidR="0006227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00425">
        <w:rPr>
          <w:rFonts w:ascii="Times New Roman" w:hAnsi="Times New Roman"/>
          <w:color w:val="000000"/>
          <w:sz w:val="28"/>
          <w:szCs w:val="28"/>
        </w:rPr>
        <w:t>Аграрная политика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91"/>
        <w:gridCol w:w="6906"/>
      </w:tblGrid>
      <w:tr w:rsidR="00B82154" w:rsidRPr="00F400F9" w:rsidTr="00F400F9">
        <w:trPr>
          <w:cantSplit/>
          <w:jc w:val="center"/>
        </w:trPr>
        <w:tc>
          <w:tcPr>
            <w:tcW w:w="1286" w:type="pct"/>
            <w:shd w:val="clear" w:color="auto" w:fill="auto"/>
          </w:tcPr>
          <w:p w:rsidR="00B82154" w:rsidRPr="00F400F9" w:rsidRDefault="00B82154" w:rsidP="00F400F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Структурные элементы</w:t>
            </w:r>
          </w:p>
        </w:tc>
        <w:tc>
          <w:tcPr>
            <w:tcW w:w="3714" w:type="pct"/>
            <w:shd w:val="clear" w:color="auto" w:fill="auto"/>
          </w:tcPr>
          <w:p w:rsidR="00B82154" w:rsidRPr="00F400F9" w:rsidRDefault="00B82154" w:rsidP="00F400F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Объекты аграрной политики</w:t>
            </w:r>
          </w:p>
        </w:tc>
      </w:tr>
      <w:tr w:rsidR="00B82154" w:rsidRPr="00F400F9" w:rsidTr="00F400F9">
        <w:trPr>
          <w:cantSplit/>
          <w:jc w:val="center"/>
        </w:trPr>
        <w:tc>
          <w:tcPr>
            <w:tcW w:w="1286" w:type="pct"/>
            <w:shd w:val="clear" w:color="auto" w:fill="auto"/>
          </w:tcPr>
          <w:p w:rsidR="00B82154" w:rsidRPr="00F400F9" w:rsidRDefault="00B82154" w:rsidP="00F400F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сельскохозяйственная</w:t>
            </w:r>
          </w:p>
        </w:tc>
        <w:tc>
          <w:tcPr>
            <w:tcW w:w="3714" w:type="pct"/>
            <w:shd w:val="clear" w:color="auto" w:fill="auto"/>
          </w:tcPr>
          <w:p w:rsidR="00B82154" w:rsidRPr="00F400F9" w:rsidRDefault="00B82154" w:rsidP="00F400F9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Сельскохозяйственные товаропроизводители</w:t>
            </w:r>
          </w:p>
          <w:p w:rsidR="00B82154" w:rsidRPr="00F400F9" w:rsidRDefault="00B82154" w:rsidP="00F400F9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Население сельской местности</w:t>
            </w:r>
          </w:p>
        </w:tc>
      </w:tr>
      <w:tr w:rsidR="00B82154" w:rsidRPr="00F400F9" w:rsidTr="00F400F9">
        <w:trPr>
          <w:cantSplit/>
          <w:jc w:val="center"/>
        </w:trPr>
        <w:tc>
          <w:tcPr>
            <w:tcW w:w="1286" w:type="pct"/>
            <w:shd w:val="clear" w:color="auto" w:fill="auto"/>
          </w:tcPr>
          <w:p w:rsidR="00B82154" w:rsidRPr="00F400F9" w:rsidRDefault="00B82154" w:rsidP="00F400F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агропромышленная</w:t>
            </w:r>
          </w:p>
        </w:tc>
        <w:tc>
          <w:tcPr>
            <w:tcW w:w="3714" w:type="pct"/>
            <w:shd w:val="clear" w:color="auto" w:fill="auto"/>
          </w:tcPr>
          <w:p w:rsidR="00B82154" w:rsidRPr="00F400F9" w:rsidRDefault="00B82154" w:rsidP="00F400F9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Производители средств производства для сельского хозяйства</w:t>
            </w:r>
          </w:p>
          <w:p w:rsidR="00B82154" w:rsidRPr="00F400F9" w:rsidRDefault="00B82154" w:rsidP="00F400F9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Предприятия сферы переработки сельскохозяйственной продукции</w:t>
            </w:r>
          </w:p>
          <w:p w:rsidR="00B82154" w:rsidRPr="00F400F9" w:rsidRDefault="00B82154" w:rsidP="00F400F9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Предприятия оптовой и розничной торговли сельскохозяйственной продукцией</w:t>
            </w:r>
          </w:p>
        </w:tc>
      </w:tr>
      <w:tr w:rsidR="00B82154" w:rsidRPr="00F400F9" w:rsidTr="00F400F9">
        <w:trPr>
          <w:cantSplit/>
          <w:jc w:val="center"/>
        </w:trPr>
        <w:tc>
          <w:tcPr>
            <w:tcW w:w="1286" w:type="pct"/>
            <w:shd w:val="clear" w:color="auto" w:fill="auto"/>
          </w:tcPr>
          <w:p w:rsidR="00B82154" w:rsidRPr="00F400F9" w:rsidRDefault="00B82154" w:rsidP="00F400F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продовольственная</w:t>
            </w:r>
          </w:p>
        </w:tc>
        <w:tc>
          <w:tcPr>
            <w:tcW w:w="3714" w:type="pct"/>
            <w:shd w:val="clear" w:color="auto" w:fill="auto"/>
          </w:tcPr>
          <w:p w:rsidR="00B82154" w:rsidRPr="00F400F9" w:rsidRDefault="00B82154" w:rsidP="00F400F9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Население страны в целом</w:t>
            </w:r>
          </w:p>
          <w:p w:rsidR="00B82154" w:rsidRPr="00F400F9" w:rsidRDefault="00B82154" w:rsidP="00F400F9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Дети</w:t>
            </w:r>
          </w:p>
          <w:p w:rsidR="00B82154" w:rsidRPr="00F400F9" w:rsidRDefault="00B82154" w:rsidP="00F400F9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Малообеспеченные слои населения</w:t>
            </w:r>
          </w:p>
          <w:p w:rsidR="00B82154" w:rsidRPr="00F400F9" w:rsidRDefault="00B82154" w:rsidP="00F400F9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Территориальные группы населения</w:t>
            </w:r>
          </w:p>
        </w:tc>
      </w:tr>
      <w:tr w:rsidR="00B82154" w:rsidRPr="00F400F9" w:rsidTr="00F400F9">
        <w:trPr>
          <w:cantSplit/>
          <w:jc w:val="center"/>
        </w:trPr>
        <w:tc>
          <w:tcPr>
            <w:tcW w:w="1286" w:type="pct"/>
            <w:shd w:val="clear" w:color="auto" w:fill="auto"/>
          </w:tcPr>
          <w:p w:rsidR="00B82154" w:rsidRPr="00F400F9" w:rsidRDefault="00B82154" w:rsidP="00F400F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внешнеэкономическая</w:t>
            </w:r>
          </w:p>
        </w:tc>
        <w:tc>
          <w:tcPr>
            <w:tcW w:w="3714" w:type="pct"/>
            <w:shd w:val="clear" w:color="auto" w:fill="auto"/>
          </w:tcPr>
          <w:p w:rsidR="00B82154" w:rsidRPr="00F400F9" w:rsidRDefault="00B82154" w:rsidP="00F400F9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Импортеры сельскохозяйственной продукции, сырья и продовольствия</w:t>
            </w:r>
          </w:p>
          <w:p w:rsidR="00B82154" w:rsidRPr="00F400F9" w:rsidRDefault="00B82154" w:rsidP="00F400F9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400F9">
              <w:rPr>
                <w:rFonts w:ascii="Times New Roman" w:hAnsi="Times New Roman"/>
                <w:color w:val="000000"/>
                <w:sz w:val="20"/>
                <w:szCs w:val="28"/>
              </w:rPr>
              <w:t>Экспортеры сельскохозяйственной продукции, сырья и продовольствия</w:t>
            </w:r>
          </w:p>
        </w:tc>
      </w:tr>
    </w:tbl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Представленные объекты могут быть логически объединены в такое понятие, как «рынок сельскохозяйственной продукции, сырья и продовольствия», существующий вне зависимости от того, реализуется определенная аграрная политика или нет. Воздействуя на различные группы участников рыночных отношений, государство влияет тем самым на рыночную ситуацию. Государство может поддерживать в качестве приоритетной отрасли как сельскохозяйственное производство, так и переработку или потребление.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Предприятия и организации агропромышленного комплекса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то</w:t>
      </w:r>
      <w:r w:rsidRPr="00400425">
        <w:rPr>
          <w:rFonts w:ascii="Times New Roman" w:hAnsi="Times New Roman"/>
          <w:color w:val="000000"/>
          <w:sz w:val="28"/>
          <w:szCs w:val="28"/>
        </w:rPr>
        <w:t>лько часть объектов аграрной политики. Они обеспечивают производство ресурсов для села, производство и переработку сельскохозяйственной продукции.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Основным объектом государственной поддержки выступает, как правило, сельскохозяйственный товаропроизводитель. Однако и другие объекты, например малообеспеченные слои населения, не остаются без должного внимания.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В России исключительной заботой государства является обеспечение продовольствием населения районов, находящихся в зонах вечной мерзлоты и Крайнего Севера. На данных территориях сельскохозяйственное производство практически невозможно либо имеет ограниченные перспективы. Завоз продовольствия на коммерческой основе порой крайне дорогостоящ и не выгоден для бизнеса, поэтому государству приходится решать эту проблему.</w:t>
      </w:r>
    </w:p>
    <w:p w:rsidR="00B82154" w:rsidRPr="00400425" w:rsidRDefault="00B82154" w:rsidP="004004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К субъектам аграрной политики относятся государственные и общественные институты, принимающие и реализующие агрополитические решения либо оказывающие влияние на их разработку.</w:t>
      </w:r>
    </w:p>
    <w:p w:rsidR="00B82154" w:rsidRPr="00400425" w:rsidRDefault="00B82154" w:rsidP="0040042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Право принимать решения по вопросам политики принадлежит высшим должностным лицам и соответствующим структурам законодательной и исполнительной ветвей власти государства. Они также осуществляют контроль за исполнение принимаемых решений. Само исполнение обеспечивается отраслевыми ведомствами и учреждениями государства. Особенность России как федеративного государства состоит в том, что страна нуждается в четком правовом разграничении предметов ведения и полномочий на уровне федеральных, региональных и муниципальных структур хозяйственного управления. Вместе с тем цели, задачи и принципы политики, по возможности, должны быть едиными.</w:t>
      </w:r>
    </w:p>
    <w:p w:rsidR="00B82154" w:rsidRPr="00400425" w:rsidRDefault="00B82154" w:rsidP="0040042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Государственное регулирование АПК призвано не подменять собой рыночный механизм, а обеспечивать условия для эффективного развития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объектов регулирования, одновременно выступающих в качестве субъектов рынка.</w:t>
      </w:r>
    </w:p>
    <w:p w:rsidR="00B82154" w:rsidRPr="00400425" w:rsidRDefault="00B82154" w:rsidP="0040042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Негосударственные субъекты аграрной политики по степени политической активности и претензиям на «вхождение во власть» можно условно разделить на три большие группы:</w:t>
      </w:r>
    </w:p>
    <w:p w:rsidR="00B82154" w:rsidRPr="00400425" w:rsidRDefault="00B82154" w:rsidP="0040042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Политические партии;</w:t>
      </w:r>
    </w:p>
    <w:p w:rsidR="00B82154" w:rsidRPr="00400425" w:rsidRDefault="00B82154" w:rsidP="0040042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Общественно-политические организации;</w:t>
      </w:r>
    </w:p>
    <w:p w:rsidR="00B82154" w:rsidRPr="00400425" w:rsidRDefault="00B82154" w:rsidP="0040042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Общественные организации.</w:t>
      </w:r>
    </w:p>
    <w:p w:rsidR="00B82154" w:rsidRPr="00400425" w:rsidRDefault="00B82154" w:rsidP="0040042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Особо необходимо отметить роль аграрной науки в качестве субъекта аграрной политики. Как правило, во всех странах аграрная наука развивается на государственных научно-исследовательских учреждений и университетов. На основе бюджетного финансирования наука получает как бы «государственный заказ» на проведение определенных исследований.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Вместе с тем крайне важно, чтобы наука оставалась верна принципам объективности и беспристрастности и не была «ангажирована» как властью, так и ее оппонентами.</w:t>
      </w:r>
    </w:p>
    <w:p w:rsidR="00B82154" w:rsidRPr="00400425" w:rsidRDefault="00B82154" w:rsidP="0040042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Разработка аграрной политики должна осуществляться на основе научных исследований, чтобы ее по праву можно было бы назвать научной. То есть основу аграрной политики в обязательном порядке должен быть положен принцип научности.</w:t>
      </w:r>
    </w:p>
    <w:p w:rsidR="00B82154" w:rsidRPr="00400425" w:rsidRDefault="00B82154" w:rsidP="0040042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Говоря о субъектах аграрной политики, нельзя обойти вниманием и средством массовой информации, во многом формирующие общественные мнения, соответствующие отношения к тем или иным программам, действием, решением власти, политических партий, политиков </w:t>
      </w:r>
      <w:r w:rsidR="00400425">
        <w:rPr>
          <w:rFonts w:ascii="Times New Roman" w:hAnsi="Times New Roman"/>
          <w:color w:val="000000"/>
          <w:sz w:val="28"/>
          <w:szCs w:val="28"/>
        </w:rPr>
        <w:t>и т.д.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 Нельзя также сбрасывать со счетов и потенциал конструктивной критики, реализуемой через СМИ.</w:t>
      </w:r>
    </w:p>
    <w:p w:rsidR="005E34BD" w:rsidRPr="00400425" w:rsidRDefault="005E34BD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34BD" w:rsidRPr="00400425" w:rsidRDefault="005E34BD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E360D7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82154" w:rsidRPr="00400425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5E34BD" w:rsidRPr="00400425" w:rsidRDefault="005E34BD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154" w:rsidRPr="00400425" w:rsidRDefault="00B82154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Нормальное развитие общества возможно только на основе тесного и гармоничного взаимодействия основных сфер жизнедеятельности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400425">
        <w:rPr>
          <w:rFonts w:ascii="Times New Roman" w:hAnsi="Times New Roman"/>
          <w:color w:val="000000"/>
          <w:sz w:val="28"/>
          <w:szCs w:val="28"/>
        </w:rPr>
        <w:t>литической, экономической, социальной и духовной.</w:t>
      </w:r>
    </w:p>
    <w:p w:rsidR="00B82154" w:rsidRPr="00400425" w:rsidRDefault="00B82154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Сложность экономической политики заключается в том, что на пути к достижению определенной цели она затрагивает многочисленные хозяйственные сферы: финансы, кредит, денежное обращение, налоговую систему, промышленность, сельское хозяйство, внешнюю торговлю и др.</w:t>
      </w:r>
    </w:p>
    <w:p w:rsidR="00B82154" w:rsidRPr="00400425" w:rsidRDefault="00B82154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В рамках каждой сферы экономическая политика конкретизируется и реализуется как финансово-кредитная, налоговая, бюджетная, структурная, внешнеэкономическая, промышленная, аграрная </w:t>
      </w:r>
      <w:r w:rsidR="00400425">
        <w:rPr>
          <w:rFonts w:ascii="Times New Roman" w:hAnsi="Times New Roman"/>
          <w:color w:val="000000"/>
          <w:sz w:val="28"/>
          <w:szCs w:val="28"/>
        </w:rPr>
        <w:t>и т.д.</w:t>
      </w:r>
    </w:p>
    <w:p w:rsidR="00B82154" w:rsidRPr="00400425" w:rsidRDefault="00B82154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Аграрная политика </w:t>
      </w:r>
      <w:r w:rsidR="00400425">
        <w:rPr>
          <w:rFonts w:ascii="Times New Roman" w:hAnsi="Times New Roman"/>
          <w:color w:val="000000"/>
          <w:sz w:val="28"/>
          <w:szCs w:val="28"/>
        </w:rPr>
        <w:t>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составная часть экономической и общей политики государства. Формируется аграрная политика в тесной связи с другими составляющими политики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вн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ешнеторговой, промышленной, экологической, социальной </w:t>
      </w:r>
      <w:r w:rsidR="00400425">
        <w:rPr>
          <w:rFonts w:ascii="Times New Roman" w:hAnsi="Times New Roman"/>
          <w:color w:val="000000"/>
          <w:sz w:val="28"/>
          <w:szCs w:val="28"/>
        </w:rPr>
        <w:t>и т.д.</w:t>
      </w:r>
    </w:p>
    <w:p w:rsidR="00B82154" w:rsidRPr="00400425" w:rsidRDefault="00B82154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Аграрная политика, как и политика в целом, определяется многообразием общественных, групповых и частных интересов.</w:t>
      </w:r>
    </w:p>
    <w:p w:rsidR="00B82154" w:rsidRPr="00400425" w:rsidRDefault="00B82154" w:rsidP="00400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B82154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54" w:rsidRPr="00400425" w:rsidRDefault="00E360D7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82154" w:rsidRPr="00400425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5E34BD" w:rsidRPr="00400425" w:rsidRDefault="005E34BD" w:rsidP="00400425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154" w:rsidRPr="00400425" w:rsidRDefault="00B82154" w:rsidP="00E360D7">
      <w:pPr>
        <w:pStyle w:val="a3"/>
        <w:numPr>
          <w:ilvl w:val="0"/>
          <w:numId w:val="8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Аграрная политика (Запад, Восточная Европа, Россия). Ч.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1</w:t>
      </w:r>
      <w:r w:rsidRPr="00400425">
        <w:rPr>
          <w:rFonts w:ascii="Times New Roman" w:hAnsi="Times New Roman"/>
          <w:color w:val="000000"/>
          <w:sz w:val="28"/>
          <w:szCs w:val="28"/>
        </w:rPr>
        <w:t>, 2: Обзорн. Информ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/ Под ред.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В.И.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Назаренко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00425">
        <w:rPr>
          <w:rFonts w:ascii="Times New Roman" w:hAnsi="Times New Roman"/>
          <w:color w:val="000000"/>
          <w:sz w:val="28"/>
          <w:szCs w:val="28"/>
        </w:rPr>
        <w:t>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М: ВНИИТЭ</w:t>
      </w:r>
      <w:r w:rsidR="00E36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Иагропром,</w:t>
      </w:r>
      <w:r w:rsidR="00E36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2000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г</w:t>
      </w:r>
      <w:r w:rsidRPr="00400425">
        <w:rPr>
          <w:rFonts w:ascii="Times New Roman" w:hAnsi="Times New Roman"/>
          <w:color w:val="000000"/>
          <w:sz w:val="28"/>
          <w:szCs w:val="28"/>
        </w:rPr>
        <w:t>.</w:t>
      </w:r>
    </w:p>
    <w:p w:rsidR="00B82154" w:rsidRPr="00400425" w:rsidRDefault="00B82154" w:rsidP="00E360D7">
      <w:pPr>
        <w:pStyle w:val="a3"/>
        <w:numPr>
          <w:ilvl w:val="0"/>
          <w:numId w:val="8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Аграрная политика. Курс лекций / Под ред.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В.И.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Новичкова</w:t>
      </w:r>
      <w:r w:rsidRPr="00400425">
        <w:rPr>
          <w:rFonts w:ascii="Times New Roman" w:hAnsi="Times New Roman"/>
          <w:color w:val="000000"/>
          <w:sz w:val="28"/>
          <w:szCs w:val="28"/>
        </w:rPr>
        <w:t>.</w:t>
      </w:r>
      <w:r w:rsidR="00400425">
        <w:rPr>
          <w:rFonts w:ascii="Times New Roman" w:hAnsi="Times New Roman"/>
          <w:color w:val="000000"/>
          <w:sz w:val="28"/>
          <w:szCs w:val="28"/>
        </w:rPr>
        <w:t> 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М: Союз, 1997.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275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с.</w:t>
      </w:r>
    </w:p>
    <w:p w:rsidR="00B82154" w:rsidRPr="00400425" w:rsidRDefault="00B82154" w:rsidP="00E360D7">
      <w:pPr>
        <w:pStyle w:val="a3"/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Киршке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Д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.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Ме</w:t>
      </w:r>
      <w:r w:rsidRPr="00400425">
        <w:rPr>
          <w:rFonts w:ascii="Times New Roman" w:hAnsi="Times New Roman"/>
          <w:color w:val="000000"/>
          <w:sz w:val="28"/>
          <w:szCs w:val="28"/>
        </w:rPr>
        <w:t>ждународная аграрная экономика и аграрная политик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а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//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 Международный сельскохозяйственный журнал.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2000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г</w:t>
      </w:r>
      <w:r w:rsidRPr="00400425">
        <w:rPr>
          <w:rFonts w:ascii="Times New Roman" w:hAnsi="Times New Roman"/>
          <w:color w:val="000000"/>
          <w:sz w:val="28"/>
          <w:szCs w:val="28"/>
        </w:rPr>
        <w:t>.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6</w:t>
      </w:r>
      <w:r w:rsidRPr="00400425">
        <w:rPr>
          <w:rFonts w:ascii="Times New Roman" w:hAnsi="Times New Roman"/>
          <w:color w:val="000000"/>
          <w:sz w:val="28"/>
          <w:szCs w:val="28"/>
        </w:rPr>
        <w:t>.</w:t>
      </w:r>
      <w:r w:rsidR="00E36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-</w:t>
      </w:r>
      <w:r w:rsidR="00E36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425">
        <w:rPr>
          <w:rFonts w:ascii="Times New Roman" w:hAnsi="Times New Roman"/>
          <w:color w:val="000000"/>
          <w:sz w:val="28"/>
          <w:szCs w:val="28"/>
        </w:rPr>
        <w:t>С.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5</w:t>
      </w:r>
      <w:r w:rsidR="00400425">
        <w:rPr>
          <w:rFonts w:ascii="Times New Roman" w:hAnsi="Times New Roman"/>
          <w:color w:val="000000"/>
          <w:sz w:val="28"/>
          <w:szCs w:val="28"/>
        </w:rPr>
        <w:t>–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1</w:t>
      </w:r>
      <w:r w:rsidRPr="00400425">
        <w:rPr>
          <w:rFonts w:ascii="Times New Roman" w:hAnsi="Times New Roman"/>
          <w:color w:val="000000"/>
          <w:sz w:val="28"/>
          <w:szCs w:val="28"/>
        </w:rPr>
        <w:t>3.</w:t>
      </w:r>
    </w:p>
    <w:p w:rsidR="00B82154" w:rsidRPr="00400425" w:rsidRDefault="00B82154" w:rsidP="00E360D7">
      <w:pPr>
        <w:pStyle w:val="a3"/>
        <w:numPr>
          <w:ilvl w:val="0"/>
          <w:numId w:val="8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 xml:space="preserve">Концепция аграрной политики Российской Федерации (проект). 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М</w:t>
      </w:r>
      <w:r w:rsidRPr="00400425">
        <w:rPr>
          <w:rFonts w:ascii="Times New Roman" w:hAnsi="Times New Roman"/>
          <w:color w:val="000000"/>
          <w:sz w:val="28"/>
          <w:szCs w:val="28"/>
        </w:rPr>
        <w:t>: ВНИИЭС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Х,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1</w:t>
      </w:r>
      <w:r w:rsidRPr="00400425">
        <w:rPr>
          <w:rFonts w:ascii="Times New Roman" w:hAnsi="Times New Roman"/>
          <w:color w:val="000000"/>
          <w:sz w:val="28"/>
          <w:szCs w:val="28"/>
        </w:rPr>
        <w:t>999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г</w:t>
      </w:r>
      <w:r w:rsidRPr="00400425">
        <w:rPr>
          <w:rFonts w:ascii="Times New Roman" w:hAnsi="Times New Roman"/>
          <w:color w:val="000000"/>
          <w:sz w:val="28"/>
          <w:szCs w:val="28"/>
        </w:rPr>
        <w:t>.</w:t>
      </w:r>
    </w:p>
    <w:p w:rsidR="00B82154" w:rsidRPr="00400425" w:rsidRDefault="00400425" w:rsidP="00E360D7">
      <w:pPr>
        <w:pStyle w:val="a3"/>
        <w:numPr>
          <w:ilvl w:val="0"/>
          <w:numId w:val="8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Милосердов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В.В.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0425">
        <w:rPr>
          <w:rFonts w:ascii="Times New Roman" w:hAnsi="Times New Roman"/>
          <w:color w:val="000000"/>
          <w:sz w:val="28"/>
          <w:szCs w:val="28"/>
        </w:rPr>
        <w:t>Милосердов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К.В.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Аграрная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 политика России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00425">
        <w:rPr>
          <w:rFonts w:ascii="Times New Roman" w:hAnsi="Times New Roman"/>
          <w:color w:val="000000"/>
          <w:sz w:val="28"/>
          <w:szCs w:val="28"/>
        </w:rPr>
        <w:t>М.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: 2002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г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.</w:t>
      </w:r>
    </w:p>
    <w:p w:rsidR="00B82154" w:rsidRPr="00400425" w:rsidRDefault="00400425" w:rsidP="00E360D7">
      <w:pPr>
        <w:pStyle w:val="a3"/>
        <w:numPr>
          <w:ilvl w:val="0"/>
          <w:numId w:val="8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Новичков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Аграрная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 политика: предмет, задачи, методология: Учебное пособие.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Саратовский университет, 2000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г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40042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с.</w:t>
      </w:r>
    </w:p>
    <w:p w:rsidR="00B82154" w:rsidRPr="00400425" w:rsidRDefault="00400425" w:rsidP="00E360D7">
      <w:pPr>
        <w:pStyle w:val="a3"/>
        <w:numPr>
          <w:ilvl w:val="0"/>
          <w:numId w:val="8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Новичков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В.И.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0425">
        <w:rPr>
          <w:rFonts w:ascii="Times New Roman" w:hAnsi="Times New Roman"/>
          <w:color w:val="000000"/>
          <w:sz w:val="28"/>
          <w:szCs w:val="28"/>
        </w:rPr>
        <w:t>Калашников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И.Б.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0425">
        <w:rPr>
          <w:rFonts w:ascii="Times New Roman" w:hAnsi="Times New Roman"/>
          <w:color w:val="000000"/>
          <w:sz w:val="28"/>
          <w:szCs w:val="28"/>
        </w:rPr>
        <w:t>Новичкова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Аграрная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 политика: Учебное пособие, 2001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г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00425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10</w:t>
      </w:r>
    </w:p>
    <w:p w:rsidR="00B82154" w:rsidRPr="00400425" w:rsidRDefault="00400425" w:rsidP="00E360D7">
      <w:pPr>
        <w:pStyle w:val="a3"/>
        <w:numPr>
          <w:ilvl w:val="0"/>
          <w:numId w:val="8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Серова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Е.В.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Аграрная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 политика.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М.: ВШЭ, 1999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0425">
        <w:rPr>
          <w:rFonts w:ascii="Times New Roman" w:hAnsi="Times New Roman"/>
          <w:color w:val="000000"/>
          <w:sz w:val="28"/>
          <w:szCs w:val="28"/>
        </w:rPr>
        <w:t>г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.</w:t>
      </w:r>
    </w:p>
    <w:p w:rsidR="00B82154" w:rsidRPr="00400425" w:rsidRDefault="005E34BD" w:rsidP="00E360D7">
      <w:pPr>
        <w:tabs>
          <w:tab w:val="left" w:pos="33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0425">
        <w:rPr>
          <w:rFonts w:ascii="Times New Roman" w:hAnsi="Times New Roman"/>
          <w:color w:val="000000"/>
          <w:sz w:val="28"/>
          <w:szCs w:val="28"/>
        </w:rPr>
        <w:t>9)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Зинченко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А.П.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Аграрная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 политика </w:t>
      </w:r>
      <w:r w:rsidR="0040042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М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 xml:space="preserve"> «КолосС», 2004</w:t>
      </w:r>
      <w:r w:rsidR="00400425">
        <w:rPr>
          <w:rFonts w:ascii="Times New Roman" w:hAnsi="Times New Roman"/>
          <w:color w:val="000000"/>
          <w:sz w:val="28"/>
          <w:szCs w:val="28"/>
        </w:rPr>
        <w:t> </w:t>
      </w:r>
      <w:r w:rsidR="00400425" w:rsidRPr="00400425">
        <w:rPr>
          <w:rFonts w:ascii="Times New Roman" w:hAnsi="Times New Roman"/>
          <w:color w:val="000000"/>
          <w:sz w:val="28"/>
          <w:szCs w:val="28"/>
        </w:rPr>
        <w:t>г</w:t>
      </w:r>
      <w:r w:rsidR="00B82154" w:rsidRPr="00400425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B82154" w:rsidRPr="00400425" w:rsidSect="00400425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F9" w:rsidRDefault="00F400F9">
      <w:r>
        <w:separator/>
      </w:r>
    </w:p>
  </w:endnote>
  <w:endnote w:type="continuationSeparator" w:id="0">
    <w:p w:rsidR="00F400F9" w:rsidRDefault="00F4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CC" w:rsidRDefault="002666CC" w:rsidP="002666CC">
    <w:pPr>
      <w:pStyle w:val="a4"/>
      <w:framePr w:wrap="around" w:vAnchor="text" w:hAnchor="margin" w:xAlign="center" w:y="1"/>
      <w:rPr>
        <w:rStyle w:val="a6"/>
      </w:rPr>
    </w:pPr>
  </w:p>
  <w:p w:rsidR="002666CC" w:rsidRDefault="002666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CC" w:rsidRDefault="00586C2D" w:rsidP="002666C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2666CC" w:rsidRDefault="002666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F9" w:rsidRDefault="00F400F9">
      <w:r>
        <w:separator/>
      </w:r>
    </w:p>
  </w:footnote>
  <w:footnote w:type="continuationSeparator" w:id="0">
    <w:p w:rsidR="00F400F9" w:rsidRDefault="00F4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6059"/>
    <w:multiLevelType w:val="hybridMultilevel"/>
    <w:tmpl w:val="E87A50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209B6"/>
    <w:multiLevelType w:val="hybridMultilevel"/>
    <w:tmpl w:val="05528C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BD33AC"/>
    <w:multiLevelType w:val="hybridMultilevel"/>
    <w:tmpl w:val="AD1A6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1D0E79"/>
    <w:multiLevelType w:val="hybridMultilevel"/>
    <w:tmpl w:val="D56C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EF4B87"/>
    <w:multiLevelType w:val="hybridMultilevel"/>
    <w:tmpl w:val="9760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3556ED"/>
    <w:multiLevelType w:val="hybridMultilevel"/>
    <w:tmpl w:val="3634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463B6"/>
    <w:multiLevelType w:val="hybridMultilevel"/>
    <w:tmpl w:val="67E4ED96"/>
    <w:lvl w:ilvl="0" w:tplc="645C9A1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313021C"/>
    <w:multiLevelType w:val="hybridMultilevel"/>
    <w:tmpl w:val="75AE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C3006"/>
    <w:multiLevelType w:val="hybridMultilevel"/>
    <w:tmpl w:val="A6E297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154"/>
    <w:rsid w:val="00062278"/>
    <w:rsid w:val="002666CC"/>
    <w:rsid w:val="00304F13"/>
    <w:rsid w:val="00400425"/>
    <w:rsid w:val="0047163F"/>
    <w:rsid w:val="004E54B9"/>
    <w:rsid w:val="00520404"/>
    <w:rsid w:val="00586C2D"/>
    <w:rsid w:val="005E34BD"/>
    <w:rsid w:val="00707F20"/>
    <w:rsid w:val="00B82154"/>
    <w:rsid w:val="00E360D7"/>
    <w:rsid w:val="00F400F9"/>
    <w:rsid w:val="00F43C03"/>
    <w:rsid w:val="00F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799F24-EFE3-40A7-B233-551905C4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5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2154"/>
    <w:pPr>
      <w:ind w:left="720"/>
      <w:contextualSpacing/>
    </w:pPr>
  </w:style>
  <w:style w:type="paragraph" w:styleId="a4">
    <w:name w:val="footer"/>
    <w:basedOn w:val="a"/>
    <w:link w:val="a5"/>
    <w:uiPriority w:val="99"/>
    <w:rsid w:val="005E34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Calibri" w:hAnsi="Calibri"/>
      <w:lang w:eastAsia="en-US"/>
    </w:rPr>
  </w:style>
  <w:style w:type="character" w:styleId="a6">
    <w:name w:val="page number"/>
    <w:uiPriority w:val="99"/>
    <w:rsid w:val="005E34BD"/>
    <w:rPr>
      <w:rFonts w:cs="Times New Roman"/>
    </w:rPr>
  </w:style>
  <w:style w:type="table" w:styleId="1">
    <w:name w:val="Table Grid 1"/>
    <w:basedOn w:val="a1"/>
    <w:uiPriority w:val="99"/>
    <w:rsid w:val="004004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«Бурятская государственная сельскохозяйственная</vt:lpstr>
    </vt:vector>
  </TitlesOfParts>
  <Company>Организация</Company>
  <LinksUpToDate>false</LinksUpToDate>
  <CharactersWithSpaces>17432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«Бурятская государственная сельскохозяйственная</dc:title>
  <dc:subject/>
  <dc:creator>Admin</dc:creator>
  <cp:keywords/>
  <dc:description/>
  <cp:lastModifiedBy>admin</cp:lastModifiedBy>
  <cp:revision>2</cp:revision>
  <dcterms:created xsi:type="dcterms:W3CDTF">2014-02-20T08:17:00Z</dcterms:created>
  <dcterms:modified xsi:type="dcterms:W3CDTF">2014-02-20T08:17:00Z</dcterms:modified>
</cp:coreProperties>
</file>