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57" w:rsidRPr="0015032C" w:rsidRDefault="001A6B57" w:rsidP="001A6B57">
      <w:pPr>
        <w:spacing w:before="120"/>
        <w:jc w:val="center"/>
        <w:rPr>
          <w:b/>
          <w:bCs/>
          <w:sz w:val="32"/>
          <w:szCs w:val="32"/>
        </w:rPr>
      </w:pPr>
      <w:r w:rsidRPr="0015032C">
        <w:rPr>
          <w:b/>
          <w:bCs/>
          <w:sz w:val="32"/>
          <w:szCs w:val="32"/>
        </w:rPr>
        <w:t>Акции по законодательству Российской Федерации</w:t>
      </w:r>
    </w:p>
    <w:p w:rsidR="001A6B57" w:rsidRDefault="001A6B57" w:rsidP="001A6B57">
      <w:pPr>
        <w:spacing w:before="120"/>
        <w:ind w:firstLine="567"/>
        <w:jc w:val="both"/>
      </w:pPr>
      <w:r w:rsidRPr="00B31C7D">
        <w:t>Автореферат диссертации на соискание ученой степени кандидата юридических наук</w:t>
      </w:r>
    </w:p>
    <w:p w:rsidR="001A6B57" w:rsidRDefault="001A6B57" w:rsidP="001A6B57">
      <w:pPr>
        <w:spacing w:before="120"/>
        <w:ind w:firstLine="567"/>
        <w:jc w:val="both"/>
      </w:pPr>
      <w:r w:rsidRPr="00B31C7D">
        <w:t>Работа выполнена на кафедре коммерческого права Санкт-Петербургского государственного университета.</w:t>
      </w:r>
    </w:p>
    <w:p w:rsidR="001A6B57" w:rsidRDefault="001A6B57" w:rsidP="001A6B57">
      <w:pPr>
        <w:spacing w:before="120"/>
        <w:ind w:firstLine="567"/>
        <w:jc w:val="both"/>
      </w:pPr>
      <w:r w:rsidRPr="00B31C7D">
        <w:t xml:space="preserve">Научный руководитель: доктор юридических наук, профессор Яковлева В.Ф. </w:t>
      </w:r>
    </w:p>
    <w:p w:rsidR="001A6B57" w:rsidRDefault="001A6B57" w:rsidP="001A6B57">
      <w:pPr>
        <w:spacing w:before="120"/>
        <w:ind w:firstLine="567"/>
        <w:jc w:val="both"/>
      </w:pPr>
      <w:r w:rsidRPr="00B31C7D">
        <w:t>Официальные оппоненты:</w:t>
      </w:r>
    </w:p>
    <w:p w:rsidR="001A6B57" w:rsidRDefault="001A6B57" w:rsidP="001A6B57">
      <w:pPr>
        <w:spacing w:before="120"/>
        <w:ind w:firstLine="567"/>
        <w:jc w:val="both"/>
      </w:pPr>
      <w:r w:rsidRPr="00B31C7D">
        <w:t>доктор юридических наук, профессор Егоров Н.Д. (Санкт-Петербургский государственный университет),</w:t>
      </w:r>
    </w:p>
    <w:p w:rsidR="001A6B57" w:rsidRDefault="001A6B57" w:rsidP="001A6B57">
      <w:pPr>
        <w:spacing w:before="120"/>
        <w:ind w:firstLine="567"/>
        <w:jc w:val="both"/>
      </w:pPr>
      <w:r w:rsidRPr="00B31C7D">
        <w:t>кандидат юридических наук Рассказова Н.Ю.</w:t>
      </w:r>
    </w:p>
    <w:p w:rsidR="001A6B57" w:rsidRDefault="001A6B57" w:rsidP="001A6B57">
      <w:pPr>
        <w:spacing w:before="120"/>
        <w:ind w:firstLine="567"/>
        <w:jc w:val="both"/>
      </w:pPr>
      <w:r w:rsidRPr="00B31C7D">
        <w:t>Ведущая организация:</w:t>
      </w:r>
    </w:p>
    <w:p w:rsidR="001A6B57" w:rsidRDefault="001A6B57" w:rsidP="001A6B57">
      <w:pPr>
        <w:spacing w:before="120"/>
        <w:ind w:firstLine="567"/>
        <w:jc w:val="both"/>
      </w:pPr>
      <w:r w:rsidRPr="00B31C7D">
        <w:t>Ярославский государственный университет им. П.Г. Демидова.</w:t>
      </w:r>
    </w:p>
    <w:p w:rsidR="001A6B57" w:rsidRPr="00B31C7D" w:rsidRDefault="001A6B57" w:rsidP="001A6B57">
      <w:pPr>
        <w:spacing w:before="120"/>
        <w:ind w:firstLine="567"/>
        <w:jc w:val="both"/>
      </w:pPr>
      <w:r w:rsidRPr="00B31C7D">
        <w:t>С диссертацией можно ознакомиться в научной библиотеке им. А.М. Горького при Санкт-Петербургском государственном университете (Санкт-Петербург, Университетская наб., д. 7/9).</w:t>
      </w:r>
    </w:p>
    <w:p w:rsidR="001A6B57" w:rsidRDefault="001A6B57" w:rsidP="001A6B57">
      <w:pPr>
        <w:spacing w:before="120"/>
        <w:ind w:firstLine="567"/>
        <w:jc w:val="both"/>
      </w:pPr>
      <w:r w:rsidRPr="00B31C7D">
        <w:t>Актуальность темы исследования. Нормативное регулирование рыночных отношений, складывающихся в последнее десятилетие в России, неизбежно привносит новые правовые явления, категории, институты и методы, несвойственные для доминировавшей ранее в отечественной экономике административно-властной системы хозяйствования. Одной из таких новелл являются акции. Будучи относительно удобным средством аккумуляции, передачи и наращения капиталов, они всегда привлекали и продолжают привлекать предпринимателей и граждан. Вместе с тем и зарубежной, и отечественной истории известны многочисленные случаи, когда именно акционерная форма использовалась различного рода "дельцами" для обмана и недобросовестного обогащения. Поэтому неслучайно в странах с развитой рыночной экономикой правовому регулированию отношений, связанных с акционерными обществами, выпуском и обращением акций, уделяется столь пристальное внимание. За последние три года принято значительное количество нормативных актов по этому вопросу и в России. Однако правовое регулирование акционерных отношений еще очень далеко от совершенства. Обилие нормативного материала, нередко противоречивого, создает благоприятную почву для всякого рода злоупотреблений в деятельности акционерных обществ, нарушений прав и интересов акционеров.</w:t>
      </w:r>
    </w:p>
    <w:p w:rsidR="001A6B57" w:rsidRDefault="001A6B57" w:rsidP="001A6B57">
      <w:pPr>
        <w:spacing w:before="120"/>
        <w:ind w:firstLine="567"/>
        <w:jc w:val="both"/>
      </w:pPr>
      <w:r w:rsidRPr="00B31C7D">
        <w:t>Акции - один из основных и, пожалуй, неотъемлемых атрибутов акционерных обществ, предопределяющих едва ли не решающее отличие последних от иных коммерческих организаций. Они же являются своего рода концентрированным слепком отношений, возникающих между обществом и его акционерами, а также между последними и третьими лицами. Акция, представляющая собой определенный инструмент оптимизации движения финансовых ценностей, капиталов, имеет не только экономическое предназначение, но это и правовая категория - вид ценной бумаги.</w:t>
      </w:r>
    </w:p>
    <w:p w:rsidR="001A6B57" w:rsidRDefault="001A6B57" w:rsidP="001A6B57">
      <w:pPr>
        <w:spacing w:before="120"/>
        <w:ind w:firstLine="567"/>
        <w:jc w:val="both"/>
      </w:pPr>
      <w:r w:rsidRPr="00B31C7D">
        <w:t xml:space="preserve">Актуальность исследованию избранной темы придает относительная новизна акции для отечественной экономики, а также и тот факт, что в последние годы явно прослеживается тенденция к унификации законодательства, в том числе и акционерного, как стран - бывших республик СССР, так и многих, особенно Западно-европейских, государств. И тому имеются вполне объективные причины. Динамика экономических отношений складывается в целом по единым закономерностям. Задача юристов - выявить их и облечь в адекватную правовую форму. Единые "правила игры" должны способствовать экономической интеграции различных государств, а в конечном итоге и улучшению условий жизни их граждан. </w:t>
      </w:r>
    </w:p>
    <w:p w:rsidR="001A6B57" w:rsidRDefault="001A6B57" w:rsidP="001A6B57">
      <w:pPr>
        <w:spacing w:before="120"/>
        <w:ind w:firstLine="567"/>
        <w:jc w:val="both"/>
      </w:pPr>
      <w:r w:rsidRPr="00B31C7D">
        <w:t>Познание же сущности акции неизбежно связано, во-первых, с изучением отношений, которые она опосредует, выявлением их специфики и, во-вторых, с исследованием тех особенностей, которые привносятся в эти отношения в результате применения к ним такого правового института, как ценная бумага. В свою очередь анализ акции в качестве ценной бумаги предопределен как необходимостью отыскания свойств общего - ценной бумаги, в частном - акции, так и неразрывной связью норм об акциях с нормами об акционерных обществах.</w:t>
      </w:r>
    </w:p>
    <w:p w:rsidR="001A6B57" w:rsidRDefault="001A6B57" w:rsidP="001A6B57">
      <w:pPr>
        <w:spacing w:before="120"/>
        <w:ind w:firstLine="567"/>
        <w:jc w:val="both"/>
      </w:pPr>
      <w:r w:rsidRPr="00B31C7D">
        <w:t>Цели и задачи исследования заключались в следующем:</w:t>
      </w:r>
    </w:p>
    <w:p w:rsidR="001A6B57" w:rsidRDefault="001A6B57" w:rsidP="001A6B57">
      <w:pPr>
        <w:spacing w:before="120"/>
        <w:ind w:firstLine="567"/>
        <w:jc w:val="both"/>
      </w:pPr>
      <w:r w:rsidRPr="00B31C7D">
        <w:t>- определить актуальность использования разработанной М.М. Агарковым, Н.И. Нерсесовым, Г.Ф. Шершеневичем и др. общей теории ценных бумаг для современного законодательства, а также выявить основные признаки ценной бумаги как родового понятия;</w:t>
      </w:r>
    </w:p>
    <w:p w:rsidR="001A6B57" w:rsidRDefault="001A6B57" w:rsidP="001A6B57">
      <w:pPr>
        <w:spacing w:before="120"/>
        <w:ind w:firstLine="567"/>
        <w:jc w:val="both"/>
      </w:pPr>
      <w:r w:rsidRPr="00B31C7D">
        <w:t>- уяснить с точки зрения общей теории ценных бумаг теоретическую возможность эмиссии и обращения, так называемых, бездокументарных ценных бумаг;</w:t>
      </w:r>
    </w:p>
    <w:p w:rsidR="001A6B57" w:rsidRDefault="001A6B57" w:rsidP="001A6B57">
      <w:pPr>
        <w:spacing w:before="120"/>
        <w:ind w:firstLine="567"/>
        <w:jc w:val="both"/>
      </w:pPr>
      <w:r w:rsidRPr="00B31C7D">
        <w:t>- проследить особенности проявления родовых признаков ценной бумаги в акции и, исходя из установленной специфики удостоверяемых акцией прав, сформулировать определение понятия акции;</w:t>
      </w:r>
    </w:p>
    <w:p w:rsidR="001A6B57" w:rsidRDefault="001A6B57" w:rsidP="001A6B57">
      <w:pPr>
        <w:spacing w:before="120"/>
        <w:ind w:firstLine="567"/>
        <w:jc w:val="both"/>
      </w:pPr>
      <w:r w:rsidRPr="00B31C7D">
        <w:t>- выявить особенности соотношения имущественных и неимущественных прав, удостоверяемых акцией; осуществить классификацию прав акционера, дать общую характеристику основных прав, удостоверяемых акцией;</w:t>
      </w:r>
    </w:p>
    <w:p w:rsidR="001A6B57" w:rsidRDefault="001A6B57" w:rsidP="001A6B57">
      <w:pPr>
        <w:spacing w:before="120"/>
        <w:ind w:firstLine="567"/>
        <w:jc w:val="both"/>
      </w:pPr>
      <w:r w:rsidRPr="00B31C7D">
        <w:t>- критически исследовать пределы осуществления прав акционеров, соотношения интересов большинства и меньшинства в акционерном обществе, сформулировать возможные правовые подходы, направленные на поддержание баланса интересов как различных групп акционеров, так и общества в целом;</w:t>
      </w:r>
    </w:p>
    <w:p w:rsidR="001A6B57" w:rsidRDefault="001A6B57" w:rsidP="001A6B57">
      <w:pPr>
        <w:spacing w:before="120"/>
        <w:ind w:firstLine="567"/>
        <w:jc w:val="both"/>
      </w:pPr>
      <w:r w:rsidRPr="00B31C7D">
        <w:t>- систематизировать нормы законодательства об акциях, дать оценку правильности их применения с точки зрения общей теории ценных бумаг в акционерной практике, включая соответствующую деятельность административных, судебных и иных органов;</w:t>
      </w:r>
    </w:p>
    <w:p w:rsidR="001A6B57" w:rsidRDefault="001A6B57" w:rsidP="001A6B57">
      <w:pPr>
        <w:spacing w:before="120"/>
        <w:ind w:firstLine="567"/>
        <w:jc w:val="both"/>
      </w:pPr>
      <w:r w:rsidRPr="00B31C7D">
        <w:t>- разработать практические предложения, направленные на поддержание целостности и совершенствование системы норм российского законодательства как о ценных бумагах вообще, так и об акциях в частности.</w:t>
      </w:r>
    </w:p>
    <w:p w:rsidR="001A6B57" w:rsidRDefault="001A6B57" w:rsidP="001A6B57">
      <w:pPr>
        <w:spacing w:before="120"/>
        <w:ind w:firstLine="567"/>
        <w:jc w:val="both"/>
      </w:pPr>
      <w:r w:rsidRPr="00B31C7D">
        <w:t xml:space="preserve">Новизна исследования. В развитие отдельных положений, выдвинутых по данной теме в юридической и экономической литературе, впервые в условиях действия нормативных актов, принятых в период 1993-97 гг., предпринята попытка дать комплексную характеристику акции, выявить специфику проявления в ней признаков, присущих ее родовому понятию - ценной бумаге. Особое внимание уделено при этом изучению отношений, а также исследованию правовых связей, в которые вовлекается владелец акции при приобретении как права на акцию, являющуюся видом движимого имущества, так и прав из акции, т.е. ею удостоверяемых. </w:t>
      </w:r>
    </w:p>
    <w:p w:rsidR="001A6B57" w:rsidRDefault="001A6B57" w:rsidP="001A6B57">
      <w:pPr>
        <w:spacing w:before="120"/>
        <w:ind w:firstLine="567"/>
        <w:jc w:val="both"/>
      </w:pPr>
      <w:r w:rsidRPr="00B31C7D">
        <w:t>На защиту выносятся следующие положения:</w:t>
      </w:r>
    </w:p>
    <w:p w:rsidR="001A6B57" w:rsidRDefault="001A6B57" w:rsidP="001A6B57">
      <w:pPr>
        <w:spacing w:before="120"/>
        <w:ind w:firstLine="567"/>
        <w:jc w:val="both"/>
      </w:pPr>
      <w:r w:rsidRPr="00B31C7D">
        <w:t xml:space="preserve">1. Применительно к ценным бумагам развивается высказанная А.С. Кривцовым мысль о том, что любое гражданско-правовое абстрактное обязательство характеризуется презумпцией того, что его основание, с точки зрения законодательства, безущербно, действительно. Для ценных бумаг (ч. 1 п. 2 ст. 147 ГК) абстрактность имеет значение не материальное, а процессуально-доказательственное (относительное), и выражается, в сравнении с общегражданскими правилами, в особом распределении презумпций добросовестности и бремени их опровержения между сторонами обязательства. В результате анализа соотношения обще-гражданских норм об основаниях отказа от исполнения обязательства (ст. 310 ГК), о ничтожности сделок (п. 1 ст. 166 ГК), о презумпции добросовестности правообладателя (п. 3 ст. 10 ГК) со специальными нормами о ценных бумагах (ст. 147 ГК) сделан вывод о том, что относительно-абстрактными являются не только обязательства из векселя (О.С. Иоффе, Л. А. Новоселова, П.Ю. Дробышев), но и из других ценных бумаг, в том числе из акции. </w:t>
      </w:r>
    </w:p>
    <w:p w:rsidR="001A6B57" w:rsidRPr="00B31C7D" w:rsidRDefault="001A6B57" w:rsidP="001A6B57">
      <w:pPr>
        <w:spacing w:before="120"/>
        <w:ind w:firstLine="567"/>
        <w:jc w:val="both"/>
      </w:pPr>
      <w:r w:rsidRPr="00B31C7D">
        <w:t>2. В диссертации формулируется вывод о том, что форма ценной бумаги как вида юридического документа не ограничивается лишь бумажным носителем. Ценная бумага может быть исполнена и на других материальных носителях, например, на диске компьютера. При этом отмечается, что в соответствии со ст. 144 ГК, среди требований к ценной бумаге названа не только ее форма, но и реквизиты. Однако применительно к бездокументарным ценным бумагам, включая акции, до сих пор в нормативном порядке не определены их обязательные реквизиты, отсутствие которых влекло бы ничтожность таких ценных бумаг. Опыт многих зарубежных государств (Франция, Швейцария, Польша и др.), а также существенное повышение количества ценных бумаг на фондовом рынке России, позволяют и диктуют необходимость говорить о совершенствовании правовой базы для оптимизации их обращения. В диссертации предлагается привести действующие нормы, посвященные бездокументарным ценным бумагам, в соответствие с общими требованиями ГК (ст. 144) о форме и реквизитах ценной бумаги. Ценная бумага, включая акцию, может быть выпущена в "безбумажной" форме, например, на диске компьютера при условии, что соответствующая запись будет включать в себя реквизиты, специально определенные для этой формы в законе или в установленном им порядке. Отсутствие реквизита должно влечь признание ничтожной ценной бумаги в бездокументарной "безбумажной" форме.</w:t>
      </w:r>
    </w:p>
    <w:p w:rsidR="001A6B57" w:rsidRDefault="001A6B57" w:rsidP="001A6B57">
      <w:pPr>
        <w:spacing w:before="120"/>
        <w:ind w:firstLine="567"/>
        <w:jc w:val="both"/>
      </w:pPr>
      <w:r w:rsidRPr="00B31C7D">
        <w:t>3. В диссертации определено соотношение между правами, удостоверяемыми акцией - имущественными и неимущественными (правами участия).</w:t>
      </w:r>
    </w:p>
    <w:p w:rsidR="001A6B57" w:rsidRDefault="001A6B57" w:rsidP="001A6B57">
      <w:pPr>
        <w:spacing w:before="120"/>
        <w:ind w:firstLine="567"/>
        <w:jc w:val="both"/>
      </w:pPr>
      <w:r w:rsidRPr="00B31C7D">
        <w:t xml:space="preserve">В основу сделанного вывода положено суждение, высказанное О.С. Иоффе при анализе им особенностей предмета гражданского права, о том, что любые общественные отношения, в том числе имущественные, характеризуются как определенной степенью их организованности, так и прохождением через стадию становления, прежде, чем они сформируются окончательно. Достаточно исключить о р г а н и з у ю щ и е и х э л е м е н т ы (разрядка моя - АБ), как перестанут существовать и сами имущественные отношения. По мнению О.С. Иоффе, задача государства и состоит, в частности, в том, что оно должно при помощи юридических норм организовать имущественные отношения, а организованность составляет их неотъемлемое свойство. Применение предложенной О.С. Иоффе позиции к акционерным отношениям позволило прийти к следующему выводу: </w:t>
      </w:r>
    </w:p>
    <w:p w:rsidR="001A6B57" w:rsidRDefault="001A6B57" w:rsidP="001A6B57">
      <w:pPr>
        <w:spacing w:before="120"/>
        <w:ind w:firstLine="567"/>
        <w:jc w:val="both"/>
      </w:pPr>
      <w:r w:rsidRPr="00B31C7D">
        <w:t>обязательственно-правовые отношения между акционерами и обществом есть не что иное, как проявление особой степени организации таких имущественных отношений. Наделение акционера корпоративными правами - правами участия, призвано способствовать организации имущественных отношений, складывающихся между акционерами и обществом. Однако, при этом отмечено, что право участия акционера, само по себе, взятое в отдельности, не является ни имущественным, ни связанным с ним личным неимущественным правом, и поэтому, строго говоря, не охватывается предметом гражданского права, определенным в ст. 2 ГК. Право участия не относится также и к абсолютным личным правам, неотделимым от личности.</w:t>
      </w:r>
    </w:p>
    <w:p w:rsidR="001A6B57" w:rsidRDefault="001A6B57" w:rsidP="001A6B57">
      <w:pPr>
        <w:spacing w:before="120"/>
        <w:ind w:firstLine="567"/>
        <w:jc w:val="both"/>
      </w:pPr>
      <w:r w:rsidRPr="00B31C7D">
        <w:t xml:space="preserve">4. В диссертации проведен анализ высказанных в юридической литературе суждений, а также нормативно закрепленных положений относительно правовой природы отношений, складывающихся между акционером и обществом (вещно-правовая, обязательственно-правовая, отношения доверительного управления имуществом, отношения членства и др.). Поддерживается нормативное определение акционера в качестве участника (члена) общества (ст. 96 ГК), характеризуются обусловленные участием (членством) акционера правовые особенности обязательственно-правовых отношений между обществом и акционером. Формулируется вывод, что специфика обязательственных имущественных отношений акционера в первую очередь заключается в том, что они зависят в своей динамике от воли акционера, выступающего не только в качестве кредитора, но опосредованно и должника - общества, участником (членом) которого он является. Акционер, являясь членом корпорации и в этой связи будучи наделенный правами участия, имеет возможность влиять как на определение условий обязательства между ним и обществом, так и на "поведение" общества - должника, по исполнению его обязанности в отношении акционера. При этом, чем больший имущественный интерес имеет акционер, тем больше степень указанного влияния. В работе обрисовываются и иные правовые особенности указанных отношений, которые предлагается законодателю учесть. </w:t>
      </w:r>
    </w:p>
    <w:p w:rsidR="001A6B57" w:rsidRDefault="001A6B57" w:rsidP="001A6B57">
      <w:pPr>
        <w:spacing w:before="120"/>
        <w:ind w:firstLine="567"/>
        <w:jc w:val="both"/>
      </w:pPr>
      <w:r w:rsidRPr="00B31C7D">
        <w:t>5. Для ответа на вопрос о состоянии имущественного права, удостоверяемого акцией, до наступления таких юридических фактов как принятие акционерным обществом решения о выплате дивиденда, о ликвидации, о выкупе акций и т.п. применительно к акционерным отношениям исследованы высказанные в юридической литературе теории о понятии правоспособности, о ее соотношении с субъективным правом (М.М. Агарков, С.Н. Братусь, С.Ф. Кечекьян, В. А. Дозорцев), о секундарном праве (М.М. Агарков), о рисковом праве (М. Мыш), о соотношении субъективного гражданского права и правоотношения (Ю.К. Толстой, О.С. Иоффе, Д.М. Генкин), о значении юридического факта для определения условий обязательства (О.А. Красавчиков, Р.А. Ханнанов).</w:t>
      </w:r>
    </w:p>
    <w:p w:rsidR="001A6B57" w:rsidRDefault="001A6B57" w:rsidP="001A6B57">
      <w:pPr>
        <w:spacing w:before="120"/>
        <w:ind w:firstLine="567"/>
        <w:jc w:val="both"/>
      </w:pPr>
      <w:r w:rsidRPr="00B31C7D">
        <w:t>Правовая наука пока не выработала устраивающего всех объяснения того промежуточного состояния, в котором может находиться право в период с момента его появления до окончательного формирования корреспондирующей обязанности у противостоящей носителю права стороны. Независимо от того, как охарактеризовать это состояние - через категорию динамической правоспособности, или секундарного права, или субъективного права, пребывающего вне правоотношения, или права, имеющего рисковый характер и т.п., до наступления необходимых юридических фактов в аналогичном состоянии пребывает и право владельца акции, ею удостоверенное.</w:t>
      </w:r>
    </w:p>
    <w:p w:rsidR="001A6B57" w:rsidRDefault="001A6B57" w:rsidP="001A6B57">
      <w:pPr>
        <w:spacing w:before="120"/>
        <w:ind w:firstLine="567"/>
        <w:jc w:val="both"/>
      </w:pPr>
      <w:r w:rsidRPr="00B31C7D">
        <w:t xml:space="preserve">В диссертации сделан вывод о том, что соответствующим имущественным правом из акции акционер наделяется с приобретением права (вещного) на акцию. Осуществление же права из акции возможно не ранее его оформления и окончательного уточнения условий имущественного обязательства между акционером и обществом, что, в частности, достигается в связи с наступлением необходимых юридических фактов - принятие решения о выплате дивиденда, о ликвидации общества и т.д. </w:t>
      </w:r>
    </w:p>
    <w:p w:rsidR="001A6B57" w:rsidRDefault="001A6B57" w:rsidP="001A6B57">
      <w:pPr>
        <w:spacing w:before="120"/>
        <w:ind w:firstLine="567"/>
        <w:jc w:val="both"/>
      </w:pPr>
      <w:r w:rsidRPr="00B31C7D">
        <w:t>6. В работе предлагается следующая характеристика акции, как эмиссионной ценной бумаги. Акция удостоверяет имущественные права участника (члена) акционерного общества, определение условий и реализация которых, а также удовлетворение имущественного интереса акционера зависят и достигаются через наделение акционера неимущественными (членскими) правами участия - корпоративными правами, которые хотя и не являются в точном значении гражданско-правовыми, но также в совокупности с имущественными удостоверяются акцией.</w:t>
      </w:r>
    </w:p>
    <w:p w:rsidR="001A6B57" w:rsidRDefault="001A6B57" w:rsidP="001A6B57">
      <w:pPr>
        <w:spacing w:before="120"/>
        <w:ind w:firstLine="567"/>
        <w:jc w:val="both"/>
      </w:pPr>
      <w:r w:rsidRPr="00B31C7D">
        <w:t>7. Выявление природы субъективных прав, удостоверяемых акцией, а также вычленение интереса владельца акции и "промежуточного" состояния права в качестве относительно самостоятельных правовых категорий позволили сформулировать некоторые принципы защиты прав и интересов акционера. Защита прав и интересов акционера достигается не только непосредственно - через предоставление ему возможности самому обращаться в суд, но и косвенно - через защиту интересов общества в целом, участником которого акционер является. В диссертации обосновывается вывод о том, что для сохранения баланса интересов акционера и общества субъективное гражданское (имущественное) право акционера подлежит защите в судебном порядке. Однако, только в случаях, установленных в Законе, акционер может обратиться в суд и для охраны своего интереса, требуя от общества исполнения в отношении него корпоративных субъективных обязанностей.</w:t>
      </w:r>
    </w:p>
    <w:p w:rsidR="001A6B57" w:rsidRDefault="001A6B57" w:rsidP="001A6B57">
      <w:pPr>
        <w:spacing w:before="120"/>
        <w:ind w:firstLine="567"/>
        <w:jc w:val="both"/>
      </w:pPr>
      <w:r w:rsidRPr="00B31C7D">
        <w:t>8. В диссертации предлагается классификация прав, удостоверяемых акцией, которая может иметь не только практическое, но и учебно-методологическое значение. Права акционера могут классифицироваться, например, по способу их установления (в законе, в уставе), по способу определения права законом и т.д.</w:t>
      </w:r>
    </w:p>
    <w:p w:rsidR="001A6B57" w:rsidRDefault="001A6B57" w:rsidP="001A6B57">
      <w:pPr>
        <w:spacing w:before="120"/>
        <w:ind w:firstLine="567"/>
        <w:jc w:val="both"/>
      </w:pPr>
      <w:r w:rsidRPr="00B31C7D">
        <w:t xml:space="preserve">Специально отмечено, что толкование норм п. 3 ст. 96 и ч. 2 ст. 217 ГК не позволяет предусматривать ни в законе, ни в правовых актах о приватизации особые права, удостоверяемые акциями акционерных обществ, созданных в процессе приватизации. Особенное регулирование может иметь место лишь применительно к порядку отчуждения акций из публичной собственности в частную. Этот вывод нашел свое воплощение и подтверждение в Законе о приватизации 1997 года, в соответствие с которым акционерные общества, создаваемые в процессе приватизации, должны эмитировать, по-сути, те же акции, что и обычные акционерные общества. </w:t>
      </w:r>
    </w:p>
    <w:p w:rsidR="001A6B57" w:rsidRDefault="001A6B57" w:rsidP="001A6B57">
      <w:pPr>
        <w:spacing w:before="120"/>
        <w:ind w:firstLine="567"/>
        <w:jc w:val="both"/>
      </w:pPr>
      <w:r w:rsidRPr="00B31C7D">
        <w:t>9. В работе развивается суждение, высказанное О.С. Иоффе в связи с рассмотрением им вопроса о природе цессии, о том, что необходимо различать самую цессию и юридическое основание, в силу которого она осуществляется. Основаниями цессии может быть не только купля-продажа, но также мена, дарение и т.п. Но какими бы ни были ее основания, как утверждает О.С. Иоффе, порядок совершения цессии и ее юридические последствия остаются одними и теми же. В этой связи делается вывод, что не является противоречивым с точки зрения действующего законодательства одновременное применение правовой конструкции "цессия" и сделок по отчуждению имущества, в том числе и акции. Что же касается цессии, то она, как, например, договор в пользу третьего лица, представляет собой специфическую правовую конструкцию, и устанавливает лишь специальный порядок перехода права требования, удостоверенного акцией, от ее первоначального владельца к последующему.</w:t>
      </w:r>
    </w:p>
    <w:p w:rsidR="001A6B57" w:rsidRDefault="001A6B57" w:rsidP="001A6B57">
      <w:pPr>
        <w:spacing w:before="120"/>
        <w:ind w:firstLine="567"/>
        <w:jc w:val="both"/>
      </w:pPr>
      <w:r w:rsidRPr="00B31C7D">
        <w:t>В то же время, поддерживая развитое М.М. Агарковым и Е.А. Крашенинниковым учение немецких юристов о делении именных ценных бумаг на обыкновенные именные ценные бумаги (ректа-бумаги), не обладающие свойством публичной достоверности, и на собственно именные ценные бумаги, таким свойством обладающие, а кроме того, проследив особенности проявления норм о цессии для именных акций, которые, как отмечено в работе, свойством публичной достоверности обладают, в диссертации формулируется вывод о том, что применение в действующем законодательстве (ст. 146 ГК) правовой конструкции цессии для передачи права, удостоверенного именной акцией, является нецелесообразным.</w:t>
      </w:r>
    </w:p>
    <w:p w:rsidR="001A6B57" w:rsidRDefault="001A6B57" w:rsidP="001A6B57">
      <w:pPr>
        <w:spacing w:before="120"/>
        <w:ind w:firstLine="567"/>
        <w:jc w:val="both"/>
      </w:pPr>
      <w:r w:rsidRPr="00B31C7D">
        <w:t>Методологическую основу исследования составляют методы системного, доктринального и исторического анализа, а также сравнительного правоведения. На основе указанных методов теоретический анализ соединен в исследовании с решением задач практического характера, связанных как с выработкой рекомендаций для использования в правоприменительной практике, так и с разработкой предложений по совершенствованию посвященного акциям законодательства Российской Федерации.</w:t>
      </w:r>
    </w:p>
    <w:p w:rsidR="001A6B57" w:rsidRDefault="001A6B57" w:rsidP="001A6B57">
      <w:pPr>
        <w:spacing w:before="120"/>
        <w:ind w:firstLine="567"/>
        <w:jc w:val="both"/>
      </w:pPr>
      <w:r w:rsidRPr="00B31C7D">
        <w:t xml:space="preserve">Теоретическая основа исследования включает труды российских ученых юристов и экономистов, а также специалистов в области философии, теории денежного обращения и функционирования рынка капиталов. К проблематике акционерных отношений обращались в своих работах А. Арефьев, И. Брауде, В.Ю. Вольф, П.Н. Гуссаковский, М.Н. Израэлит, А.И. Каминка, С.Н. Ландкоф, С. Пахман, Л.И. Петражицкий, И. Тарасов, О.Г. Тернер, Г.Ф. Шершеневич, П.К. Эйбушитц. </w:t>
      </w:r>
    </w:p>
    <w:p w:rsidR="001A6B57" w:rsidRDefault="001A6B57" w:rsidP="001A6B57">
      <w:pPr>
        <w:spacing w:before="120"/>
        <w:ind w:firstLine="567"/>
        <w:jc w:val="both"/>
      </w:pPr>
      <w:r w:rsidRPr="00B31C7D">
        <w:t>Изучение специфики акции немыслимо без использования работ, посвященных общей теории ценных бумаг, а также некоторым их видам, схожим по отдельным признакам с акцией - облигация, чек, вексель. Значительный интерес в этой связи представляют соображения, высказанные в работах М.М. Агаркова, Н.Г. Вавина, С.И. Гальперина, М.Г. Гинзберга, В.М. Гордона, В. Дегио, Н.И. Нерсесова, Ф.К. Савиньи, В.А. Удинцева, А.М. Фемелиди, А.Ф. Федорова.</w:t>
      </w:r>
    </w:p>
    <w:p w:rsidR="001A6B57" w:rsidRDefault="001A6B57" w:rsidP="001A6B57">
      <w:pPr>
        <w:spacing w:before="120"/>
        <w:ind w:firstLine="567"/>
        <w:jc w:val="both"/>
      </w:pPr>
      <w:r w:rsidRPr="00B31C7D">
        <w:t>Определенное влияние на формирование общетеоретического взгляда по исследуемой проблематике оказали работы специалистов в области системного анализа - И.В. Блауберга, Р.А. Зобова, В.Н. Садовского, В.И. Свидерского, Э.Г. Юдина - социологии - Г.Е. Глезермана, А.Г. Здравомыслова, а также труды ученых юристов, занимавшихся исследованием вопросов системы права и законодательства: С.С. Алексеев, А.П. Заец, Д.А. Керимов, Р.З. Лившиц, С.В. Поленина, П.И. Стучка.</w:t>
      </w:r>
    </w:p>
    <w:p w:rsidR="001A6B57" w:rsidRDefault="001A6B57" w:rsidP="001A6B57">
      <w:pPr>
        <w:spacing w:before="120"/>
        <w:ind w:firstLine="567"/>
        <w:jc w:val="both"/>
      </w:pPr>
      <w:r w:rsidRPr="00B31C7D">
        <w:t>Вопросы обращения акций на фондовом рынке активно освещаются в экономической литературе. Знакомство с работами М.Ю. Алексеева, Б.И. Алехина, А.А. Козлова, Н.Я. Петракова, И.А. Сухачева, Е. Шмелевой, позволило глубже проникнуть в сущность акции, соотнести ее правовое понятие с экономическим предназначением.</w:t>
      </w:r>
    </w:p>
    <w:p w:rsidR="001A6B57" w:rsidRDefault="001A6B57" w:rsidP="001A6B57">
      <w:pPr>
        <w:spacing w:before="120"/>
        <w:ind w:firstLine="567"/>
        <w:jc w:val="both"/>
      </w:pPr>
      <w:r w:rsidRPr="00B31C7D">
        <w:t>Подготовка диссертации была бы невозможной без изучения трудов таких ученых-цивилистов, как С.Н. Братусь, А.В. Венедиктов, Д.М. Генкин, В.П. Грибанов, В.А. Дозорцев, Н.Д. Егоров, О.С. Иоффе, О.А. Красавчиков, С.Ф. Кечекьян, В.В. Лаптев, Л.А. Лунц, И.Б. Новицкий, В.А. Ойгензихт, Е.А. Павлодский, И.С. Перетерский, В.А Рясенцев, В.Ф. Попондопуло, А.П. Сергеев, В.Т. Смирнов, Ю.К. Толстой, В.П. Шахматов, В.Ф. Яковлева. В работе затронуты и вопросы гражданского процесса, поэтому формированию мнения диссертанта по ним способствовали труды ученых-процессуалистов: Н.И. Авдеенко, А.П. Вершинина, М.К. Треушникова, Н.А. Чечиной, Д.М. Чечота.</w:t>
      </w:r>
    </w:p>
    <w:p w:rsidR="001A6B57" w:rsidRDefault="001A6B57" w:rsidP="001A6B57">
      <w:pPr>
        <w:spacing w:before="120"/>
        <w:ind w:firstLine="567"/>
        <w:jc w:val="both"/>
      </w:pPr>
      <w:r w:rsidRPr="00B31C7D">
        <w:t xml:space="preserve">Чрезвычайно полезными для понимания существа некоторых гражданско-правовых институтов оказались работы исследователей римского частного права: А.С. Кривцова, В.А. Краснокутского, В.А. Мусина, В.А. Савельева, З.М. Черниловского, М.Х. Хутыза. </w:t>
      </w:r>
    </w:p>
    <w:p w:rsidR="001A6B57" w:rsidRDefault="001A6B57" w:rsidP="001A6B57">
      <w:pPr>
        <w:spacing w:before="120"/>
        <w:ind w:firstLine="567"/>
        <w:jc w:val="both"/>
      </w:pPr>
      <w:r w:rsidRPr="00B31C7D">
        <w:t>При написании работы были привлечены также монографии и статьи ученых цивилистов последнего времени, среди которых особо следует отметить В.А. Белова, М.И. Брагинского, В.В. Витрянского, Г.А. Вакулину, Д.А. Долинскую, П.Ю. Дробышева, Е.А. Крашенинникова, Н.С. Макееву, Л. А. Новоселову, О.Н. Садикова, Е.А. Суханова, И.Ш. Файзутдинова.</w:t>
      </w:r>
    </w:p>
    <w:p w:rsidR="001A6B57" w:rsidRDefault="001A6B57" w:rsidP="001A6B57">
      <w:pPr>
        <w:spacing w:before="120"/>
        <w:ind w:firstLine="567"/>
        <w:jc w:val="both"/>
      </w:pPr>
      <w:r w:rsidRPr="00B31C7D">
        <w:t>Теоретической базой исследования в части, относящейся к проведению сравнительного анализа отечественного и зарубежного опыта регламентации отношений по эмиссии и обращению акций, явились работы английских, американских, немецких, французских, финских и швейцарских юристов: C. Жамен, Л. Лакур, Л. Лехтинен, Л.Ж. Морандьер, Я. Шапп, Ray August, Robert Duxbury, Robert C. Clark, Thierry Brocas, Pestalozzi Gmuer, J.A. Hornby, Bertram Jacobs, Matti Kurkela, Peter Nobel, Francis Rose, Alex Schmitt, Jean Thibaud, Peter G. Xuereb, а также таких российских специалистов, как Г.К. Дмитриева, Т.В. Кашанина, М.И. Кулагина, Р.Л. Нарышкина, О.Н. Сыродоева, Е.А. Флейшиц.</w:t>
      </w:r>
    </w:p>
    <w:p w:rsidR="001A6B57" w:rsidRDefault="001A6B57" w:rsidP="001A6B57">
      <w:pPr>
        <w:spacing w:before="120"/>
        <w:ind w:firstLine="567"/>
        <w:jc w:val="both"/>
      </w:pPr>
      <w:r w:rsidRPr="00B31C7D">
        <w:t xml:space="preserve">Практическая основа исследования. В процессе работы использовались как отечественные, так и зарубежные нормативные акты. Наиболее значимые из них: Гражданский кодекс Российской Федерации (части 1-я и 2-я), Федеральные законы о рынке ценных бумаг и об акционерных обществах, о приватизации государственного имущества и об основах приватизации муниципального имущества в Российской Федерации. При написании диссертации изучено значительное количество Указов Президента РФ, постановлений Правительства РФ, нормативных актов Федеральной комиссии по рынку ценных бумаг (ФКЦБ), министерства финансов РФ и многих других министерств и ведомств России. </w:t>
      </w:r>
    </w:p>
    <w:p w:rsidR="001A6B57" w:rsidRDefault="001A6B57" w:rsidP="001A6B57">
      <w:pPr>
        <w:spacing w:before="120"/>
        <w:ind w:firstLine="567"/>
        <w:jc w:val="both"/>
      </w:pPr>
      <w:r w:rsidRPr="00B31C7D">
        <w:t>Оценке норм, содержащихся в российском законодательстве, способствовало их сравнение с источниками иностранного права: США, Великобритании, ФРГ, Швейцарии, Франции, Люксембурга, Финляндии, Венгрии, ЧССР, Польши, Болгарии, Украины и других государств.</w:t>
      </w:r>
    </w:p>
    <w:p w:rsidR="001A6B57" w:rsidRDefault="001A6B57" w:rsidP="001A6B57">
      <w:pPr>
        <w:spacing w:before="120"/>
        <w:ind w:firstLine="567"/>
        <w:jc w:val="both"/>
      </w:pPr>
      <w:r w:rsidRPr="00B31C7D">
        <w:t xml:space="preserve">Выработке изложенных в работе выводов содействовало проведенное диссертантом обобщение судебной практики Высшего Арбитражного Суда РФ, опубликованной в Вестнике Высшего Арбитражного Суда РФ, в иных источниках, а также кассационной судебной практики Федерального арбитражного суда Северо-Западного округа по материалам архива указанного суда. </w:t>
      </w:r>
    </w:p>
    <w:p w:rsidR="001A6B57" w:rsidRDefault="001A6B57" w:rsidP="001A6B57">
      <w:pPr>
        <w:spacing w:before="120"/>
        <w:ind w:firstLine="567"/>
        <w:jc w:val="both"/>
      </w:pPr>
      <w:r w:rsidRPr="00B31C7D">
        <w:t xml:space="preserve">Кроме того, использованы изыскания и обобщения прикладного характера, подготовленные специалистами известных международных юридических и аудиторских фирм: Coopers &amp; Lybrand, KPMG, Arthur Andersen, Allen &amp; Overy, Gide Loyrette Nouel и других. </w:t>
      </w:r>
    </w:p>
    <w:p w:rsidR="001A6B57" w:rsidRDefault="001A6B57" w:rsidP="001A6B57">
      <w:pPr>
        <w:spacing w:before="120"/>
        <w:ind w:firstLine="567"/>
        <w:jc w:val="both"/>
      </w:pPr>
      <w:r w:rsidRPr="00B31C7D">
        <w:t>Научная и практическая значимость исследования состоит в том, что впервые в условиях действия нового законодательства осуществлено комплексное изучение правоотношений, складывающихся в связи с эмиссией и обращением акций, выявлены и показаны особенности проявления в них родовых признаков, характерных для ценных бумаг. В работе определена специфика и природа обязательственных отношений между владельцем акции и акционерным обществом, характеризуется их отличие от других гражданско-правовых обязательственных отношений.</w:t>
      </w:r>
    </w:p>
    <w:p w:rsidR="001A6B57" w:rsidRDefault="001A6B57" w:rsidP="001A6B57">
      <w:pPr>
        <w:spacing w:before="120"/>
        <w:ind w:firstLine="567"/>
        <w:jc w:val="both"/>
      </w:pPr>
      <w:r w:rsidRPr="00B31C7D">
        <w:t>Положения, обосновываемые в диссертации, имеют значение для совершенствования законодательства России о ценных бумагах в целом и об акциях в частности, устранения имеющихся коллизий, определения направлений нормативно-правовой защиты прав владельцев акций. Приведенные в работе классификации, а также соображения автора по трактовке отдельных норм законодательства в системе других норм о ценных бумагах могут быть использованы для унификации правоприменительной практики.</w:t>
      </w:r>
    </w:p>
    <w:p w:rsidR="001A6B57" w:rsidRPr="00B31C7D" w:rsidRDefault="001A6B57" w:rsidP="001A6B57">
      <w:pPr>
        <w:spacing w:before="120"/>
        <w:ind w:firstLine="567"/>
        <w:jc w:val="both"/>
      </w:pPr>
      <w:r w:rsidRPr="00B31C7D">
        <w:t>Некоторые положения диссертационного исследования могут быть использованы при чтении лекций, ведении практических занятий и спец. курсов в юридических и экономических высших учебных заведениях Российской Федерации.</w:t>
      </w:r>
    </w:p>
    <w:p w:rsidR="001A6B57" w:rsidRDefault="001A6B57" w:rsidP="001A6B57">
      <w:pPr>
        <w:spacing w:before="120"/>
        <w:ind w:firstLine="567"/>
        <w:jc w:val="both"/>
      </w:pPr>
      <w:r w:rsidRPr="00B31C7D">
        <w:t>Апробация результатов исследования. Основные положения настоящего исследования были обсуждены и одобрены на заседаниях кафедры коммерческого права юридического факультета Санкт-Петербургского государственного университета, использованы при чтении лекций, проведении практических занятий, подготовке студентами-юристами дипломных сочинений и курсовых работ в процессе преподавания курса "Коммерческого права" в Санкт-Петербургском государственном университете.</w:t>
      </w:r>
    </w:p>
    <w:p w:rsidR="001A6B57" w:rsidRDefault="001A6B57" w:rsidP="001A6B57">
      <w:pPr>
        <w:spacing w:before="120"/>
        <w:ind w:firstLine="567"/>
        <w:jc w:val="both"/>
      </w:pPr>
      <w:r w:rsidRPr="00B31C7D">
        <w:t>По отдельным вопросам темы диссертации опубликовано семь статей и одно научно-практическое пособие. Некоторые содержащиеся в работе выводы обсуждались с судьями Федерального арбитражного суда Северо-Западного округа, на совещаниях, посвященных вопросам обращения ценных бумаг, которые проводились при участии специалистов Санкт-Петербургской Торгово-Промышленной палаты, Финансового комитета администрации Санкт-Петербурга, Санкт-Петербургского регионального отделения Федеральной комиссии по рынку ценных бумаг Российской Федерации, Регистрационной палаты администрации Санкт-Петербурга.</w:t>
      </w:r>
    </w:p>
    <w:p w:rsidR="001A6B57" w:rsidRDefault="001A6B57" w:rsidP="001A6B57">
      <w:pPr>
        <w:spacing w:before="120"/>
        <w:ind w:firstLine="567"/>
        <w:jc w:val="both"/>
      </w:pPr>
      <w:r w:rsidRPr="00B31C7D">
        <w:t>Структура работы. Диссертация состоит из введения, трех глав, объединяющих восемь параграфов, и списка использованных нормативных актов и литературы.</w:t>
      </w:r>
    </w:p>
    <w:p w:rsidR="001A6B57" w:rsidRPr="0015032C" w:rsidRDefault="001A6B57" w:rsidP="001A6B57">
      <w:pPr>
        <w:spacing w:before="120"/>
        <w:jc w:val="center"/>
        <w:rPr>
          <w:b/>
          <w:bCs/>
          <w:sz w:val="28"/>
          <w:szCs w:val="28"/>
        </w:rPr>
      </w:pPr>
      <w:r w:rsidRPr="0015032C">
        <w:rPr>
          <w:b/>
          <w:bCs/>
          <w:sz w:val="28"/>
          <w:szCs w:val="28"/>
        </w:rPr>
        <w:t>Содержание диссертации</w:t>
      </w:r>
    </w:p>
    <w:p w:rsidR="001A6B57" w:rsidRDefault="001A6B57" w:rsidP="001A6B57">
      <w:pPr>
        <w:spacing w:before="120"/>
        <w:ind w:firstLine="567"/>
        <w:jc w:val="both"/>
      </w:pPr>
      <w:r w:rsidRPr="00B31C7D">
        <w:t>Во введении обосновывается актуальность темы исследования, определяются его цели и задачи, раскрывается научная новизна, дается характеристика методологических основ работы, теоретической и практической значимости исследования, а также формулируются основные положения, выдвигаемые на защиту.</w:t>
      </w:r>
    </w:p>
    <w:p w:rsidR="001A6B57" w:rsidRDefault="001A6B57" w:rsidP="001A6B57">
      <w:pPr>
        <w:spacing w:before="120"/>
        <w:ind w:firstLine="567"/>
        <w:jc w:val="both"/>
      </w:pPr>
      <w:r w:rsidRPr="00B31C7D">
        <w:t>Первая глава - Понятие и классификация ценных бумаг - посвящена исследованию общих проблем института ценных бумаг. Основная цель первой главы диссертации - установить родовые признаки ценной бумаги с тем, чтобы в последующих главах проследить их проявление в акции.</w:t>
      </w:r>
    </w:p>
    <w:p w:rsidR="001A6B57" w:rsidRDefault="001A6B57" w:rsidP="001A6B57">
      <w:pPr>
        <w:spacing w:before="120"/>
        <w:ind w:firstLine="567"/>
        <w:jc w:val="both"/>
      </w:pPr>
      <w:r w:rsidRPr="00B31C7D">
        <w:t>В первом параграфе - Понятие ценной бумаги - кратко излагается история применения ценных бумаг в коммерческом обороте, характеризуются многочисленные нормативные определения ценной бумаги, содержащиеся в различных нормативных актах России, бывшего СССР, Украины, Швейцарии, США, формулируются основные правовые признаки ценной бумаги.</w:t>
      </w:r>
    </w:p>
    <w:p w:rsidR="001A6B57" w:rsidRDefault="001A6B57" w:rsidP="001A6B57">
      <w:pPr>
        <w:spacing w:before="120"/>
        <w:ind w:firstLine="567"/>
        <w:jc w:val="both"/>
      </w:pPr>
      <w:r w:rsidRPr="00B31C7D">
        <w:t>Большое внимание уделено выявлению "функциональных" ("генетических") связей, которые позволили бы говорить о наличии системы норм законодательства о ценных бумагах.</w:t>
      </w:r>
    </w:p>
    <w:p w:rsidR="001A6B57" w:rsidRDefault="001A6B57" w:rsidP="001A6B57">
      <w:pPr>
        <w:spacing w:before="120"/>
        <w:ind w:firstLine="567"/>
        <w:jc w:val="both"/>
      </w:pPr>
      <w:r w:rsidRPr="00B31C7D">
        <w:t xml:space="preserve">Во втором параграфе - Классификация ценных бумаг - содержится классификация видов ценных бумаг по различным признакам. </w:t>
      </w:r>
    </w:p>
    <w:p w:rsidR="001A6B57" w:rsidRDefault="001A6B57" w:rsidP="001A6B57">
      <w:pPr>
        <w:spacing w:before="120"/>
        <w:ind w:firstLine="567"/>
        <w:jc w:val="both"/>
      </w:pPr>
      <w:r w:rsidRPr="00B31C7D">
        <w:t>Вторая глава - Понятие и виды акций - посвящена исследованию правовой сущности акции, структуры и природы прав, ею удостоверяемых, особенностей правоотношений, в которые вовлекается приобретатель акции, классифицируются и характеризуются основные права, удостоверяемые акцией, рассматривается вопрос их обеспечения и защиты.</w:t>
      </w:r>
    </w:p>
    <w:p w:rsidR="001A6B57" w:rsidRDefault="001A6B57" w:rsidP="001A6B57">
      <w:pPr>
        <w:spacing w:before="120"/>
        <w:ind w:firstLine="567"/>
        <w:jc w:val="both"/>
      </w:pPr>
      <w:r w:rsidRPr="00B31C7D">
        <w:t>В первом параграфе - Понятие акции - приводится краткая история применения акции в коммерческом обороте, обозначаются основные исторические факты, связанные с эмиссиями акций в зарубежной и отечественной акционерной практике. Отдельно проанализирован вопрос о правовом значении устава акционерного общества (теории договора, локального нормативного акта, комплексная). В этом же параграфе освещен дискуссионный вопрос о допустимости рассматривать акционера в качестве предпринимателя (А.И. Каминка). В диссертации приведены дополнительные аргументы в поддержку позиции Л.И. Петражицкого, в соответствии с которой акционеры не являются предпринимателями. Развивая это положение, диссертант пришел к заключению, что правило п. 1 ст. 96 ГК, закрепляющее наличие у акционера риска несения убытков, связанных с деятельностью общества, в пределах стоимости принадлежащих ему акций, не вполне отражает специфику акционерных отношений и является не совсем корректным.</w:t>
      </w:r>
    </w:p>
    <w:p w:rsidR="001A6B57" w:rsidRDefault="001A6B57" w:rsidP="001A6B57">
      <w:pPr>
        <w:spacing w:before="120"/>
        <w:ind w:firstLine="567"/>
        <w:jc w:val="both"/>
      </w:pPr>
      <w:r w:rsidRPr="00B31C7D">
        <w:t xml:space="preserve">В данном параграфе приведен также анализ многочисленных доктринальных и нормативных определений акции, содержащихся как в российских, включая дореволюционные, так и в иностранных источниках. В диссертации отстаивается тезис о том, что природа акции может быть определена с учетом динамики удовлетворения имущественного интереса акционера (получение дивиденда и т.п.). Имущественный интерес приобретателя акции удовлетворяется путем осуществления акционером предоставляемых ему имущественных прав. В то же время средством обеспечения удовлетворения интереса является набор корпоративных прав (прав участия), которыми наделяется акционер, и которые позволяют ему контролировать и направлять деятельность должника по формированию и определению условий соответствующего имущественного обязательства. Базируясь на этих рассуждениях, сформулированы выносимые на защиту положения, которые связаны с определением существа отношений между акционером и обществом, природы и взаимосвязи прав, удостоверяемых акцией, понятием акции. </w:t>
      </w:r>
    </w:p>
    <w:p w:rsidR="001A6B57" w:rsidRDefault="001A6B57" w:rsidP="001A6B57">
      <w:pPr>
        <w:spacing w:before="120"/>
        <w:ind w:firstLine="567"/>
        <w:jc w:val="both"/>
      </w:pPr>
      <w:r w:rsidRPr="00B31C7D">
        <w:t>Второй параграф - Классификация прав, удостоверяемых акцией - включает в себя краткую характеристику и классификацию прав, которыми наделяется владелец акции.</w:t>
      </w:r>
    </w:p>
    <w:p w:rsidR="001A6B57" w:rsidRDefault="001A6B57" w:rsidP="001A6B57">
      <w:pPr>
        <w:spacing w:before="120"/>
        <w:ind w:firstLine="567"/>
        <w:jc w:val="both"/>
      </w:pPr>
      <w:r w:rsidRPr="00B31C7D">
        <w:t>В этом же параграфе приводится классификация акций на виды, как с точки зрения признаков, положенных в основу классификации ценных бумаг, так и применительно к признакам, характерным только для акций.</w:t>
      </w:r>
    </w:p>
    <w:p w:rsidR="001A6B57" w:rsidRDefault="001A6B57" w:rsidP="001A6B57">
      <w:pPr>
        <w:spacing w:before="120"/>
        <w:ind w:firstLine="567"/>
        <w:jc w:val="both"/>
      </w:pPr>
      <w:r w:rsidRPr="00B31C7D">
        <w:t>Третий параграф - Основные вопросы защиты прав владельца акции - посвящен исследованию вопросов защиты прав, удостоверенных акцией. На основе изучения общетеоретической проблемы защиты права (Г.А. Гаджиев, Г.Б. Мирзоев) сделан вывод, что защита прав участников отношений, складывающихся в акционерном обществе, имеет некоторую специфику, которая предопределена особенностями самих акционерных отношений. В акционерном обществе интерес акционера реализуется как непосредственно - через осуществление акционером принадлежащих ему прав, так и опосредованно - через деятельность самой корпорации, участником которой он является. В этом смысле нетрудно представить ситуацию, в которой интересы того или иного акционера вступали бы в конфликт с интересами не только других акционеров, но и корпорации в целом. В поиске ответа на вопрос об условиях баланса интересов акционера и общества исследована проблема пределов осуществления права, проштудированы труды ученых как философов (Аристотель, Кант), так и юристов (В.П. Грибанов, В.Ю. Вольф П.Н. Гуссаковский, Д.М. Чечот и др.), изучен опыт защиты прав акционеров в зарубежных государствах (США, Великобритания, Франция, ФРГ). Автор поддерживает мнение И. Брауде о законодательных мерах защиты прав акционеров по двум направлениям: во-первых, необходимо выработать механизм принятия максимально взвешенных решений, учитывающих, по возможности, интересы каждого акционера, во-вторых, "недовольный" акционер должен получить право выхода из общества с оплатой последним рыночной стоимости акций.</w:t>
      </w:r>
    </w:p>
    <w:p w:rsidR="001A6B57" w:rsidRDefault="001A6B57" w:rsidP="001A6B57">
      <w:pPr>
        <w:spacing w:before="120"/>
        <w:ind w:firstLine="567"/>
        <w:jc w:val="both"/>
      </w:pPr>
      <w:r w:rsidRPr="00B31C7D">
        <w:t>Третья глава - Эмиссия и обращение акций - носит в большей степени прикладной характер и имеет преимущественно практическую направленность.</w:t>
      </w:r>
    </w:p>
    <w:p w:rsidR="001A6B57" w:rsidRDefault="001A6B57" w:rsidP="001A6B57">
      <w:pPr>
        <w:spacing w:before="120"/>
        <w:ind w:firstLine="567"/>
        <w:jc w:val="both"/>
      </w:pPr>
      <w:r w:rsidRPr="00B31C7D">
        <w:t>В первом параграфе - Эмиссия акций. Государственная регистрация выпуска - содержится краткая характеристика основных этапов эмиссии акций. При ответе на вопрос о моменте (этапе процедуры эмиссии), с которого права акционера оформляются в виде ценной бумаги, удостоверяющей их особым образом, в диссертации сделан вывод о том, что из многочисленных теорий, развивавшихся в основном в отношении векселя - "договорная", "односторонней сделки", "эмиссионная", "иллюзии права", "римской делегации" и др., применительно к акции на предъявителя наиболее адекватна креационная теория, а для именных акций - договорная.</w:t>
      </w:r>
    </w:p>
    <w:p w:rsidR="001A6B57" w:rsidRDefault="001A6B57" w:rsidP="001A6B57">
      <w:pPr>
        <w:spacing w:before="120"/>
        <w:ind w:firstLine="567"/>
        <w:jc w:val="both"/>
      </w:pPr>
      <w:r w:rsidRPr="00B31C7D">
        <w:t>Во втором параграфе - Обращение акций. (Общие положения) - формулируется понятие обращения акций, выявляется специфика обращения акций при их размещении обществом и при последующем переходе акции к новому приобретателю.</w:t>
      </w:r>
    </w:p>
    <w:p w:rsidR="001A6B57" w:rsidRDefault="001A6B57" w:rsidP="001A6B57">
      <w:pPr>
        <w:spacing w:before="120"/>
        <w:ind w:firstLine="567"/>
        <w:jc w:val="both"/>
      </w:pPr>
      <w:r w:rsidRPr="00B31C7D">
        <w:t>В диссертации особое внимание уделено вопросу о, так называемой, публичной достоверности акции. Подчеркнуто, что именная акция действительно обладает публичной достоверностью (Е.А. Крашенинников), однако действующая редакция ст. ст. 145, 146 ГК не оставляет места для еще одного, дополнительного к уже обозначенным, вида ценных бумаг - эмиссионных именных. Последние в рамках ГК являются видом именных ценных бумаг. Вместе с тем, вопрос специального выделения в ГК еще одного вида (подвида) ценных бумаг - эмиссионных именных, особенно актуален для акций, поскольку цессия как таковая не совместима с самой природой акции. Ничего не добавляют правила о цессии и к решению вопроса об обеспечении прав, удостоверенных акцией, поскольку это достигается через придание ей свойства публичной достоверности, а также через применение общих правил о ценных бумагах.</w:t>
      </w:r>
    </w:p>
    <w:p w:rsidR="001A6B57" w:rsidRDefault="001A6B57" w:rsidP="001A6B57">
      <w:pPr>
        <w:spacing w:before="120"/>
        <w:ind w:firstLine="567"/>
        <w:jc w:val="both"/>
      </w:pPr>
      <w:r w:rsidRPr="00B31C7D">
        <w:t>В третьем параграфе - Специфические требования законодательства к гражданско-правовым сделкам с акциями - отмечается, что в ряде случаев, предусмотренных законодательством или (и) уставом акционерного общества, для обращения акций необходимо волеизъявление их владельцев и приобретателей, соблюдение не только всех прочих общих требований к совершению сделки, но и дополнительных. Нарушение таковых может, в частности, служить основанием для признания сделки с акциями недействительной либо для расторжения соответствующего договора. Речь идет о специальных нормах, регламентирующих приобретение акций либо специфическим субъектом, например, иностранным инвестором, либо акций особого эмитента, деятельность которого отнесена, например, к естественным монополиям, либо акций определенного количества, образующего, так называемый, контрольный пакет и т. д. Рассмотрены, в частности, вопросы о цене акции, сроках ее оплаты, правовых последствиях неисполнения или ненадлежащего исполнения обязанности по оплате акции, о переводе долга, регистрации сделок с акциями, в том числе государственной, о залоге акций, моменте перехода права собственности к приобретателю акции и многие другие.</w:t>
      </w:r>
    </w:p>
    <w:p w:rsidR="001A6B57" w:rsidRDefault="001A6B57" w:rsidP="001A6B57">
      <w:pPr>
        <w:spacing w:before="120"/>
        <w:ind w:firstLine="567"/>
        <w:jc w:val="both"/>
      </w:pPr>
      <w:r w:rsidRPr="00B31C7D">
        <w:t>В диссертации сделан вывод о том, что по общему правилу, в соответствии с действующим законодательством, право собственности на акцию может возникнуть до ее полной оплаты. Однако при этом владелец акции приобретает до полной оплаты лишь часть удостоверяемых ею прав. Отмечается, что в Законе "О приватизации государственного имущества и об основах приватизации муниципального имущества" содержится совершенно неприемлемое с точки зрения действующего ГК и Закона "О рынке ценных бумаг" положение, позволяющее победителю коммерческого конкурса, в противоречие с ч. 4 ст. 29 Закона "О рынке ценных бумаг", еще до перехода к нему вещного права на акцию приобрести отдельные права участия, удостоверенные акцией.</w:t>
      </w:r>
    </w:p>
    <w:p w:rsidR="001A6B57" w:rsidRPr="00B31C7D" w:rsidRDefault="001A6B57" w:rsidP="001A6B57">
      <w:pPr>
        <w:spacing w:before="120"/>
        <w:ind w:firstLine="567"/>
        <w:jc w:val="both"/>
      </w:pPr>
      <w:r w:rsidRPr="00B31C7D">
        <w:t>В диссертации обосновывается вывод о том, что в соответствии с требованиями ст. 149 ГК, учет бездокументарных акций во всех случаях должен осуществляться профессиональным участником рынка ценных бумаг, независимо от количества владельцев ценных бумаг акционерного общества.</w:t>
      </w:r>
    </w:p>
    <w:p w:rsidR="001A6B57" w:rsidRDefault="001A6B57" w:rsidP="001A6B57">
      <w:pPr>
        <w:spacing w:before="120"/>
        <w:ind w:firstLine="567"/>
        <w:jc w:val="both"/>
      </w:pPr>
      <w:r w:rsidRPr="00B31C7D">
        <w:t>По теме диссертации автором опубликованы следующие работы:</w:t>
      </w:r>
    </w:p>
    <w:p w:rsidR="001A6B57" w:rsidRDefault="001A6B57" w:rsidP="001A6B57">
      <w:pPr>
        <w:spacing w:before="120"/>
        <w:ind w:firstLine="567"/>
        <w:jc w:val="both"/>
      </w:pPr>
      <w:r w:rsidRPr="00B31C7D">
        <w:t>1. Рецензия. Е.А. Крашенинников. Составление векселя. Ярославль, 1992 // Вестник СПбГУ, Серия 6, 1994. Выпуск 3. № 20. С. 127-128.</w:t>
      </w:r>
    </w:p>
    <w:p w:rsidR="001A6B57" w:rsidRDefault="001A6B57" w:rsidP="001A6B57">
      <w:pPr>
        <w:spacing w:before="120"/>
        <w:ind w:firstLine="567"/>
        <w:jc w:val="both"/>
      </w:pPr>
      <w:r w:rsidRPr="00B31C7D">
        <w:t>2. Правовой режим акций по законодательству Великобритании // Вестник СПбГУ. Серия 6. 1995. Выпуск 3. № 20. С. 107-111.</w:t>
      </w:r>
    </w:p>
    <w:p w:rsidR="001A6B57" w:rsidRDefault="001A6B57" w:rsidP="001A6B57">
      <w:pPr>
        <w:spacing w:before="120"/>
        <w:ind w:firstLine="567"/>
        <w:jc w:val="both"/>
      </w:pPr>
      <w:r w:rsidRPr="00B31C7D">
        <w:t>3. Практика применения закона "Об акционерных обществах" // Кодекс info. 1996. № 16. С. 58-62.</w:t>
      </w:r>
    </w:p>
    <w:p w:rsidR="001A6B57" w:rsidRDefault="001A6B57" w:rsidP="001A6B57">
      <w:pPr>
        <w:spacing w:before="120"/>
        <w:ind w:firstLine="567"/>
        <w:jc w:val="both"/>
      </w:pPr>
      <w:r w:rsidRPr="00B31C7D">
        <w:t>4. Правовые вопросы ценных бумаг // Труды конференции "10 лет кафедре коммерческого права. Актуальные проблемы науки и практики". СПб., 1995. С. 21-29.</w:t>
      </w:r>
    </w:p>
    <w:p w:rsidR="001A6B57" w:rsidRDefault="001A6B57" w:rsidP="001A6B57">
      <w:pPr>
        <w:spacing w:before="120"/>
        <w:ind w:firstLine="567"/>
        <w:jc w:val="both"/>
      </w:pPr>
      <w:r w:rsidRPr="00B31C7D">
        <w:t>5. Вопросы и ответы по применению Закона РФ "О рынке ценных бумаг" // Юридическая практика. Информационный бюллетень центра права специального юридического факультета СПбГУ. СПб., 1996. № 4. С. 75-80.</w:t>
      </w:r>
    </w:p>
    <w:p w:rsidR="001A6B57" w:rsidRDefault="001A6B57" w:rsidP="001A6B57">
      <w:pPr>
        <w:spacing w:before="120"/>
        <w:ind w:firstLine="567"/>
        <w:jc w:val="both"/>
      </w:pPr>
      <w:r w:rsidRPr="00B31C7D">
        <w:t>6. Вопросы вексельного права / В соавторстве с В.Ф. Яковлевой // Информационный бюллетень центра права специального юридического факультета СПбГУ. СПб., 1997. № 2.</w:t>
      </w:r>
    </w:p>
    <w:p w:rsidR="001A6B57" w:rsidRDefault="001A6B57" w:rsidP="001A6B57">
      <w:pPr>
        <w:spacing w:before="120"/>
        <w:ind w:firstLine="567"/>
        <w:jc w:val="both"/>
      </w:pPr>
      <w:r w:rsidRPr="00B31C7D">
        <w:t>7. Правовой режим ценных бумаг / В соавторстве с П.Ю. Дробышевым // Коммерческое право. Учебное пособие. Под редакцией В.Ф. Попондопуло, В.Ф. Яковлевой. СПб., 1997.</w:t>
      </w:r>
    </w:p>
    <w:p w:rsidR="001A6B57" w:rsidRPr="00B31C7D" w:rsidRDefault="001A6B57" w:rsidP="001A6B57">
      <w:pPr>
        <w:spacing w:before="120"/>
        <w:ind w:firstLine="567"/>
        <w:jc w:val="both"/>
      </w:pPr>
      <w:r w:rsidRPr="00B31C7D">
        <w:t>8. Акционерное право: вопросы теории и судебно-арбитражной практики. Научно-практическое пособие / В соавторстве с О.Ю. Скворцовым. М., 1997.</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B57"/>
    <w:rsid w:val="00002B5A"/>
    <w:rsid w:val="0010437E"/>
    <w:rsid w:val="0015032C"/>
    <w:rsid w:val="001A6B57"/>
    <w:rsid w:val="00316F32"/>
    <w:rsid w:val="005170EB"/>
    <w:rsid w:val="00616072"/>
    <w:rsid w:val="006A5004"/>
    <w:rsid w:val="00710178"/>
    <w:rsid w:val="0081563E"/>
    <w:rsid w:val="008B35EE"/>
    <w:rsid w:val="00905CC1"/>
    <w:rsid w:val="00B31C7D"/>
    <w:rsid w:val="00B42C45"/>
    <w:rsid w:val="00B47B6A"/>
    <w:rsid w:val="00C9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13D5A4-89D2-4ECA-80AC-F1CE48BD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A6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30224</Characters>
  <Application>Microsoft Office Word</Application>
  <DocSecurity>0</DocSecurity>
  <Lines>251</Lines>
  <Paragraphs>70</Paragraphs>
  <ScaleCrop>false</ScaleCrop>
  <Company>Home</Company>
  <LinksUpToDate>false</LinksUpToDate>
  <CharactersWithSpaces>35456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Акции по законодательству Российской Федерации</dc:title>
  <dc:subject/>
  <dc:creator>User</dc:creator>
  <cp:keywords/>
  <dc:description/>
  <cp:lastModifiedBy>admin</cp:lastModifiedBy>
  <cp:revision>2</cp:revision>
  <dcterms:created xsi:type="dcterms:W3CDTF">2014-02-14T17:56:00Z</dcterms:created>
  <dcterms:modified xsi:type="dcterms:W3CDTF">2014-02-14T17:56:00Z</dcterms:modified>
</cp:coreProperties>
</file>