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2F" w:rsidRPr="00DB45E8" w:rsidRDefault="00CB6B2F" w:rsidP="00CB6B2F">
      <w:pPr>
        <w:spacing w:before="120"/>
        <w:jc w:val="center"/>
        <w:rPr>
          <w:b/>
          <w:bCs/>
          <w:sz w:val="32"/>
          <w:szCs w:val="32"/>
        </w:rPr>
      </w:pPr>
      <w:r w:rsidRPr="00DB45E8">
        <w:rPr>
          <w:b/>
          <w:bCs/>
          <w:sz w:val="32"/>
          <w:szCs w:val="32"/>
        </w:rPr>
        <w:t>Алгоритм расчета стоимости оказания медицинской и фармацевтической помощи пациентам с хронической алкогольной интоксикацией</w:t>
      </w:r>
    </w:p>
    <w:p w:rsidR="00CB6B2F" w:rsidRPr="00DB45E8" w:rsidRDefault="00CB6B2F" w:rsidP="00CB6B2F">
      <w:pPr>
        <w:spacing w:before="120"/>
        <w:jc w:val="center"/>
        <w:rPr>
          <w:sz w:val="28"/>
          <w:szCs w:val="28"/>
        </w:rPr>
      </w:pPr>
      <w:r w:rsidRPr="00DB45E8">
        <w:rPr>
          <w:sz w:val="28"/>
          <w:szCs w:val="28"/>
        </w:rPr>
        <w:t>Л.Б. Васькова, О.Н. Давыдова, Ю.Е. Фейгина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Создание стандартов и формуляров лекарственной терапии является многоэтапной, кропотливой и длительной работой, в которой должны принимать участие специалисты самых различных специальностей. Предлагаемая вашему вниманию статья поможет проводить подобные работы.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На фоне хронической алкогольной интоксикации (ХАИ) снижается активность иммунной системы, падает антиинфекционная резистентность организма и, как следствие этого, повышается риск развития гнойно-воспалительных процессов. В этой связи важно знать, насколько разнятся затраты при оказании медицинской и фармацевтической помощи пациентам, отягощенным ХАИ, и пациентам, не отягощенным ХАИ.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Анализ фактических затрат на оказание медицинской и фармацевтической помощи пациентам с гнойно-воспалительными процессами мягких тканей на фоне хронической алкогольной интоксикации нами проводился на базе отделения гнойной хирургии Государственной клинической больницы (ГКБ) № 68 г. Москвы.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 xml:space="preserve">Объектом исследования послужили результаты выкопиров-ки из 100 историй болезни. Все пациенты были разделены на четыре клинико-статистические группы (КСГ): в первые две группы вошли пациенты с </w:t>
      </w:r>
      <w:r>
        <w:t xml:space="preserve"> </w:t>
      </w:r>
      <w:r w:rsidRPr="00D62256">
        <w:t>инфицированными ранами и флегмонами мягких тканей, течение хирургического заболевания у которых осложнялось ХАИ. Пациенты третьей и четвертой групп (контрольных) не страдали алкогольной зависимостью.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Демографические показатели свидетельствуют о том, что подавляющее большинство пациентов -мужчины (76% в группах с ХАИ и 66% - в контрольных группах).</w:t>
      </w:r>
    </w:p>
    <w:p w:rsidR="00CB6B2F" w:rsidRDefault="00CB6B2F" w:rsidP="00CB6B2F">
      <w:pPr>
        <w:spacing w:before="120"/>
        <w:ind w:firstLine="567"/>
        <w:jc w:val="both"/>
      </w:pPr>
      <w:r w:rsidRPr="00D62256">
        <w:t>Было установлено, что 64% пациентов, не страдавших ХАИ, -работающие люди; на долю неработающих приходилось 36%, из которых 8% имели инвалидность. В группах больных с ХАИ удельный вес безработных составлял 70%, из которых 14% были лица без определенного места жительства, 16% - инвалиды.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Продолжительность госпитализации в группах пациентов с ХАИ составило 13 койко-дней, т. е. почти в два раза больше длительности госпитализации в контрольной группе - 7 койко-дней.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В 2003 г. для проведения лекарственной терапии использовалось 56 наименований лекарственных средств (ЛС) из 22 фармакотера-певтических групп (ФТГ). Необходимо отметить, что в группах больных с хирургической патологией, осложненной последствиями алкогольной интоксикацией, в лечении были задействованы все 22 ФТГ, тогда как в контрольных группах использовались лишь 17. То же можно сказать и о частоте назначения конкретных ЛС, которая была на 25% выше в группах больных с ХАИ. С наибольшей частотой во всех КСГ применялись антибиотики, ненаркотические анальгетики, НПВП, витамины, антигистаминные препараты.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В то же время были выявлены такие ФТГ, частота назначения которых заметно отличалась в группах с ХАИ по сравнению с контрольными. Например, 83% назначенных психотропных и аналептических препаратов получали пациенты с ХАИ. Приблизительно та же картина наблюдалась при анализе частоты назначения сердечнососудистых средств, из которых 67% были прописаны алкогользависимым больным. Частота назначения гепатопротекторов в группах с ХАИ составила 94%, а средств, влияющих на функции пищеварения, - 86%, тогда как в контрольных группах частота назначения составила соответственно 6 и 14%.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Наиболее частыми осложнениями у больных с ХАИ были хронические панкреатиты, хронический гастрит, цирроз печени, алкогольная полинейропатия, алкогольная энцефалопатия, мио-кардиопатия и хронический пиелонефрит в стадии обострения. Перечисленные осложнения алкогольной зависимости в значительной степени затрудняют лечение этого контингента больных и увеличивают стоимость лечения.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Далее мы поэтапно рассчитывали затраты на оказание медицинской и фармацевтической помощи больным с ХАИ и в группе</w:t>
      </w:r>
      <w:r>
        <w:t xml:space="preserve"> </w:t>
      </w:r>
      <w:r w:rsidRPr="00D62256">
        <w:t>сравнения. Стоимость комплекса обязательной диагностики в соответствии с Тарифами на медицинские услуги, действующими в рамках системы ОМС, на 2003 г. составил 158 руб. 99 коп. Средние затраты на проведение дополнительных обследований по изучаемым группам распределись следующим образом: 214 руб. 35 коп. в группах с ХАИ и 104 руб. 50 коп. в контрольных группах (табл. 1). Стоимость хирургической операции составляла 126 руб. 47 коп. (ревизия инфицированных ран и вскрытие флегмон). Далее была рассчитана стоимость комплекса перевязок и физиотерапии в сутки (84 руб. 74 коп.) и курс лечения. В группах больных с воспалительными процессами на фоне хронического употребления алкоголя они составили 1076 руб. 19 коп., в контрольных группах -559 руб. 28 коп. (табл. 2).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Средняя стоимость лекарственной терапии составила: 227 руб. 38 коп. на одного пациента в сутки КСГ № 1 и 2 и 187 руб. 21 коп. для пациента групп сравнения (табл. 3).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Таблица 1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Средние затраты на проведение дополнительных обследований по клинико-статистическим группам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9"/>
        <w:gridCol w:w="2573"/>
        <w:gridCol w:w="2208"/>
      </w:tblGrid>
      <w:tr w:rsidR="00CB6B2F" w:rsidRPr="00D62256" w:rsidTr="00D65FC5">
        <w:trPr>
          <w:trHeight w:val="326"/>
        </w:trPr>
        <w:tc>
          <w:tcPr>
            <w:tcW w:w="4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Вид диагностики</w:t>
            </w:r>
          </w:p>
        </w:tc>
        <w:tc>
          <w:tcPr>
            <w:tcW w:w="4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Средняя стоимость, руб.</w:t>
            </w:r>
          </w:p>
        </w:tc>
      </w:tr>
      <w:tr w:rsidR="00CB6B2F" w:rsidRPr="00D62256" w:rsidTr="00D65FC5">
        <w:trPr>
          <w:trHeight w:val="317"/>
        </w:trPr>
        <w:tc>
          <w:tcPr>
            <w:tcW w:w="4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/>
          <w:p w:rsidR="00CB6B2F" w:rsidRPr="00D62256" w:rsidRDefault="00CB6B2F" w:rsidP="00D65FC5"/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1 и 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3 И 4</w:t>
            </w:r>
          </w:p>
        </w:tc>
      </w:tr>
      <w:tr w:rsidR="00CB6B2F" w:rsidRPr="00D62256" w:rsidTr="00D65FC5">
        <w:trPr>
          <w:trHeight w:val="317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Дополнительная лабораторная диагностика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62,60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34,86</w:t>
            </w:r>
          </w:p>
        </w:tc>
      </w:tr>
      <w:tr w:rsidR="00CB6B2F" w:rsidRPr="00D62256" w:rsidTr="00D65FC5">
        <w:trPr>
          <w:trHeight w:val="307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Дополнительная инструментальная диагностика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102,99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53,61</w:t>
            </w:r>
          </w:p>
        </w:tc>
      </w:tr>
      <w:tr w:rsidR="00CB6B2F" w:rsidRPr="00D62256" w:rsidTr="00D65FC5">
        <w:trPr>
          <w:trHeight w:val="317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Дополнительные консультации специалистов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48,76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16,03</w:t>
            </w:r>
          </w:p>
        </w:tc>
      </w:tr>
      <w:tr w:rsidR="00CB6B2F" w:rsidRPr="00D62256" w:rsidTr="00D65FC5">
        <w:trPr>
          <w:trHeight w:val="326"/>
        </w:trPr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ИТОГО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214,35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104,50</w:t>
            </w:r>
          </w:p>
        </w:tc>
      </w:tr>
    </w:tbl>
    <w:p w:rsidR="00CB6B2F" w:rsidRPr="00D62256" w:rsidRDefault="00CB6B2F" w:rsidP="00CB6B2F">
      <w:pPr>
        <w:spacing w:before="120"/>
        <w:ind w:firstLine="567"/>
        <w:jc w:val="both"/>
      </w:pPr>
      <w:r w:rsidRPr="00D62256">
        <w:t>Таблица 2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Средние затраты на проведение комплекса перевязок и физиотерапии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1"/>
        <w:gridCol w:w="1814"/>
        <w:gridCol w:w="1584"/>
      </w:tblGrid>
      <w:tr w:rsidR="00CB6B2F" w:rsidRPr="00D62256" w:rsidTr="00D65FC5">
        <w:trPr>
          <w:trHeight w:val="326"/>
        </w:trPr>
        <w:tc>
          <w:tcPr>
            <w:tcW w:w="5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Показатель</w:t>
            </w: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Группы</w:t>
            </w:r>
          </w:p>
        </w:tc>
      </w:tr>
      <w:tr w:rsidR="00CB6B2F" w:rsidRPr="00D62256" w:rsidTr="00D65FC5">
        <w:trPr>
          <w:trHeight w:val="317"/>
        </w:trPr>
        <w:tc>
          <w:tcPr>
            <w:tcW w:w="5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/>
          <w:p w:rsidR="00CB6B2F" w:rsidRPr="00D62256" w:rsidRDefault="00CB6B2F" w:rsidP="00D65FC5"/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1 и 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3 и 4</w:t>
            </w:r>
          </w:p>
        </w:tc>
      </w:tr>
      <w:tr w:rsidR="00CB6B2F" w:rsidRPr="00D62256" w:rsidTr="00D65FC5">
        <w:trPr>
          <w:trHeight w:val="307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Стоимость комплекса физиотерапии и перевязок .в сутки, руб.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84,74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84,74</w:t>
            </w:r>
          </w:p>
        </w:tc>
      </w:tr>
      <w:tr w:rsidR="00CB6B2F" w:rsidRPr="00D62256" w:rsidTr="00D65FC5">
        <w:trPr>
          <w:trHeight w:val="317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Средняя длительность госпитализации, дни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12,7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6,6</w:t>
            </w:r>
          </w:p>
        </w:tc>
      </w:tr>
      <w:tr w:rsidR="00CB6B2F" w:rsidRPr="00D62256" w:rsidTr="00D65FC5">
        <w:trPr>
          <w:trHeight w:val="336"/>
        </w:trPr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Средняя стоимость курсового комплекса перевязок и физиотерапии, руб.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1076,19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559,28</w:t>
            </w:r>
          </w:p>
        </w:tc>
      </w:tr>
    </w:tbl>
    <w:p w:rsidR="00CB6B2F" w:rsidRPr="00D62256" w:rsidRDefault="00CB6B2F" w:rsidP="00CB6B2F">
      <w:pPr>
        <w:spacing w:before="120"/>
        <w:ind w:firstLine="567"/>
        <w:jc w:val="both"/>
      </w:pPr>
      <w:r w:rsidRPr="00D62256">
        <w:t>Таблица 3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Средняя стоимость лекарственной терапии пациентов с гнойно-воспалительными заболеваниями мягких тканей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997"/>
        <w:gridCol w:w="1805"/>
        <w:gridCol w:w="1747"/>
      </w:tblGrid>
      <w:tr w:rsidR="00CB6B2F" w:rsidRPr="00D62256" w:rsidTr="00D65FC5">
        <w:trPr>
          <w:trHeight w:val="326"/>
        </w:trPr>
        <w:tc>
          <w:tcPr>
            <w:tcW w:w="5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Показатель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Группы</w:t>
            </w:r>
          </w:p>
        </w:tc>
      </w:tr>
      <w:tr w:rsidR="00CB6B2F" w:rsidRPr="00D62256" w:rsidTr="00D65FC5">
        <w:trPr>
          <w:trHeight w:val="326"/>
        </w:trPr>
        <w:tc>
          <w:tcPr>
            <w:tcW w:w="58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/>
          <w:p w:rsidR="00CB6B2F" w:rsidRPr="00D62256" w:rsidRDefault="00CB6B2F" w:rsidP="00D65FC5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1 и 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3 и 4</w:t>
            </w:r>
          </w:p>
        </w:tc>
      </w:tr>
      <w:tr w:rsidR="00CB6B2F" w:rsidRPr="00D62256" w:rsidTr="00D65FC5">
        <w:trPr>
          <w:trHeight w:val="307"/>
        </w:trPr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Средняя стоимость лекарственной терапии одного пациента в сутки, руб.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227,38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187,21</w:t>
            </w:r>
          </w:p>
        </w:tc>
      </w:tr>
      <w:tr w:rsidR="00CB6B2F" w:rsidRPr="00D62256" w:rsidTr="00D65FC5">
        <w:trPr>
          <w:trHeight w:val="317"/>
        </w:trPr>
        <w:tc>
          <w:tcPr>
            <w:tcW w:w="5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Средняя длительность госпитализации, дни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6,6</w:t>
            </w:r>
          </w:p>
        </w:tc>
      </w:tr>
      <w:tr w:rsidR="00CB6B2F" w:rsidRPr="00D62256" w:rsidTr="00D65FC5">
        <w:trPr>
          <w:trHeight w:val="326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B2F" w:rsidRPr="00D62256" w:rsidRDefault="00CB6B2F" w:rsidP="00D65FC5">
            <w:r w:rsidRPr="00D62256">
              <w:t>Средняя стоимость курса лекарственной терапии</w:t>
            </w:r>
          </w:p>
        </w:tc>
        <w:tc>
          <w:tcPr>
            <w:tcW w:w="1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одного больного, руб.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2887,73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1235,59</w:t>
            </w:r>
          </w:p>
        </w:tc>
      </w:tr>
    </w:tbl>
    <w:p w:rsidR="00CB6B2F" w:rsidRPr="00D62256" w:rsidRDefault="00CB6B2F" w:rsidP="00CB6B2F">
      <w:pPr>
        <w:spacing w:before="120"/>
        <w:ind w:firstLine="567"/>
        <w:jc w:val="both"/>
      </w:pPr>
      <w:r w:rsidRPr="00D62256">
        <w:t>Умножив полученные данные на среднюю длительность госпитализации, получим среднюю стоимость курса лекарственной терапии, которая составила соответственно 2887 руб. 73 коп. и 1235 руб. 59 коп.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Далее мы определили среднюю стоимость медицинской и фармацевтической помощи в расчете на одного пациента (табл. 4). Было установлено, что в группах пациентов, чей хирургический диагноз был осложнен последствиями</w:t>
      </w:r>
      <w:r>
        <w:t xml:space="preserve"> </w:t>
      </w:r>
      <w:r w:rsidRPr="00D62256">
        <w:t>алкоголизма, средние общие затраты на стационарной ступени оказания помощи почти в два раза превышали аналогичные расходы по статьям в контрольных группах и составили соответственно 5925 руб. 88 коп. и 2944 руб. 69 коп.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Таблица 4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Средние общие затраты на лечение одного пациента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8"/>
        <w:gridCol w:w="2160"/>
        <w:gridCol w:w="2362"/>
      </w:tblGrid>
      <w:tr w:rsidR="00CB6B2F" w:rsidRPr="00D62256" w:rsidTr="00D65FC5">
        <w:trPr>
          <w:trHeight w:val="326"/>
        </w:trPr>
        <w:tc>
          <w:tcPr>
            <w:tcW w:w="4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Вид затрат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Средние расходы на одного пациента, руб.</w:t>
            </w:r>
          </w:p>
        </w:tc>
      </w:tr>
      <w:tr w:rsidR="00CB6B2F" w:rsidRPr="00D62256" w:rsidTr="00D65FC5">
        <w:trPr>
          <w:trHeight w:val="326"/>
        </w:trPr>
        <w:tc>
          <w:tcPr>
            <w:tcW w:w="4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/>
          <w:p w:rsidR="00CB6B2F" w:rsidRPr="00D62256" w:rsidRDefault="00CB6B2F" w:rsidP="00D65FC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1 и 2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КСГ № 3 и 4</w:t>
            </w:r>
          </w:p>
        </w:tc>
      </w:tr>
      <w:tr w:rsidR="00CB6B2F" w:rsidRPr="00D62256" w:rsidTr="00D65FC5">
        <w:trPr>
          <w:trHeight w:val="30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Комплекс обязательных диагностических процедур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158,99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158,99</w:t>
            </w:r>
          </w:p>
        </w:tc>
      </w:tr>
      <w:tr w:rsidR="00CB6B2F" w:rsidRPr="00D62256" w:rsidTr="00D65FC5">
        <w:trPr>
          <w:trHeight w:val="31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Комплекс дополнительных диагностических процедур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214,35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104,5</w:t>
            </w:r>
          </w:p>
        </w:tc>
      </w:tr>
      <w:tr w:rsidR="00CB6B2F" w:rsidRPr="00D62256" w:rsidTr="00D65FC5">
        <w:trPr>
          <w:trHeight w:val="30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Оперативное вмешательство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126,47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126,47</w:t>
            </w:r>
            <w:r>
              <w:t xml:space="preserve"> </w:t>
            </w:r>
            <w:r w:rsidRPr="00D62256">
              <w:t>,</w:t>
            </w:r>
          </w:p>
        </w:tc>
      </w:tr>
      <w:tr w:rsidR="00CB6B2F" w:rsidRPr="00D62256" w:rsidTr="00D65FC5">
        <w:trPr>
          <w:trHeight w:val="31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Комплекс перевязок и физиотерапии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1076,19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559,28</w:t>
            </w:r>
          </w:p>
        </w:tc>
      </w:tr>
      <w:tr w:rsidR="00CB6B2F" w:rsidRPr="00D62256" w:rsidTr="00D65FC5">
        <w:trPr>
          <w:trHeight w:val="31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Курс лекарственной терапии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2887,73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1235,59</w:t>
            </w:r>
          </w:p>
        </w:tc>
      </w:tr>
      <w:tr w:rsidR="00CB6B2F" w:rsidRPr="00D62256" w:rsidTr="00D65FC5">
        <w:trPr>
          <w:trHeight w:val="307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Расходы на оборот одной койки (амортизация)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1462,15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759,86</w:t>
            </w:r>
          </w:p>
        </w:tc>
      </w:tr>
      <w:tr w:rsidR="00CB6B2F" w:rsidRPr="00D62256" w:rsidTr="00D65FC5">
        <w:trPr>
          <w:trHeight w:val="33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5925,88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B2F" w:rsidRPr="00D62256" w:rsidRDefault="00CB6B2F" w:rsidP="00D65FC5">
            <w:r w:rsidRPr="00D62256">
              <w:t>2944,69</w:t>
            </w:r>
          </w:p>
        </w:tc>
      </w:tr>
    </w:tbl>
    <w:p w:rsidR="00CB6B2F" w:rsidRPr="00D62256" w:rsidRDefault="00CB6B2F" w:rsidP="00CB6B2F">
      <w:pPr>
        <w:spacing w:before="120"/>
        <w:ind w:firstLine="567"/>
        <w:jc w:val="both"/>
      </w:pPr>
      <w:r w:rsidRPr="00D62256">
        <w:t>Полученные результаты свидетельствуют о высокой ресурсоемкости и социальной значимости проблемы алкоголизма в условиях дефицита средств, выделяемых бюджетом РФ на здравоохранение.</w:t>
      </w:r>
    </w:p>
    <w:p w:rsidR="00CB6B2F" w:rsidRPr="00D62256" w:rsidRDefault="00CB6B2F" w:rsidP="00CB6B2F">
      <w:pPr>
        <w:spacing w:before="120"/>
        <w:ind w:firstLine="567"/>
        <w:jc w:val="both"/>
      </w:pPr>
      <w:r w:rsidRPr="00D62256">
        <w:t>Результаты проведенных исследований внедрены в работу ГКБ № 68.</w:t>
      </w:r>
    </w:p>
    <w:p w:rsidR="00CB6B2F" w:rsidRPr="00DB45E8" w:rsidRDefault="00CB6B2F" w:rsidP="00CB6B2F">
      <w:pPr>
        <w:spacing w:before="120"/>
        <w:jc w:val="center"/>
        <w:rPr>
          <w:b/>
          <w:bCs/>
          <w:sz w:val="28"/>
          <w:szCs w:val="28"/>
        </w:rPr>
      </w:pPr>
      <w:r w:rsidRPr="00DB45E8">
        <w:rPr>
          <w:b/>
          <w:bCs/>
          <w:sz w:val="28"/>
          <w:szCs w:val="28"/>
        </w:rPr>
        <w:t>Список литературы</w:t>
      </w:r>
    </w:p>
    <w:p w:rsidR="00CB6B2F" w:rsidRDefault="00CB6B2F" w:rsidP="00CB6B2F">
      <w:pPr>
        <w:spacing w:before="120"/>
        <w:ind w:firstLine="567"/>
        <w:jc w:val="both"/>
      </w:pPr>
      <w:r>
        <w:t xml:space="preserve">Журнал «Новая аптека», № 6, 2006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B2F"/>
    <w:rsid w:val="001A3F09"/>
    <w:rsid w:val="006B11B3"/>
    <w:rsid w:val="00B204BA"/>
    <w:rsid w:val="00CB6B2F"/>
    <w:rsid w:val="00D62256"/>
    <w:rsid w:val="00D65FC5"/>
    <w:rsid w:val="00D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D367F-55E3-48AE-9C0F-DCCB4786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6128</Characters>
  <Application>Microsoft Office Word</Application>
  <DocSecurity>0</DocSecurity>
  <Lines>51</Lines>
  <Paragraphs>14</Paragraphs>
  <ScaleCrop>false</ScaleCrop>
  <Company>Home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расчета стоимости оказания медицинской и фармацевтической помощи пациентам с хронической алкогольной интоксикацией</dc:title>
  <dc:subject/>
  <dc:creator>User</dc:creator>
  <cp:keywords/>
  <dc:description/>
  <cp:lastModifiedBy>admin</cp:lastModifiedBy>
  <cp:revision>2</cp:revision>
  <dcterms:created xsi:type="dcterms:W3CDTF">2014-02-18T00:37:00Z</dcterms:created>
  <dcterms:modified xsi:type="dcterms:W3CDTF">2014-02-18T00:37:00Z</dcterms:modified>
</cp:coreProperties>
</file>