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67D7" w:rsidRPr="00F62B23" w:rsidRDefault="00B667D7" w:rsidP="00B667D7">
      <w:pPr>
        <w:spacing w:before="120"/>
        <w:jc w:val="center"/>
        <w:rPr>
          <w:b/>
          <w:bCs/>
          <w:sz w:val="32"/>
          <w:szCs w:val="32"/>
        </w:rPr>
      </w:pPr>
      <w:r w:rsidRPr="00F62B23">
        <w:rPr>
          <w:b/>
          <w:bCs/>
          <w:sz w:val="32"/>
          <w:szCs w:val="32"/>
        </w:rPr>
        <w:t>Аналитические модели объяснения</w:t>
      </w:r>
    </w:p>
    <w:p w:rsidR="00B667D7" w:rsidRPr="004E64A1" w:rsidRDefault="00B667D7" w:rsidP="00B667D7">
      <w:pPr>
        <w:spacing w:before="120"/>
        <w:ind w:firstLine="567"/>
        <w:jc w:val="both"/>
        <w:rPr>
          <w:sz w:val="28"/>
          <w:szCs w:val="28"/>
        </w:rPr>
      </w:pPr>
      <w:r w:rsidRPr="004E64A1">
        <w:rPr>
          <w:sz w:val="28"/>
          <w:szCs w:val="28"/>
        </w:rPr>
        <w:t>Блинов А.К.</w:t>
      </w:r>
    </w:p>
    <w:p w:rsidR="00B667D7" w:rsidRPr="00F30F2A" w:rsidRDefault="00B667D7" w:rsidP="00B667D7">
      <w:pPr>
        <w:spacing w:before="120"/>
        <w:ind w:firstLine="567"/>
        <w:jc w:val="both"/>
      </w:pPr>
      <w:r w:rsidRPr="00F30F2A">
        <w:t>Проблеме научного объяснения посвящена обширнейшая литература. Аналитические аспекты этой темы могут быть резюмированы так: каким образом проблема перехода от описания к объяснению связана с проблемой значения языковых выражений? Исходный вопрос может быть сформулирован следующим образом: как возможно и как осуществляется расширение дескриптивности, означающее, по существу, увеличение знания о мире?</w:t>
      </w:r>
    </w:p>
    <w:p w:rsidR="00B667D7" w:rsidRPr="00F30F2A" w:rsidRDefault="00B667D7" w:rsidP="00B667D7">
      <w:pPr>
        <w:spacing w:before="120"/>
        <w:ind w:firstLine="567"/>
        <w:jc w:val="both"/>
      </w:pPr>
      <w:r w:rsidRPr="00F30F2A">
        <w:t>Введем определения:</w:t>
      </w:r>
    </w:p>
    <w:p w:rsidR="00B667D7" w:rsidRPr="00F30F2A" w:rsidRDefault="00B667D7" w:rsidP="00B667D7">
      <w:pPr>
        <w:spacing w:before="120"/>
        <w:ind w:firstLine="567"/>
        <w:jc w:val="both"/>
      </w:pPr>
      <w:r w:rsidRPr="00F30F2A">
        <w:t xml:space="preserve">дескрипция понимается как языковая (текстовая) характеристика предмета по некоторым из его признаков, которая может употребляться в языке (речи) вместо имени этого предмета (при этом успешность такого употребления выступает показателем релевантности тех параметров, по которым произведена дескрипция); </w:t>
      </w:r>
    </w:p>
    <w:p w:rsidR="00B667D7" w:rsidRPr="00F30F2A" w:rsidRDefault="00B667D7" w:rsidP="00B667D7">
      <w:pPr>
        <w:spacing w:before="120"/>
        <w:ind w:firstLine="567"/>
        <w:jc w:val="both"/>
      </w:pPr>
      <w:r w:rsidRPr="00F30F2A">
        <w:t xml:space="preserve">объяснение считается каким бы то ни было видом языковой (текстовой) характеристики предмета, который может быть противопоставлен дескрипции (по тем или иным основаниям). </w:t>
      </w:r>
    </w:p>
    <w:p w:rsidR="00B667D7" w:rsidRPr="00F30F2A" w:rsidRDefault="00B667D7" w:rsidP="00B667D7">
      <w:pPr>
        <w:spacing w:before="120"/>
        <w:ind w:firstLine="567"/>
        <w:jc w:val="both"/>
      </w:pPr>
      <w:r w:rsidRPr="00F30F2A">
        <w:t xml:space="preserve">Поэтому нам следует говорить об определении границ дескрипции, или установлении различия между дескрипцией и объяснением. Задача разграничения дескрипции и объяснения будет в таком случае задачей эксплицирования оснований их противопоставления. </w:t>
      </w:r>
    </w:p>
    <w:p w:rsidR="00B667D7" w:rsidRPr="00F30F2A" w:rsidRDefault="00B667D7" w:rsidP="00B667D7">
      <w:pPr>
        <w:spacing w:before="120"/>
        <w:ind w:firstLine="567"/>
        <w:jc w:val="both"/>
      </w:pPr>
      <w:r w:rsidRPr="00F30F2A">
        <w:t>Например, мы говорим: "Вода — это Н 2О". Указываем ли мы таким способом на свойство воды "быть веществом, молекула которого состоит из двух атомов водорода и одного атома кислорода" или же мы даем с помощью этого высказывания объяснение (т.е., в данном случае, теоретическое описание) молекулярной структуры вещества "вода"? Очевидно, и то, и другое: это будет зависеть от контекста, в который помещено высказывание "Вода — это Н 2О" — будет ли оно, например, являться ответом на общий вопрос: "Что такое вода?" или на специальный: "Какова молекулярная структура воды?" Дескрипция, в отличие от объяснения, может не предполагать вообще никакого вопроса или же наиболее общий вопрос: "Каков этот предмет?" Объяснение же управляется более специальными вопросами — например (чаще всего): "Почему этот предмет таков (каков он есть)?" — и, соответственно, имеет целью установление таких взаимосвязей между различными видами представлений об исследуемом предмете, в силу которых имеет место то или иное знание о нем. В этом смысле, например, Бас ван Фраассен доказывает, что теория объяснения должна быть теорией вопросов "почему" ( why - questions )</w:t>
      </w:r>
      <w:r w:rsidRPr="001D06FB">
        <w:t>[5]</w:t>
      </w:r>
      <w:r w:rsidRPr="00F30F2A">
        <w:t xml:space="preserve"> . </w:t>
      </w:r>
    </w:p>
    <w:p w:rsidR="00B667D7" w:rsidRPr="00F30F2A" w:rsidRDefault="00B667D7" w:rsidP="00B667D7">
      <w:pPr>
        <w:spacing w:before="120"/>
        <w:ind w:firstLine="567"/>
        <w:jc w:val="both"/>
      </w:pPr>
      <w:r w:rsidRPr="00F30F2A">
        <w:t xml:space="preserve">В таком случае следует признать, что дескрипция является таковой в силу определенных свойств контекста, т.е. само свойство дескриптивности контекстно-зависимо. </w:t>
      </w:r>
    </w:p>
    <w:p w:rsidR="00B667D7" w:rsidRPr="00F30F2A" w:rsidRDefault="00B667D7" w:rsidP="00B667D7">
      <w:pPr>
        <w:spacing w:before="120"/>
        <w:ind w:firstLine="567"/>
        <w:jc w:val="both"/>
      </w:pPr>
      <w:r w:rsidRPr="00F30F2A">
        <w:t>Попытаемся прояснить характер этой зависимости. Так, хорошо известны затруднения, связанные с применением метода дескрипций в референциально непрозрачных контекстах, где кореферентные выражения не могут быть взаимозаменимы salva veritate . Причем можно по-разному классифицировать непрозрачные контексты: например, принято различать собственно интенсиональный контекст, запрещающий подстановку контингентно кореферентных выражений, но разрешающий подстановку необходимо кореферентных выражений, и так называемый гиперинтенсиональный контекст, запрещающий подстановку и тех, и других. Подобные дистинкции могут быть, вообще говоря, сколь угодно семантически тонкими: так, Э. Сааринен различает пять видов неоднозначности при квантификации в пропозициях с интенсиональными предикатами</w:t>
      </w:r>
      <w:r w:rsidRPr="001D06FB">
        <w:t>[6]</w:t>
      </w:r>
      <w:r w:rsidRPr="00F30F2A">
        <w:t xml:space="preserve"> . </w:t>
      </w:r>
    </w:p>
    <w:p w:rsidR="00B667D7" w:rsidRPr="00F30F2A" w:rsidRDefault="00B667D7" w:rsidP="00B667D7">
      <w:pPr>
        <w:spacing w:before="120"/>
        <w:ind w:firstLine="567"/>
        <w:jc w:val="both"/>
      </w:pPr>
      <w:r w:rsidRPr="00F30F2A">
        <w:t>Для наших целей будем считать, что такие контексты могут быть двух видов. Для этого вернемся к примеру, рассмотренному нами в §</w:t>
      </w:r>
      <w:r>
        <w:t xml:space="preserve"> </w:t>
      </w:r>
      <w:r w:rsidRPr="00F30F2A">
        <w:t xml:space="preserve">10.4.1. </w:t>
      </w:r>
    </w:p>
    <w:p w:rsidR="00B667D7" w:rsidRPr="00F30F2A" w:rsidRDefault="00B667D7" w:rsidP="00B667D7">
      <w:pPr>
        <w:spacing w:before="120"/>
        <w:ind w:firstLine="567"/>
        <w:jc w:val="both"/>
      </w:pPr>
      <w:r w:rsidRPr="00F30F2A">
        <w:t xml:space="preserve">Если, скажем, вместо имени "Наполеон" мы употребляем дескрипцию "побежденный при Ватерлоо", то ее может быть недостаточно для идентификации референта участником коммуникации, если он не знаком с историей. </w:t>
      </w:r>
    </w:p>
    <w:p w:rsidR="00B667D7" w:rsidRPr="00F30F2A" w:rsidRDefault="00B667D7" w:rsidP="00B667D7">
      <w:pPr>
        <w:spacing w:before="120"/>
        <w:ind w:firstLine="567"/>
        <w:jc w:val="both"/>
      </w:pPr>
      <w:r w:rsidRPr="00F30F2A">
        <w:t xml:space="preserve">Допустим, далее, что участники коммуникации знают историю, и мы успешно употребляем вместо имени "Наполеон" дескрипцию "побежденный при Ватерлоо" — или, скажем, дескрипцию " vaincu a Waterloo ", являющуюся переводом первой на другой естественный язык, что по-прежнему позволяет нам указать на референт единственным образом. Вместе с тем дескрипция "побежденный при Бородино" может указывать на Наполеона, а ее перевод на французский язык — " vaincu a Borodino " — наоборот, на его противника Кутузова: поскольку в этом сражении было уничтожено примерно равное число людей с обеих сторон, а войска при этом остались на прежних позициях, то вопрос о том, кто же при этом оказался победителем, оказывается вопросом интерпретации. Можно прочитать во французских учебниках истории — и каждый француз, ходивший в школу, знает это — что сражение при Бородино явилось еще одной славной победой французского оружия перед тем, как морозная зима вынудила Наполеона оставить Россию. Бородино всегда упоминается в списке побед Наполеона на памятниках ему во Франции. И напротив, каждый русский знает значение победы русских войск при Бородино, которая привела к падению империи Наполеона. Дело здесь не только в официальной идеологии, отраженной в образовательных программах: важно, что это событие стало фактом национальной культуры, будучи описанным в замечательных произведениях литературы. </w:t>
      </w:r>
    </w:p>
    <w:p w:rsidR="00B667D7" w:rsidRPr="00F30F2A" w:rsidRDefault="00B667D7" w:rsidP="00B667D7">
      <w:pPr>
        <w:spacing w:before="120"/>
        <w:ind w:firstLine="567"/>
        <w:jc w:val="both"/>
      </w:pPr>
      <w:r w:rsidRPr="00F30F2A">
        <w:t xml:space="preserve">Таким образом, когда мы говорим, что дескрипция является таковой в силу определенных свойств контекста, то это означает, что дескрипция оказывается релятивизованной к некоторой системе описания, или концептуальной схеме. Мы видим это в обоих примерах, но очевидно различными способами. </w:t>
      </w:r>
    </w:p>
    <w:p w:rsidR="00B667D7" w:rsidRPr="00F30F2A" w:rsidRDefault="00B667D7" w:rsidP="00B667D7">
      <w:pPr>
        <w:spacing w:before="120"/>
        <w:ind w:firstLine="567"/>
        <w:jc w:val="both"/>
      </w:pPr>
      <w:r w:rsidRPr="00F30F2A">
        <w:t xml:space="preserve">В первом случае в качестве такой схемы выступает совокупность широко распространенных мировоззренческих установок и элементов знания, т.е. некоторая (научная) картина мира. Поражение Наполеона при Ватерлоо является историческим фактом, по поводу которого существует общее согласие, и невозможность идентифицировать референт по такой дескрипции свидетельствует о некачественности, неполной истинности того знания, которым обладает реципиент. Контекст может быть прояснен путем согласования индивидуальной концептуальной схемы реципиента с общепринятой, разделяемой всеми участниками коммуникативного сообщества. Общепринятая концептуальная схема выступает здесь неким (в этом отношении предельным) горизонтом знания, и согласование в таком случае будет заключаться в приближении к нему — реципиент должен прочесть учебник или прийти на урок и попросту узнать, кого же победили при Ватерлоо. Индивидуальная концептуальная схема реципиента (недействительная) была бы, таким образом, исправлена согласно имеющему силу образцу — стандартной схеме. </w:t>
      </w:r>
    </w:p>
    <w:p w:rsidR="00B667D7" w:rsidRPr="00F30F2A" w:rsidRDefault="00B667D7" w:rsidP="00B667D7">
      <w:pPr>
        <w:spacing w:before="120"/>
        <w:ind w:firstLine="567"/>
        <w:jc w:val="both"/>
      </w:pPr>
      <w:r w:rsidRPr="00F30F2A">
        <w:t>Во втором же случае контекст референциально непрозрачен в силу конфликта двух социальных концептуальных схем, фиксируемых естественными языками и существующих в языковых сообществах. Согласование таких схем имело бы иную форму, чем обучение истории малограмотного реципиента. Оно потребовало бы не приближения к чему-то данному с целью не отличаться от него, но установления соответствий между двумя классами понятий. Причем речь здесь идет не только — и, конечно, не столько — об интерпретации фактов, сколько о свойствах и элементах языковых картин мира. Например, в некоторых африканских языках есть лишь два термина для характеристики цветовой гаммы: "теплый" цвет и "холодный", в общем соответствующие двум половинам спектра</w:t>
      </w:r>
      <w:r w:rsidRPr="001D06FB">
        <w:t>[7]</w:t>
      </w:r>
      <w:r w:rsidRPr="00F30F2A">
        <w:t xml:space="preserve"> ; соответственно радуга, в пределах такой концептуальной схемы, может иметь дескрипцию "наблюдаемый в небе двухцветный феномен", т.е. такую дескрипцию, по которой носитель любого индоевропейского языка, на которой будет переведена дескрипция, никак не сможет идентифицировать референт. </w:t>
      </w:r>
    </w:p>
    <w:p w:rsidR="00B667D7" w:rsidRPr="00F30F2A" w:rsidRDefault="00B667D7" w:rsidP="00B667D7">
      <w:pPr>
        <w:spacing w:before="120"/>
        <w:ind w:firstLine="567"/>
        <w:jc w:val="both"/>
      </w:pPr>
      <w:r w:rsidRPr="00F30F2A">
        <w:t xml:space="preserve">Аналогичным образом мы можем интерпретировать проблематику модальных и косвенно-речевых контекстов, где референция невозможна в силу нарушения принципа подставимости тождественного. Например, выражения "число планет в Солнечной системе" и "9" являются двумя подстановками числа 9, но первое не может быть подставлено вместо второго в высказывании "9 с необходимостью больше 7" или вместо одной из девяток в "9 с необходимостью равно 9". При нашей оценке истинности выражения "Число планет в Солнечной системе с необходимостью равно 9" мы исходим из того, что, согласно нашим позитивным представлениям, не существует ни закона природы, с необходимостью регулирующего число планет, ни всемогущего существа, которое могло бы задать такую модальность. Однако в рамках, например, мифологической картины мира утверждение вида "Число планет с необходимостью равно 9" могло бы восприниматься как истинное. "Квантифицируемые переменные" в этом примере Куайна ( N ( x )&gt;7 или N ( x )=9 ) находятся для нас не в указательных позициях не столько в силу того, что пропозиция модальна (т.е. "иначе не могло бы быть"), сколько в силу того, что они отсылают к определенным (возможно, конфликтующим) положениям дел, в которых — и именно в них — известно, каким образом обстоят дела, и известно, что они обстоят отличным друг от друга образом. Поэтому, возможно, вернее было бы говорить не о том, что переменные здесь находятся не в указательных позициях, а о том, что подобного рода контексты не предоставляют возможности для сравнения различных положений дел или определения отношений между ними: мы не можем отсюда заключать о том, каково может быть соотношение между различными положениями дел и их элементами. </w:t>
      </w:r>
    </w:p>
    <w:p w:rsidR="00B667D7" w:rsidRPr="00F30F2A" w:rsidRDefault="00B667D7" w:rsidP="00B667D7">
      <w:pPr>
        <w:spacing w:before="120"/>
        <w:ind w:firstLine="567"/>
        <w:jc w:val="both"/>
      </w:pPr>
      <w:r w:rsidRPr="00F30F2A">
        <w:t xml:space="preserve">По традиционным представлениям, идущим от Рассела и Фреге, предмет референции обладает свойствами, которые фиксируются соответствующими дескрипциями. Согласно этой идее, имена обеспечивают референцию к предметам через дескриптивное содержание, которое связано с именем; имя оказывается связанным с эквивалентным множеством дескрипций и относится к чему бы то ни было, что удовлетворяет всем (или наибольшему количеству из имеющихся или возможных) дескрипций. С такой точки зрения дескрипции дают значение имени, определяя предмет референции, который является тем, что удовлетворяет (или лучше всего удовлетворяет) дескрипции. Имя отсылает к своему носителю в силу некоторой связанной с именем дескриптивной информации, которая относится исключительно к носителю имени. Так, имя собственное является сингулярным выражением обращения, которое используется для того, чтобы обеспечить референцию к единственному — притом известному — индивиду или предмету. Возможность референции при таком подходе определяется некоторым уровнем знания об объекте, а сама проблема референции ставится как эпистемологическая проблема. </w:t>
      </w:r>
    </w:p>
    <w:p w:rsidR="00B667D7" w:rsidRPr="00F30F2A" w:rsidRDefault="00B667D7" w:rsidP="00B667D7">
      <w:pPr>
        <w:spacing w:before="120"/>
        <w:ind w:firstLine="567"/>
        <w:jc w:val="both"/>
      </w:pPr>
      <w:r w:rsidRPr="00F30F2A">
        <w:t>Вопрос, возникающий в этой связи, таков: как мы можем знать, что некоторая дескрипция является истинной?</w:t>
      </w:r>
    </w:p>
    <w:p w:rsidR="00B667D7" w:rsidRPr="00F30F2A" w:rsidRDefault="00B667D7" w:rsidP="00B667D7">
      <w:pPr>
        <w:spacing w:before="120"/>
        <w:ind w:firstLine="567"/>
        <w:jc w:val="both"/>
      </w:pPr>
      <w:r w:rsidRPr="00F30F2A">
        <w:t xml:space="preserve">Согласно общепринятой дедуктивно-номологической модели объяснение предполагает описание некоторого исходного знания об исследуемом предмете и описание некоторого дополнительного знания более общего характера. С такой точки зрения, к последовательности подобных построений сводимы выводы, возникающие в реальном процессе познания. Объяснением того, почему истинно высказывание "Вода — это Н 2О", будет, например, указание на то, что это высказывание дедуктивно выводимо из высказываний "Вещества, молекула которых состоит из двух атомов водорода и одного атома кислорода, представляют собой Н 2О" и "Молекула воды состоит из двух атомов водорода и одного атома кислорода". Разумеется, возможны и другие пути вывода, но в любом случае эксплананс как совокупность утверждений, выражающих то или иное знание об исследуемой предметной области, и экспланандум как совокупность утверждений, выражающих некоторое исходное знание об исследуемом предмете, должны быть связаны отношением дедуктивной выводимости экспланандума из эксплананса. </w:t>
      </w:r>
    </w:p>
    <w:p w:rsidR="00B667D7" w:rsidRPr="00F30F2A" w:rsidRDefault="00B667D7" w:rsidP="00B667D7">
      <w:pPr>
        <w:spacing w:before="120"/>
        <w:ind w:firstLine="567"/>
        <w:jc w:val="both"/>
      </w:pPr>
      <w:r w:rsidRPr="00F30F2A">
        <w:t>Привлечение логических понятий и символических средств призвано устранить так называемый парадокс объяснения, который заключается в следующем: для того, чтобы объяснить, как произведено то или иное объяснение, нужно знать, в чем заключается общий механизм объяснения, т. е. заранее знать то, что неизвестно и еще только рассматривается в качестве предмета объяснения. В дедуктивно-номологической модели парадокс оказывается снятым, однако оценка истинности высказывания фактически сводится к проверке соответствия этого высказывания некоторому (полагаемому данным) множеству истинных высказываний; оцениваемая таким способом истинность не может не быть аналитической, что в данном случае означает — конвенциональной. Здесь нет еще оснований считать полученное таким образом знание о мире истинным в смысле, скажем, прямого соответствия миру. Центральным вопросом, таким образом, здесь оказывается выбор базовых примитивов, или элементарных терминов ( primitive terms ) — "семантических атомов", из которых строится объяснение. Предполагаемая непроизвольность такого выбора может быть постулирована как положение о том, что по крайней мере элементарные термины языковой системы должны функционировать как термины естественных видов ( c м §</w:t>
      </w:r>
      <w:r>
        <w:t xml:space="preserve"> </w:t>
      </w:r>
      <w:r w:rsidRPr="00F30F2A">
        <w:t xml:space="preserve"> 11.4.1.) </w:t>
      </w:r>
    </w:p>
    <w:p w:rsidR="00B667D7" w:rsidRPr="00F30F2A" w:rsidRDefault="00B667D7" w:rsidP="00B667D7">
      <w:pPr>
        <w:spacing w:before="120"/>
        <w:ind w:firstLine="567"/>
        <w:jc w:val="both"/>
      </w:pPr>
      <w:r w:rsidRPr="00F30F2A">
        <w:t xml:space="preserve">Предлагаемые решения могут оперировать определением истинности выражения как истинности относительно некоторой концептуальной структуры. В частности, относительность истины представляется важной предпосылкой, если мы пытаемся говорить о конвенциональности значения, удерживая при этом представления о связи значения языкового предложения с условиями его истинности. С другой стороны, такие модификации могут помочь вывести концепцию значения как условий истинности из-под удара содержательной критики, которой она была подвергнута, например, М. Даммитом. Как мы, возможно, еще помним, согласно Даммиту, концепция значения как условий истинности неприемлема, поскольку она не приводит к удовлетворительному объяснению феномена понимания языка; любая теория значения, которая не является теорией понимания или не дает ее в итоге, не удовлетворяет той философской цели, для которой нам требуется теория значения — а следовательно, теория значения должна включать, помимо теории референции, еще некоторую теорию иллокуции. </w:t>
      </w:r>
    </w:p>
    <w:p w:rsidR="00B667D7" w:rsidRPr="00F30F2A" w:rsidRDefault="00B667D7" w:rsidP="00B667D7">
      <w:pPr>
        <w:spacing w:before="120"/>
        <w:ind w:firstLine="567"/>
        <w:jc w:val="both"/>
      </w:pPr>
      <w:r w:rsidRPr="00F30F2A">
        <w:t xml:space="preserve">Оставаясь в пределах корреспондентных представлений об истинности, мы должны будем рассуждать примерно так: отношение между знаками – например, повествовательными предложениями изъявительного наклонения объектного языка — и трансцендентной описанию реальностью есть отношение дескриптивности. При этом по отношению к описываемой реальности как таковой, как к имеющемуся в наличии в качестве реальности трансцендентному референту, отношение между предложениями и тем, что они описывают, может задаваться в конкретной ситуации по крайней мере двумя способами: </w:t>
      </w:r>
    </w:p>
    <w:p w:rsidR="00B667D7" w:rsidRPr="00F30F2A" w:rsidRDefault="00B667D7" w:rsidP="00B667D7">
      <w:pPr>
        <w:spacing w:before="120"/>
        <w:ind w:firstLine="567"/>
        <w:jc w:val="both"/>
      </w:pPr>
      <w:r w:rsidRPr="00F30F2A">
        <w:t xml:space="preserve">как дескрипция исходной данности и </w:t>
      </w:r>
    </w:p>
    <w:p w:rsidR="00B667D7" w:rsidRPr="00F30F2A" w:rsidRDefault="00B667D7" w:rsidP="00B667D7">
      <w:pPr>
        <w:spacing w:before="120"/>
        <w:ind w:firstLine="567"/>
        <w:jc w:val="both"/>
      </w:pPr>
      <w:r w:rsidRPr="00F30F2A">
        <w:t xml:space="preserve">как конструкция, т.е. расширенная по отношению к первично репрезентированному материалу дескрипция более высокого уровня репрезентации. </w:t>
      </w:r>
    </w:p>
    <w:p w:rsidR="00B667D7" w:rsidRPr="00F30F2A" w:rsidRDefault="00B667D7" w:rsidP="00B667D7">
      <w:pPr>
        <w:spacing w:before="120"/>
        <w:ind w:firstLine="567"/>
        <w:jc w:val="both"/>
      </w:pPr>
      <w:r w:rsidRPr="00F30F2A">
        <w:t xml:space="preserve">В контексте понимания репрезентации как отношения описания к некоторой реальности (М. Вартофский) такая расширенная дескрипция предстает описанием некоторой иной, новой по отношению к первично репрезентированной, реальности. Конструктивное отношение характеризуется привнесением новых элементов, чей референциальный статус может быть не прояснен, т.е. эти референции могут не отсылать к изначально наличной реальности так, как к ней отсылают референции, устанавливаемые в первичной дескрипции. Тогда мы должны будем признать, что попытка расширения дескрипции, т.е. построения объяснения, означала бы, в определенном смысле, удвоение референта. </w:t>
      </w:r>
    </w:p>
    <w:p w:rsidR="00B667D7" w:rsidRPr="00F30F2A" w:rsidRDefault="00B667D7" w:rsidP="00B667D7">
      <w:pPr>
        <w:spacing w:before="120"/>
        <w:ind w:firstLine="567"/>
        <w:jc w:val="both"/>
      </w:pPr>
      <w:r w:rsidRPr="00F30F2A">
        <w:t xml:space="preserve">В самом деле, если мы имеем дело с системой обозначений, в которой взаимосвязаны как дескриптивные, так и конструктивные отношения к реальности — а эта реальность полагается в пределе общей для дескриптивного выражения в данной системе предложений — то перед нами встает вопрос: как эта внутренняя взаимосвязность достигается и сохраняется в контексте различного характера соотнесения с реальностью внутри данной системы предложений? По существу мы описываем внутри этой системы две реальности, принимаемые теоретически за одну. Следует признать, что попытка онтологического обоснования такого вывода явилась бы весьма дискуссионной. </w:t>
      </w:r>
    </w:p>
    <w:p w:rsidR="00B667D7" w:rsidRPr="00F30F2A" w:rsidRDefault="00B667D7" w:rsidP="00B667D7">
      <w:pPr>
        <w:spacing w:before="120"/>
        <w:ind w:firstLine="567"/>
        <w:jc w:val="both"/>
      </w:pPr>
      <w:r w:rsidRPr="00F30F2A">
        <w:t xml:space="preserve">Итак, мы рассмотрели традиционные представления о критериях перехода от описания к объяснению как основанные на репрезентационистском подходе к анализу языковых значений и показали связанные с этим проблемы, возникающие при использовании корреспондентной концепции истины. Альтернатива, к которой мы подошли в ходе этого рассмотрения, такова: представления об условиях истинности языковых выражений могут быть развиты в терминах когерентной концепции истины. </w:t>
      </w:r>
    </w:p>
    <w:p w:rsidR="00B667D7" w:rsidRPr="00F30F2A" w:rsidRDefault="00B667D7" w:rsidP="00B667D7">
      <w:pPr>
        <w:spacing w:before="120"/>
        <w:ind w:firstLine="567"/>
        <w:jc w:val="both"/>
      </w:pPr>
      <w:r w:rsidRPr="00F30F2A">
        <w:t xml:space="preserve">Согласно последней, мера истинности высказывания определяется его ролью и местом в некоторой концептуальной системе. Чем более связаны, или согласованы между собой наши идеи, тем в большей степени они истинны. Истинность любого истинного предложения состоит в его когерентности с некоторым определенным множеством предложений. </w:t>
      </w:r>
    </w:p>
    <w:p w:rsidR="00B667D7" w:rsidRPr="00F30F2A" w:rsidRDefault="00B667D7" w:rsidP="00B667D7">
      <w:pPr>
        <w:spacing w:before="120"/>
        <w:ind w:firstLine="567"/>
        <w:jc w:val="both"/>
      </w:pPr>
      <w:r w:rsidRPr="00F30F2A">
        <w:t>В то же время теоретики корреспонденции позволяют себе не озадачиваться этим видом вопросов, рассматривая корреспонденцию как отношение sui generis . "Помимо риторики высмеивания, существуют ли действительно принципиальные возражения против того, что общезначимая концепция корреспонденции нередуцируема, не подлежит анализу?"</w:t>
      </w:r>
      <w:r w:rsidRPr="001D06FB">
        <w:t>[8]</w:t>
      </w:r>
      <w:r w:rsidRPr="00F30F2A">
        <w:t xml:space="preserve">. В таком случае уместно задать вопрос, почему тогда когерентность не может быть отношением sui generis так же, как корреспонденция? </w:t>
      </w:r>
    </w:p>
    <w:p w:rsidR="00B667D7" w:rsidRPr="00F30F2A" w:rsidRDefault="00B667D7" w:rsidP="00B667D7">
      <w:pPr>
        <w:spacing w:before="120"/>
        <w:ind w:firstLine="567"/>
        <w:jc w:val="both"/>
      </w:pPr>
      <w:r w:rsidRPr="00F30F2A">
        <w:t xml:space="preserve">Поскольку любой концептуальный анализ должен иметь основу, то следует принять наличие концептуальных "атомов", из которых сформированы все другие концепции и которые сами не могут быть проанализированы. Но так как любая система имеет структуру, мы можем сказать то же самое и относительно отношений между ними. (Поэтому, вероятно, может быть обоснован и более сильный тезис: если мы признаем корреспонденцию отношением sui generis , то мы тем самым с необходимостью признаем таким же отношением когерентность.) </w:t>
      </w:r>
    </w:p>
    <w:p w:rsidR="00B667D7" w:rsidRPr="00F30F2A" w:rsidRDefault="00B667D7" w:rsidP="00B667D7">
      <w:pPr>
        <w:spacing w:before="120"/>
        <w:ind w:firstLine="567"/>
        <w:jc w:val="both"/>
      </w:pPr>
      <w:r w:rsidRPr="00F30F2A">
        <w:t xml:space="preserve">Основание, если не наиболее существенное, по которому может быть оспорена как сама концепция когерентности истинности, так и ее связь с когерентной теорией обоснования, таково: даже если допустить, что определение когерентности с множеством полаганий является верификационной процедурой для определения истинности, то сама истина при этом могла бы тем не менее состоять не в чем ином, как в соответствии объективным фактам. Но этот контраргумент встречает следующее возражение: если истина заключается в соответствии объективным фактам, то когерентность с множеством полаганий никак не может быть критерием истинности, поскольку не может существовать никакой гарантии того, что сколь угодно непротиворечивое множество полаганий соответствует объективной действительности. </w:t>
      </w:r>
    </w:p>
    <w:p w:rsidR="00B667D7" w:rsidRPr="00F30F2A" w:rsidRDefault="00B667D7" w:rsidP="00B667D7">
      <w:pPr>
        <w:spacing w:before="120"/>
        <w:ind w:firstLine="567"/>
        <w:jc w:val="both"/>
      </w:pPr>
      <w:r w:rsidRPr="00F30F2A">
        <w:t xml:space="preserve">Поэтому, удерживая связь когерентной концепции истины с когерентной теорией обоснования знания, мы можем по-новому взглянуть на классический эпистемологический аргумент в пользу когерентной концепции истины, основанный на (свойственном, в частности, конструктивизму) представлении о том, что мы не можем "выйти вовне" нашего множества полаганий и сравнивать суждения с объективными фактами. Этот аргумент может быть рассмотрен как вытекающий из когерентной теории обоснования знания. Исходя из такой теории, аргумент заключает о том, что мы можем знать только единичные факты когерентности или отсутствия когерентности определенного предложения с определенным множеством предложений, выражающих определенные полагания. Мы никаким образом не находимся и не можем оказаться в такой эпистемологической позиции, откуда мы могли бы заключать о том, соответствует ли то или иное предложение действительности. </w:t>
      </w:r>
    </w:p>
    <w:p w:rsidR="00B667D7" w:rsidRPr="00F30F2A" w:rsidRDefault="00B667D7" w:rsidP="00B667D7">
      <w:pPr>
        <w:spacing w:before="120"/>
        <w:ind w:firstLine="567"/>
        <w:jc w:val="both"/>
      </w:pPr>
      <w:r w:rsidRPr="00F30F2A">
        <w:t xml:space="preserve">Контраргумент здесь будет заключаться в том, что такой аргумент может быть рассмотрен как содержащий некорректную импликацию. Из того факта, что мы не можем знать, соответствует ли некоторое предложение действительности, мы еще не можем вывести, что оно не соответствует действительности. Даже если некто признает, что мы можем знать лишь то, когерентны ли определенные предложения с нашими полаганиями, это само по себе еще не дает ему основания считать, что истина не состоит в соответствии объективным фактам. Если сторонники корреспондентной концепции истины принимают эту позицию, то они тем самым могут признавать, что существуют истины, которые не могут быть нам известны — например, что существует некоторая абсолютная истина, к которой мы можем лишь приближаться путем уточнения известных нам относительных истин. Или же сторонники корреспондентной концепции истины могут утверждать, как это делает Дэвидсон, что когерентность предложения с множеством полаганий является хорошим признаком того, что предложение действительно соответствует объективным фактам и что эти факты соответствия доступны нашему знанию </w:t>
      </w:r>
      <w:r w:rsidRPr="001D06FB">
        <w:t>[9]</w:t>
      </w:r>
      <w:r w:rsidRPr="00F30F2A">
        <w:t xml:space="preserve"> . </w:t>
      </w:r>
    </w:p>
    <w:p w:rsidR="00B667D7" w:rsidRPr="00F30F2A" w:rsidRDefault="00B667D7" w:rsidP="00B667D7">
      <w:pPr>
        <w:spacing w:before="120"/>
        <w:ind w:firstLine="567"/>
        <w:jc w:val="both"/>
      </w:pPr>
      <w:r w:rsidRPr="00F30F2A">
        <w:t>Сторонники корреспондентной концепции истины могут даже утверждать, что когерентная теория — вообще не теория истины</w:t>
      </w:r>
      <w:r w:rsidRPr="001D06FB">
        <w:t>[10]</w:t>
      </w:r>
      <w:r w:rsidRPr="00F30F2A">
        <w:t xml:space="preserve">; следовательно, они исходят из предположения, что они знают, чем является истина, то есть они имеют определение истины. И конечно, они знают, что такое истина: это — соответствие фактам. Действительно, когерентная теория истины — не теория соответствия фактам. Но сторонники когерентной концепции никогда не претендовали на это. </w:t>
      </w:r>
    </w:p>
    <w:p w:rsidR="00B667D7" w:rsidRPr="00F30F2A" w:rsidRDefault="00B667D7" w:rsidP="00B667D7">
      <w:pPr>
        <w:spacing w:before="120"/>
        <w:ind w:firstLine="567"/>
        <w:jc w:val="both"/>
      </w:pPr>
      <w:r w:rsidRPr="00F30F2A">
        <w:t>Это различие в значениях самого термина "истина" может интерпретироваться как связанное с различием целей, для которых дается теория истины. Могут быть по крайней мере две такие цели:</w:t>
      </w:r>
    </w:p>
    <w:p w:rsidR="00B667D7" w:rsidRPr="00F30F2A" w:rsidRDefault="00B667D7" w:rsidP="00B667D7">
      <w:pPr>
        <w:spacing w:before="120"/>
        <w:ind w:firstLine="567"/>
        <w:jc w:val="both"/>
      </w:pPr>
      <w:r w:rsidRPr="00F30F2A">
        <w:t xml:space="preserve">чтобы дать определение понятия "является истинным" как характеристики пропозиции; </w:t>
      </w:r>
    </w:p>
    <w:p w:rsidR="00B667D7" w:rsidRPr="00F30F2A" w:rsidRDefault="00B667D7" w:rsidP="00B667D7">
      <w:pPr>
        <w:spacing w:before="120"/>
        <w:ind w:firstLine="567"/>
        <w:jc w:val="both"/>
      </w:pPr>
      <w:r w:rsidRPr="00F30F2A">
        <w:t xml:space="preserve">чтобы определить тестовые условия для выяснения, действительно ли имеется основание для применения характеристики "является истинным" к данной пропозиции. </w:t>
      </w:r>
    </w:p>
    <w:p w:rsidR="00B667D7" w:rsidRPr="00F30F2A" w:rsidRDefault="00B667D7" w:rsidP="00B667D7">
      <w:pPr>
        <w:spacing w:before="120"/>
        <w:ind w:firstLine="567"/>
        <w:jc w:val="both"/>
      </w:pPr>
      <w:r w:rsidRPr="00F30F2A">
        <w:t>Согласно Н. Решеру, резюмировавшему это различие</w:t>
      </w:r>
      <w:r w:rsidRPr="001D06FB">
        <w:t>[11]</w:t>
      </w:r>
      <w:r w:rsidRPr="00F30F2A">
        <w:t xml:space="preserve">, эти два вопроса совершенно неидентичны: мы можем иметь критерий или критерии истинности (условия истинности) пропозиции и все еще испытывать недостаток определения, что значит для этой пропозиции быть истинной, и наоборот. </w:t>
      </w:r>
    </w:p>
    <w:p w:rsidR="00B667D7" w:rsidRPr="00F30F2A" w:rsidRDefault="00B667D7" w:rsidP="00B667D7">
      <w:pPr>
        <w:spacing w:before="120"/>
        <w:ind w:firstLine="567"/>
        <w:jc w:val="both"/>
      </w:pPr>
      <w:r w:rsidRPr="00F30F2A">
        <w:t xml:space="preserve">Но если мы хотим быть способными использовать лингвистическую единицу, то нам потребуются релевантные критерии для успешности использования. Именно это и делает условие-истинностная теория значения: она отождествляет значение с условиями истинности предложения, и эта идентификация основана на концепции "значение как употребление", отождествляющей значение лингвистической единицы с условиями ее использования. Если мы принимаем это представление, мы должны признать, что все спецификации значения, которые не эффективны для определения правил применения знака, попросту избыточны. </w:t>
      </w:r>
    </w:p>
    <w:p w:rsidR="00B667D7" w:rsidRPr="00F30F2A" w:rsidRDefault="00B667D7" w:rsidP="00B667D7">
      <w:pPr>
        <w:spacing w:before="120"/>
        <w:ind w:firstLine="567"/>
        <w:jc w:val="both"/>
      </w:pPr>
      <w:r w:rsidRPr="00F30F2A">
        <w:t>Поэтому моя задача здесь заключается не в том, чтобы показать, что мы не можем знать наверное, соответствуют ли языковые выражения элементам и характеристикам некоторого внешнего (по отношению к описанию) мира. Такое скептическое заключение носило бы метафизический характер и было бы бесполезно для построения теории значения — как показали, например, дискуссии по проблеме следования правилу у Витгенштейна (см.</w:t>
      </w:r>
      <w:r>
        <w:t xml:space="preserve"> </w:t>
      </w:r>
      <w:r w:rsidRPr="00F30F2A">
        <w:t>§</w:t>
      </w:r>
      <w:r>
        <w:t xml:space="preserve"> </w:t>
      </w:r>
      <w:r w:rsidRPr="00F30F2A">
        <w:t xml:space="preserve">5.2). Скорее, я пробую последовательно выстроить аргументацию, свидетельствующую о том, что факт такого соответствия иррелевантен для когерентной концепции обоснования и соответственно для основанной на когерентной концепции истины теории значения как условий истинности. Для этого нам следует найти дополнительные аргументы, уточняющие когерентистские представления. Поскольку мы удерживаем наше представление о языковом сообществе как предельном истинностном операторе, постольку мы можем рассуждать здесь следующим образом. </w:t>
      </w:r>
    </w:p>
    <w:p w:rsidR="00B667D7" w:rsidRPr="00F30F2A" w:rsidRDefault="00B667D7" w:rsidP="00B667D7">
      <w:pPr>
        <w:spacing w:before="120"/>
        <w:ind w:firstLine="567"/>
        <w:jc w:val="both"/>
      </w:pPr>
      <w:r w:rsidRPr="00F30F2A">
        <w:t xml:space="preserve">Как мы видели, корреспондентная и когерентная концепции имеют различные представления о природе условий истинности. Согласно когерентной концепции, условия истинности предложений состоят в других предложениях. Согласно корреспондентной концепции, условия истинности предложений состоят не в предложениях, но в объективных свойствах и особенностях действительного мира. Один из способов сделать выбор в пользу той или иной концепции истины (т.е. определить, в каких случаях та или иная концепция истины является более адекватной) состоит в том, чтобы обратить внимание на процесс, которым предложениям назначаются условия истинности. С когерентистской точки зрения, условия истинности предложения — это те условия, при которых говорящие (на языке) утверждают это предложение в своей речевой деятельности, т.е. употребляют это предложение. Это означает, что говорящие могут употреблять предложения только при тех условиях, которые сами говорящие и другие члены языкового сообщества могут распознать как обосновывающие эти предложения. Отсюда становится важна предполагаемая неспособность говорящих "выйти вовне" своих полаганий. Это важно потому, что те условия, при которых предложение когерентно с полаганиями говорящих, являются единственными условиями истинности в том отношении, что они являются единственными условиями, которые говорящие могут распознавать как обоснование нашего знания значения этого предложения. Когда говорящие в своей речевой деятельности утверждают то или иное предложение при этих (определенных) условиях, то эти условия становятся условиями истинности предложения. </w:t>
      </w:r>
    </w:p>
    <w:p w:rsidR="00B667D7" w:rsidRPr="00F30F2A" w:rsidRDefault="00B667D7" w:rsidP="00B667D7">
      <w:pPr>
        <w:spacing w:before="120"/>
        <w:ind w:firstLine="567"/>
        <w:jc w:val="both"/>
      </w:pPr>
      <w:r w:rsidRPr="00F30F2A">
        <w:t xml:space="preserve">Признание последнего тезиса в предложенных аспектах рассмотрения приводит нас к принятию конструктивистского подхода. </w:t>
      </w:r>
    </w:p>
    <w:p w:rsidR="00B667D7" w:rsidRPr="00F30F2A" w:rsidRDefault="00B667D7" w:rsidP="00B667D7">
      <w:pPr>
        <w:spacing w:before="120"/>
        <w:ind w:firstLine="567"/>
        <w:jc w:val="both"/>
      </w:pPr>
      <w:r w:rsidRPr="00F30F2A">
        <w:t xml:space="preserve">Представляется, что описанная проблематика может быть рассмотрена как связанная с различением двух эпистемологических подходов: репрезентационистской и конструктивистской установок. Первая, свойственная как рационалистической, так и эмпирицистской традиции, представляет собой эпистемологический реализм, т.е. исходит из убеждения в том, что познание по существу направлено на приобретение знания о некотором внешнем мире, трансцендентном по отношению к познающему субъекту, независимом от него и являющемся "данным" заранее. Для конструктивистской установки, напротив, характерны отклонение понятия "данного", отказ от проведения различия между перцепцией и концептуализацией (и следовательно, от всех такого рода подходов к дихотомии наблюдения/теории для науки), отказ от априорности в пользу инструментального подхода к проблеме обоснования знания, акцент на прагматических соображениях в выборе теории и т.д. </w:t>
      </w:r>
    </w:p>
    <w:p w:rsidR="00B667D7" w:rsidRPr="00F30F2A" w:rsidRDefault="00B667D7" w:rsidP="00B667D7">
      <w:pPr>
        <w:spacing w:before="120"/>
        <w:ind w:firstLine="567"/>
        <w:jc w:val="both"/>
      </w:pPr>
      <w:r w:rsidRPr="00F30F2A">
        <w:t xml:space="preserve">Конструктивная система при подобном подходе является интерпретируемой формальной системой определений и теорем, созданных на языке исчисления предикатов первого порядка. Определения конструктивной системы полагаются "реальными" определениями, отвечающими некоторым определенным семантическим критериям точности в дополнение к обычным синтаксическим критериям, налагаемым на чисто формальные или "номинальные" определения. Таким образом, конструктивная система — это формализация некоторой области предполагаемого знания, которая может быть помыслена как множество предложений, сформулированных в несистематизированном дискурсе (обычно естественного языка). При этом некоторые термины должны быть соответственно определены в системе, использующей, кроме логики, специальное множество терминов, принятых в этой системе за базисные (ее "внелогическое основание", или "семантические примитивы"). Эти примитивные дескрипции могут быть помыслены как уже имеющие намеренное использование или интерпретацию; если это не очевидно, то может быть обеспечено неформальным объяснением, не входящим собственно в систему. </w:t>
      </w:r>
    </w:p>
    <w:p w:rsidR="00B667D7" w:rsidRPr="00F30F2A" w:rsidRDefault="00B667D7" w:rsidP="00B667D7">
      <w:pPr>
        <w:spacing w:before="120"/>
        <w:ind w:firstLine="567"/>
        <w:jc w:val="both"/>
      </w:pPr>
      <w:r w:rsidRPr="00F30F2A">
        <w:t>Теперь мы можем сделать следующее замечание по поводу оснований, по которым мы противопоставляем описание и объяснение. В рамках конструктивистского подхода то, что мы противопоставляем дескрипции, не является прескрипцией, поскольку такая дистинкция здесь не будет иметь смысла: если мы полагаем, что дескрипция дает нам возможность построить объект, то мы тем самым признаем за этой дескрипцией и прескриптивное значение. Задача разграничения дескрипции и объяснения будет в таком случае задачей эксплицирования оснований их противопоставления. Поэтому можно предположить, что проблематика перехода от описания к объяснению связана с анализом соотношения данных наблюдения и теоретической конструкции и может быть рассмотрена в этом контексте, т.е. в контексте ситуации приращения знания</w:t>
      </w:r>
      <w:r w:rsidRPr="001D06FB">
        <w:t>[12]</w:t>
      </w:r>
      <w:r w:rsidRPr="00F30F2A">
        <w:t xml:space="preserve">. Это может быть сделано через различение репрезентационистской и конструктивистской парадигм, которое не тождественно собственно различению языка наблюдения и языка теории: как в языке наблюдения, так и в языке теории можно выделить как репрезентационистские, так и конструктивистские элементы. По замечанию Шлика, например, мы не сомневаемся в фактах географии или истории не потому, что мы полагаем их эмпирически проверяемыми, а потому, что нам известен и не вызывает у нас сомнений способ, котором обычно делаются такие фактуальные утверждения. </w:t>
      </w:r>
    </w:p>
    <w:p w:rsidR="00B667D7" w:rsidRPr="00F30F2A" w:rsidRDefault="00B667D7" w:rsidP="00B667D7">
      <w:pPr>
        <w:spacing w:before="120"/>
        <w:ind w:firstLine="567"/>
        <w:jc w:val="both"/>
      </w:pPr>
      <w:r w:rsidRPr="00F30F2A">
        <w:t>Для нас здесь важно подчеркнуть, что в качестве и языка наблюдения, и языка теории могут, вообще говоря, выступать не только различные фрагменты естественного языка, но и один и тот же фрагмент, или весь естественный язык в целом. Предложения языка наблюдения будут включать в себя, как правило, некоторые шифтеры, локализующие значение во времени, пространстве и т.д., но нет никаких препятствий для использования тех же самых языковых средств в предложениях языка теории. Определение языка наблюдения как части естественного языка, лишенной теоретических терминов, уязвимо в том отношении, что язык наблюдения и язык теории будет иметь одну и ту же грамматику, то есть управляться теми же самыми лингвистическими правилами, как синхроническими, так и диахроническими. Последнее соображение покрывает возражение ван Фраассена против этой дихотомии, заключающееся в том, что если бы мы могли очистить наш язык от теоретически нагруженных терминов, начиная с недавно представленных, затем через "массу" и "импульс" к "элементу" и так далее в предысторию формирования языка, то у нас вообще не осталось бы значимых терминов</w:t>
      </w:r>
      <w:r w:rsidRPr="001D06FB">
        <w:t>[13]</w:t>
      </w:r>
      <w:r w:rsidRPr="00F30F2A">
        <w:t xml:space="preserve"> . Итак, если такие выражения, как, например, "часть" и "А является частью B " рассматриваются различными способами, как принадлежащие к языку наблюдения или к языку теории, что же происходит в этом случае с их значениями? </w:t>
      </w:r>
    </w:p>
    <w:p w:rsidR="00B667D7" w:rsidRPr="00F30F2A" w:rsidRDefault="00B667D7" w:rsidP="00B667D7">
      <w:pPr>
        <w:spacing w:before="120"/>
        <w:ind w:firstLine="567"/>
        <w:jc w:val="both"/>
      </w:pPr>
      <w:r w:rsidRPr="00F30F2A">
        <w:t xml:space="preserve">Если мы рассматриваем множество предложений, полагаемых тривиально истинными языковым сообществом в данный момент времени, как множество примитивных дескрипций ("семантических примитивов") конструктивной системы, то становится ясно, каким образом мы вводим в эту систему новые элементы, расширяющие дескриптивность (например до "теоретического описания", т.е. объяснения). Значение дескрипций не сводится, с такой точки зрения, до их референции, но признание этого положения еще не дает нам оснований отклонить представления о значении как об условиях истинности предложения. Статус нового элемента будет зависеть в таком случае от количества и характера его когерентностных связей с другими элементами. Поэтому мы можем ответить на наш исходный вопрос </w:t>
      </w:r>
    </w:p>
    <w:p w:rsidR="00B667D7" w:rsidRPr="00F30F2A" w:rsidRDefault="00B667D7" w:rsidP="00B667D7">
      <w:pPr>
        <w:spacing w:before="120"/>
        <w:ind w:firstLine="567"/>
        <w:jc w:val="both"/>
      </w:pPr>
      <w:r w:rsidRPr="00F30F2A">
        <w:t>Как возможно и как осуществляется расширение дескриптивности, означающее по существу увеличение знания о мире?</w:t>
      </w:r>
    </w:p>
    <w:p w:rsidR="00B667D7" w:rsidRPr="00F30F2A" w:rsidRDefault="00B667D7" w:rsidP="00B667D7">
      <w:pPr>
        <w:spacing w:before="120"/>
        <w:ind w:firstLine="567"/>
        <w:jc w:val="both"/>
      </w:pPr>
      <w:r w:rsidRPr="00F30F2A">
        <w:t xml:space="preserve">следующим образом: </w:t>
      </w:r>
    </w:p>
    <w:p w:rsidR="00B667D7" w:rsidRPr="00F30F2A" w:rsidRDefault="00B667D7" w:rsidP="00B667D7">
      <w:pPr>
        <w:spacing w:before="120"/>
        <w:ind w:firstLine="567"/>
        <w:jc w:val="both"/>
      </w:pPr>
      <w:r w:rsidRPr="00F30F2A">
        <w:t>увеличение знания состоит в построении когерентности: установлении наибольшего числа семантических связей исходной дескрипции с наибольшим числом семантических примитивов системы описания.</w:t>
      </w:r>
    </w:p>
    <w:p w:rsidR="00B667D7" w:rsidRPr="00F30F2A" w:rsidRDefault="00B667D7" w:rsidP="00B667D7">
      <w:pPr>
        <w:spacing w:before="120"/>
        <w:ind w:firstLine="567"/>
        <w:jc w:val="both"/>
      </w:pPr>
      <w:r w:rsidRPr="00F30F2A">
        <w:t xml:space="preserve">Sui generis отношение когерентности реализуется (воспринимается) и посредством семантических связей между лингвистическими единицами, причем эти связи образуют открытое множество. Отсюда представляется возможным достаточно общий семантический подход, снимающий противопоставление семантики Тарского — Дэвидсона, где предметная область рассматривается как множество однородных объектов (элементов данного мира) и семантики возможных миров, использующей обращение к онтологически различным видам объектов: "объектам реального мира" и "объектам возможного мира". Соответственно, такой подход позволит эксплицировать более широкий круг контекстов естественного языка. Для этого, как мы видели, возможно применить в условие-истинностной теории значения не корреспондентную, как у Дэвидсона, но когерентную концепцию истины. </w:t>
      </w:r>
    </w:p>
    <w:p w:rsidR="00B667D7" w:rsidRPr="00F30F2A" w:rsidRDefault="00B667D7" w:rsidP="00B667D7">
      <w:pPr>
        <w:spacing w:before="120"/>
        <w:ind w:firstLine="567"/>
        <w:jc w:val="both"/>
      </w:pPr>
      <w:r w:rsidRPr="00F30F2A">
        <w:t>Вопрос о том, может ли когерентная истинность быть использована для определения значения в рамках условие-истинностного подхода, оказывается при этом вопросом о возможности употребления языка некоторым языковым сообществом. Референции, возникающие в ходе этого употребления, обнаруживаются, таким образом, в поле согласования некоторых (индивидуальных) картин мира, или концептуальных схем носителей языка</w:t>
      </w:r>
      <w:r w:rsidRPr="001D06FB">
        <w:t>[14]</w:t>
      </w:r>
      <w:r w:rsidRPr="00F30F2A">
        <w:t xml:space="preserve">. Эпистемологически сама возможность реального употребления языка предстает обнаружением некоторой полисубъектности в интерсубъективности, избегая таким образом традиционно адресуемого релятивизму упрека в бессодержательности, недостаточном предоставлении референциальных оснований. Семантический статус общей для всех носителей языка области согласования их индивидуальных картин мира оказывается при этом открытым для точного анализа и прояснения. </w:t>
      </w:r>
    </w:p>
    <w:p w:rsidR="00B667D7" w:rsidRPr="00F30F2A" w:rsidRDefault="00B667D7" w:rsidP="00B667D7">
      <w:pPr>
        <w:spacing w:before="120"/>
        <w:ind w:firstLine="567"/>
        <w:jc w:val="both"/>
      </w:pPr>
      <w:r w:rsidRPr="00F30F2A">
        <w:t xml:space="preserve">Расширение знания как объяснение будет, с такой точки зрения, выглядеть следующим образом. </w:t>
      </w:r>
    </w:p>
    <w:p w:rsidR="00B667D7" w:rsidRPr="00F30F2A" w:rsidRDefault="00B667D7" w:rsidP="00B667D7">
      <w:pPr>
        <w:spacing w:before="120"/>
        <w:ind w:firstLine="567"/>
        <w:jc w:val="both"/>
      </w:pPr>
      <w:r w:rsidRPr="00F30F2A">
        <w:t xml:space="preserve">Согласно традиционной дедуктивно-номологической модели объяснение предполагает описание некоторого исходного знания об исследуемом предмете и описание некоторого дополнительного знания более общего характера; к последовательности подобных построений сводимы выводы, возникающие в реальном процессе познания. Объяснением того, почему истинно высказывание "Вода — это Н 2О", будет, например, указание на то, что это высказывание дедуктивно выводимо из высказываний "Вещество, молекула которого состоит из двух атомов водорода и одного атома кислорода, представляет собой Н 2О" и "Молекула воды состоит из двух атомов водорода и одного атома кислорода". Разумеется, возможны и другие пути вывода, но в любом случае эксплананс как совокупность утверждений, выражающих то или иное знание об исследуемой предметной области, и экспланандум как совокупность утверждений, выражающих некоторое исходное знание об исследуемом предмете, должны быть связаны отношением дедуктивной выводимости экспланандума и эксплананса. </w:t>
      </w:r>
    </w:p>
    <w:p w:rsidR="00B667D7" w:rsidRPr="00F30F2A" w:rsidRDefault="00B667D7" w:rsidP="00B667D7">
      <w:pPr>
        <w:spacing w:before="120"/>
        <w:ind w:firstLine="567"/>
        <w:jc w:val="both"/>
      </w:pPr>
      <w:r w:rsidRPr="00F30F2A">
        <w:t xml:space="preserve">Собственно, исходно модель Гемпеля основана на дедукции. Событие объясняется, когда утверждение, описывающее это событие, дедуцируется из общих законов и утверждений, описывающих предшествующие условия; общий закон является объясняющим, если он дедуцируется из более исчерпывающего закона. Гемпель впервые четко связал объяснение с: </w:t>
      </w:r>
    </w:p>
    <w:p w:rsidR="00B667D7" w:rsidRPr="00F30F2A" w:rsidRDefault="00B667D7" w:rsidP="00B667D7">
      <w:pPr>
        <w:spacing w:before="120"/>
        <w:ind w:firstLine="567"/>
        <w:jc w:val="both"/>
      </w:pPr>
      <w:r w:rsidRPr="00F30F2A">
        <w:t xml:space="preserve">(1) дедуктивным выводом; </w:t>
      </w:r>
    </w:p>
    <w:p w:rsidR="00B667D7" w:rsidRPr="00F30F2A" w:rsidRDefault="00B667D7" w:rsidP="00B667D7">
      <w:pPr>
        <w:spacing w:before="120"/>
        <w:ind w:firstLine="567"/>
        <w:jc w:val="both"/>
      </w:pPr>
      <w:r w:rsidRPr="00F30F2A">
        <w:t xml:space="preserve">(2) дедуктивным выводом из законов; </w:t>
      </w:r>
    </w:p>
    <w:p w:rsidR="00B667D7" w:rsidRPr="00F30F2A" w:rsidRDefault="00B667D7" w:rsidP="00B667D7">
      <w:pPr>
        <w:spacing w:before="120"/>
        <w:ind w:firstLine="567"/>
        <w:jc w:val="both"/>
      </w:pPr>
      <w:r w:rsidRPr="00F30F2A">
        <w:t xml:space="preserve">(3) сформулировал условия адекватности объяснения. </w:t>
      </w:r>
    </w:p>
    <w:p w:rsidR="00B667D7" w:rsidRPr="00F30F2A" w:rsidRDefault="00B667D7" w:rsidP="00B667D7">
      <w:pPr>
        <w:spacing w:before="120"/>
        <w:ind w:firstLine="567"/>
        <w:jc w:val="both"/>
      </w:pPr>
      <w:r w:rsidRPr="00F30F2A">
        <w:t xml:space="preserve">Эта точка зрения на объяснение и особенно ее применение к историческому объяснению и объяснению человеческих действий вызвала резкую полемику. Поэтому Гемпель, обобщая модель охватывающих законов, предлагает вероятностно-индуктивную, или статистическую, модель объяснения и формулирует общее условие адекватности для двух разновидностей модели "охватывающих законов". Он также предлагает понятие "эпистемической пользы" для объяснения понятия "принятия гипотезы" в модели принятия решения в условиях неопределенности". </w:t>
      </w:r>
    </w:p>
    <w:p w:rsidR="00B667D7" w:rsidRPr="00F30F2A" w:rsidRDefault="00B667D7" w:rsidP="00B667D7">
      <w:pPr>
        <w:spacing w:before="120"/>
        <w:ind w:firstLine="567"/>
        <w:jc w:val="both"/>
      </w:pPr>
      <w:r w:rsidRPr="00F30F2A">
        <w:t xml:space="preserve">Привлечение подобных техник призвано устранить так называемый парадокс объяснения, который заключается в следующем: для того чтобы объяснить, как произведено то или иное объяснение, нужно знать, в чем заключается общий механизм объяснения, т.е. заранее знать то, что неизвестно и еще только рассматривается в качестве предмета объяснения. В дедуктивно-номологической модели парадокс оказывается снятым, однако оценка истинности высказывания фактически сводится к проверке соответствия этого высказывания некоторому (полагаемому данным) множеству истинных высказываний; оцениваемая таким способом истинность не может быть корреспондентной. Здесь нет еще оснований считать полученное таким образом знание о мире истинным в смысле прямого соответствия миру. Центральным вопросом, таким образом, здесь оказывается выбор семантических примитивов, через которые строится объяснение. </w:t>
      </w:r>
    </w:p>
    <w:p w:rsidR="00B667D7" w:rsidRPr="00F30F2A" w:rsidRDefault="00B667D7" w:rsidP="00B667D7">
      <w:pPr>
        <w:spacing w:before="120"/>
        <w:ind w:firstLine="567"/>
        <w:jc w:val="both"/>
      </w:pPr>
      <w:r w:rsidRPr="00F30F2A">
        <w:t>Однако в последнем случае исследователю необязательно занимать репрезентационистскую позицию. Казалось бы, подобным утверждением мы не открываем Америки (скорее, честно говоря, мы ее закрываем), не изобретаем даже самоката, а не то что велосипеда, но действительность не устает поражать философов нечеловеческим догматизмом</w:t>
      </w:r>
      <w:r w:rsidRPr="001D06FB">
        <w:t>[15]</w:t>
      </w:r>
      <w:r w:rsidRPr="00F30F2A">
        <w:t xml:space="preserve"> . </w:t>
      </w:r>
    </w:p>
    <w:p w:rsidR="00B667D7" w:rsidRPr="00F30F2A" w:rsidRDefault="00B667D7" w:rsidP="00B667D7">
      <w:pPr>
        <w:spacing w:before="120"/>
        <w:ind w:firstLine="567"/>
        <w:jc w:val="both"/>
      </w:pPr>
      <w:r w:rsidRPr="00F30F2A">
        <w:t xml:space="preserve">Отсутствие собственно эпистемологических оснований для формализации эмпирических данных в дедуктивных теориях не является на сегодняшний день специфически "анархическим" допущением: оно не оспаривается и вполне сдержанными исследователями. Более релевантным здесь оказывается прагматический критерий: поскольку теория отвечает предъявляемым к ней требованиям (объяснения известных фактов и предсказания новых), постольку она признается удовлетворительной, а отсутствие или невозможность обоснования теории как описания некоторой трансцендентной ей сущности не снижает ее ценности как теории. </w:t>
      </w:r>
    </w:p>
    <w:p w:rsidR="00B667D7" w:rsidRPr="00F30F2A" w:rsidRDefault="00B667D7" w:rsidP="00B667D7">
      <w:pPr>
        <w:spacing w:before="120"/>
        <w:ind w:firstLine="567"/>
        <w:jc w:val="both"/>
      </w:pPr>
      <w:r w:rsidRPr="00F30F2A">
        <w:t>Традиционная трактовка объяснения является, в своей наиболее сущностной характеристике, редукционистской: объяснить нечто, с такой точки зрения, — это свести неизвестное к известному. Основные возражения здесь (Гемпель</w:t>
      </w:r>
      <w:r w:rsidRPr="001D06FB">
        <w:t>[16]</w:t>
      </w:r>
      <w:r w:rsidRPr="00F30F2A">
        <w:t>, М.Фридман</w:t>
      </w:r>
      <w:r w:rsidRPr="001D06FB">
        <w:t>[17]</w:t>
      </w:r>
      <w:r w:rsidRPr="00F30F2A">
        <w:t>, ван Фраассен</w:t>
      </w:r>
      <w:r w:rsidRPr="001D06FB">
        <w:t>[18]</w:t>
      </w:r>
      <w:r w:rsidRPr="00F30F2A">
        <w:t xml:space="preserve">) таковы: объяснение известного феномена может быть произведено с помощью совершенно новых и необычных теорий. Сам термин "объяснение" представляет, с такой позиции, прагматическое понятие и, следовательно, является релятивистским: согласно Гемпелю, мы можем построить некоторое значимое объяснение только в той или иной познавательной ситуации, только для того или иного конкретного индивидуума — реципиента информации; невозможно дать некоторое универсальное объяснение, "объяснение вообще", валидное всегда и для всех. (Так совершился переход Гемпеля от дедуктивной модели объяснения к индуктивной, или статистической.) Объяснение признается контекстно-зависимым. Традиционный редукционизм, таким образом, отождествляется с универсализмом: трактовка объяснения как сведения неизвестного к известному оказывается продиктованной стремлением обнаружить некоторые общие и общезначимые критерии интеллигибельной теории (например каузальность, возможность моделирования, визуализация и т.д.). </w:t>
      </w:r>
    </w:p>
    <w:p w:rsidR="00B667D7" w:rsidRPr="00F30F2A" w:rsidRDefault="00B667D7" w:rsidP="00B667D7">
      <w:pPr>
        <w:spacing w:before="120"/>
        <w:ind w:firstLine="567"/>
        <w:jc w:val="both"/>
      </w:pPr>
      <w:r w:rsidRPr="00F30F2A">
        <w:t xml:space="preserve">В этой связи принятие множества предложений, полагаемых тривиально истинными языковым сообществом в данный момент времени, в качестве множества семантических примитивов, или исходных дескрипций, относительно которого определяется истинность языковых значений, позволяет избежать такого противопоставления универсализма и релятивизма. В самом деле, установление наибольшего числа семантических связей исходной дескрипции с наибольшим числом семантических примитивов системы никак не означает редукцию. Напротив, речь здесь идет о построении нового знания, о приращении знания за счет увеличения числа его структурных элементов. Объяснительная сила теории будет в таком случае зависеть от строгости логического следования и от количества семантических примитивов, с которыми объяснение устанавливает связи. </w:t>
      </w:r>
    </w:p>
    <w:p w:rsidR="00B667D7" w:rsidRPr="00F30F2A" w:rsidRDefault="00B667D7" w:rsidP="00B667D7">
      <w:pPr>
        <w:spacing w:before="120"/>
        <w:ind w:firstLine="567"/>
        <w:jc w:val="both"/>
      </w:pPr>
      <w:r w:rsidRPr="00F30F2A">
        <w:t>Рассмотрим, например, "вывод к лучшему объяснению" — идею, восходящую к Ч.С.</w:t>
      </w:r>
      <w:r>
        <w:t xml:space="preserve"> </w:t>
      </w:r>
      <w:r w:rsidRPr="00F30F2A">
        <w:t>Пирсу ("абдукция") и эксплицированную Г.</w:t>
      </w:r>
      <w:r>
        <w:t xml:space="preserve"> </w:t>
      </w:r>
      <w:r w:rsidRPr="00F30F2A">
        <w:t>Харманом</w:t>
      </w:r>
      <w:r w:rsidRPr="001D06FB">
        <w:t>[19]</w:t>
      </w:r>
      <w:r w:rsidRPr="00F30F2A">
        <w:t xml:space="preserve">. Согласно этому представлению, тот факт, что теория объясняет некоторые явления — часть очевидности, побуждающей нас принять эту теорию. И это означает, что отношение объяснения видно прежде, чем мы полагаем, что теория истинна. </w:t>
      </w:r>
    </w:p>
    <w:p w:rsidR="00B667D7" w:rsidRPr="00F30F2A" w:rsidRDefault="00B667D7" w:rsidP="00B667D7">
      <w:pPr>
        <w:spacing w:before="120"/>
        <w:ind w:firstLine="567"/>
        <w:jc w:val="both"/>
      </w:pPr>
      <w:r w:rsidRPr="00F30F2A">
        <w:t xml:space="preserve">Предположим, что мы имеем очевидность E и рассматриваем несколько гипотез, скажем H и H ' . Тогда, согласно этой теории, мы должны вывести H скорее, чем H ', если H — лучшее объяснение E , чем H ' . Критерии, применимые здесь, могут относиться к статистической теории: </w:t>
      </w:r>
    </w:p>
    <w:p w:rsidR="00B667D7" w:rsidRPr="00F30F2A" w:rsidRDefault="00B667D7" w:rsidP="00B667D7">
      <w:pPr>
        <w:spacing w:before="120"/>
        <w:ind w:firstLine="567"/>
        <w:jc w:val="both"/>
      </w:pPr>
      <w:r w:rsidRPr="00F30F2A">
        <w:t xml:space="preserve">H — лучшее объяснение E , чем H ' ( ceteris paribus ), если: </w:t>
      </w:r>
    </w:p>
    <w:p w:rsidR="00B667D7" w:rsidRPr="00F30F2A" w:rsidRDefault="00B667D7" w:rsidP="00B667D7">
      <w:pPr>
        <w:spacing w:before="120"/>
        <w:ind w:firstLine="567"/>
        <w:jc w:val="both"/>
      </w:pPr>
      <w:r w:rsidRPr="00F30F2A">
        <w:t xml:space="preserve">P ( H ) &gt; P ( H ') — H имеет более высокую вероятность, чем H ' </w:t>
      </w:r>
    </w:p>
    <w:p w:rsidR="00B667D7" w:rsidRPr="00F30F2A" w:rsidRDefault="00B667D7" w:rsidP="00B667D7">
      <w:pPr>
        <w:spacing w:before="120"/>
        <w:ind w:firstLine="567"/>
        <w:jc w:val="both"/>
      </w:pPr>
      <w:r w:rsidRPr="00F30F2A">
        <w:t xml:space="preserve">P ( E / H ) &gt; P ( E / H ') — H дает более высокую вероятность E , чем H ' . </w:t>
      </w:r>
    </w:p>
    <w:p w:rsidR="00B667D7" w:rsidRPr="00F30F2A" w:rsidRDefault="00B667D7" w:rsidP="00B667D7">
      <w:pPr>
        <w:spacing w:before="120"/>
        <w:ind w:firstLine="567"/>
        <w:jc w:val="both"/>
      </w:pPr>
      <w:r w:rsidRPr="00F30F2A">
        <w:t xml:space="preserve">Эта версия теории объяснения непосредственно привлекала бы когерентность в ее вероятностной интерпретации (Бонжур) — P будет истинно для S ттт P логически непротиворечиво с остальными предложениями, полагаемыми S истинными, и имеются целесообразные вероятностные связи между другими предложениями, полагаемыми S истинными, и P . </w:t>
      </w:r>
    </w:p>
    <w:p w:rsidR="00B667D7" w:rsidRPr="00F30F2A" w:rsidRDefault="00B667D7" w:rsidP="00B667D7">
      <w:pPr>
        <w:spacing w:before="120"/>
        <w:ind w:firstLine="567"/>
        <w:jc w:val="both"/>
      </w:pPr>
      <w:r w:rsidRPr="00F30F2A">
        <w:t xml:space="preserve">Мы можем суммировать вышесказанное, сформулировав два аргумента относительно объяснения: </w:t>
      </w:r>
    </w:p>
    <w:p w:rsidR="00B667D7" w:rsidRPr="00F30F2A" w:rsidRDefault="00B667D7" w:rsidP="00B667D7">
      <w:pPr>
        <w:spacing w:before="120"/>
        <w:ind w:firstLine="567"/>
        <w:jc w:val="both"/>
      </w:pPr>
      <w:r w:rsidRPr="00F30F2A">
        <w:t xml:space="preserve">ничто не является объяснением, если оно не истинно; </w:t>
      </w:r>
    </w:p>
    <w:p w:rsidR="00B667D7" w:rsidRPr="00F30F2A" w:rsidRDefault="00B667D7" w:rsidP="00B667D7">
      <w:pPr>
        <w:spacing w:before="120"/>
        <w:ind w:firstLine="567"/>
        <w:jc w:val="both"/>
      </w:pPr>
      <w:r w:rsidRPr="00F30F2A">
        <w:t xml:space="preserve">ни у кого нет оснований утверждать "я имею объяснение", если у него нет оснований утверждать "я имею теорию, которая является приемлемой и дает объяснение". </w:t>
      </w:r>
    </w:p>
    <w:p w:rsidR="00B667D7" w:rsidRPr="00F30F2A" w:rsidRDefault="00B667D7" w:rsidP="00B667D7">
      <w:pPr>
        <w:spacing w:before="120"/>
        <w:ind w:firstLine="567"/>
        <w:jc w:val="both"/>
      </w:pPr>
      <w:r w:rsidRPr="00F30F2A">
        <w:t xml:space="preserve">Ясно, что эти аргументы различаются только с точки зрения корреспондентной истинности. Для когерентиста они идентичны. </w:t>
      </w:r>
    </w:p>
    <w:p w:rsidR="00B667D7" w:rsidRPr="00F30F2A" w:rsidRDefault="00B667D7" w:rsidP="00B667D7">
      <w:pPr>
        <w:spacing w:before="120"/>
        <w:ind w:firstLine="567"/>
        <w:jc w:val="both"/>
      </w:pPr>
      <w:r w:rsidRPr="00F30F2A">
        <w:t xml:space="preserve">Такая интерпретация позволяет сохранить базовые интуиции, согласно которым объяснение должно связывать неизвестное с известным, и в то же время снимает возражение этому подходу, заключающееся в том, что объяснение известного феномена может быть произведено с помощью совершенно новых и необычных теорий: в любом случае это новое и необычное знание должно будет быть когерентно с множеством предложений, полагаемых языковым сообществом тривиально истинными, т.к. в противном случае это новое знание, не располагая определенными значениями, попросту не сможет функционировать, т.е. не будет существовать как знание. </w:t>
      </w:r>
    </w:p>
    <w:p w:rsidR="00B667D7" w:rsidRPr="00F30F2A" w:rsidRDefault="00B667D7" w:rsidP="00B667D7">
      <w:pPr>
        <w:spacing w:before="120"/>
        <w:ind w:firstLine="567"/>
        <w:jc w:val="both"/>
      </w:pPr>
      <w:r w:rsidRPr="00F30F2A">
        <w:t xml:space="preserve">Итак, анализ семантического аспекта перехода от описания к объяснению оказывается связанным с проведением нескольких дихотомий: </w:t>
      </w:r>
    </w:p>
    <w:p w:rsidR="00B667D7" w:rsidRPr="00F30F2A" w:rsidRDefault="00B667D7" w:rsidP="00B667D7">
      <w:pPr>
        <w:spacing w:before="120"/>
        <w:ind w:firstLine="567"/>
        <w:jc w:val="both"/>
      </w:pPr>
      <w:r w:rsidRPr="00F30F2A">
        <w:t xml:space="preserve">данные наблюдения/теория; </w:t>
      </w:r>
    </w:p>
    <w:p w:rsidR="00B667D7" w:rsidRPr="00F30F2A" w:rsidRDefault="00B667D7" w:rsidP="00B667D7">
      <w:pPr>
        <w:spacing w:before="120"/>
        <w:ind w:firstLine="567"/>
        <w:jc w:val="both"/>
      </w:pPr>
      <w:r w:rsidRPr="00F30F2A">
        <w:t xml:space="preserve">репрезентационизм/конструктивизм; </w:t>
      </w:r>
    </w:p>
    <w:p w:rsidR="00B667D7" w:rsidRPr="00F30F2A" w:rsidRDefault="00B667D7" w:rsidP="00B667D7">
      <w:pPr>
        <w:spacing w:before="120"/>
        <w:ind w:firstLine="567"/>
        <w:jc w:val="both"/>
      </w:pPr>
      <w:r w:rsidRPr="00F30F2A">
        <w:t xml:space="preserve">корреспондентная/когерентная истинность; </w:t>
      </w:r>
    </w:p>
    <w:p w:rsidR="00B667D7" w:rsidRDefault="00B667D7" w:rsidP="00B667D7">
      <w:pPr>
        <w:spacing w:before="120"/>
        <w:ind w:firstLine="567"/>
        <w:jc w:val="both"/>
      </w:pPr>
      <w:r w:rsidRPr="00F30F2A">
        <w:t xml:space="preserve">дескрипция/объяснение. </w:t>
      </w:r>
    </w:p>
    <w:p w:rsidR="00B667D7" w:rsidRPr="00E83E9A" w:rsidRDefault="00B667D7" w:rsidP="00B667D7">
      <w:pPr>
        <w:spacing w:before="120"/>
        <w:ind w:firstLine="567"/>
        <w:jc w:val="both"/>
        <w:rPr>
          <w:lang w:val="en-US"/>
        </w:rPr>
      </w:pPr>
      <w:r w:rsidRPr="00E83E9A">
        <w:rPr>
          <w:lang w:val="en-US"/>
        </w:rPr>
        <w:t xml:space="preserve">[5] van Fraassen B. The Scientific Image. — Oxford., 1980. </w:t>
      </w:r>
      <w:r w:rsidRPr="00F30F2A">
        <w:t>Р</w:t>
      </w:r>
      <w:r w:rsidRPr="00E83E9A">
        <w:rPr>
          <w:lang w:val="en-US"/>
        </w:rPr>
        <w:t xml:space="preserve"> .134. </w:t>
      </w:r>
    </w:p>
    <w:p w:rsidR="00B667D7" w:rsidRPr="00E83E9A" w:rsidRDefault="00B667D7" w:rsidP="00B667D7">
      <w:pPr>
        <w:spacing w:before="120"/>
        <w:ind w:firstLine="567"/>
        <w:jc w:val="both"/>
        <w:rPr>
          <w:lang w:val="en-US"/>
        </w:rPr>
      </w:pPr>
      <w:r w:rsidRPr="00E83E9A">
        <w:rPr>
          <w:lang w:val="en-US"/>
        </w:rPr>
        <w:t xml:space="preserve">[6] Saarinen E. Quantifier Phrases Are (At Least) Five Ways Ambiguous in Intensional Contexts — Heny F. (ed.) Ambiguities in Intensional Contexts. Synthese Language Library, V.12. — Dordrecht — Boston — N.Y., 1981. </w:t>
      </w:r>
    </w:p>
    <w:p w:rsidR="00B667D7" w:rsidRPr="00E83E9A" w:rsidRDefault="00B667D7" w:rsidP="00B667D7">
      <w:pPr>
        <w:spacing w:before="120"/>
        <w:ind w:firstLine="567"/>
        <w:jc w:val="both"/>
        <w:rPr>
          <w:lang w:val="en-US"/>
        </w:rPr>
      </w:pPr>
      <w:r w:rsidRPr="001D06FB">
        <w:t>[7]</w:t>
      </w:r>
      <w:r w:rsidRPr="00F30F2A">
        <w:t xml:space="preserve"> Мартине А. Основы общей лингвистики //Новое в лингвистике, вып. </w:t>
      </w:r>
      <w:r w:rsidRPr="00E83E9A">
        <w:rPr>
          <w:lang w:val="en-US"/>
        </w:rPr>
        <w:t xml:space="preserve">III. — </w:t>
      </w:r>
      <w:r w:rsidRPr="00F30F2A">
        <w:t>М</w:t>
      </w:r>
      <w:r w:rsidRPr="00E83E9A">
        <w:rPr>
          <w:lang w:val="en-US"/>
        </w:rPr>
        <w:t xml:space="preserve">., 1963. </w:t>
      </w:r>
    </w:p>
    <w:p w:rsidR="00B667D7" w:rsidRPr="00E83E9A" w:rsidRDefault="00B667D7" w:rsidP="00B667D7">
      <w:pPr>
        <w:spacing w:before="120"/>
        <w:ind w:firstLine="567"/>
        <w:jc w:val="both"/>
        <w:rPr>
          <w:lang w:val="en-US"/>
        </w:rPr>
      </w:pPr>
      <w:r w:rsidRPr="00E83E9A">
        <w:rPr>
          <w:lang w:val="en-US"/>
        </w:rPr>
        <w:t xml:space="preserve">[8] Fumerton R. Truth and Correspondence (manuscript). </w:t>
      </w:r>
    </w:p>
    <w:p w:rsidR="00B667D7" w:rsidRPr="00E83E9A" w:rsidRDefault="00B667D7" w:rsidP="00B667D7">
      <w:pPr>
        <w:spacing w:before="120"/>
        <w:ind w:firstLine="567"/>
        <w:jc w:val="both"/>
        <w:rPr>
          <w:lang w:val="en-US"/>
        </w:rPr>
      </w:pPr>
      <w:r w:rsidRPr="00E83E9A">
        <w:rPr>
          <w:lang w:val="en-US"/>
        </w:rPr>
        <w:t xml:space="preserve">[9] Davidson D. A Coherence Theory of Truth and Knowledge — LePore E. (ed.) Truth And Interpretation. Perspectives on the Philosophy of Donald Davidson. — Oxford, 1986. p.307-319 </w:t>
      </w:r>
    </w:p>
    <w:p w:rsidR="00B667D7" w:rsidRPr="00E83E9A" w:rsidRDefault="00B667D7" w:rsidP="00B667D7">
      <w:pPr>
        <w:spacing w:before="120"/>
        <w:ind w:firstLine="567"/>
        <w:jc w:val="both"/>
        <w:rPr>
          <w:lang w:val="en-US"/>
        </w:rPr>
      </w:pPr>
      <w:r w:rsidRPr="00E83E9A">
        <w:rPr>
          <w:lang w:val="en-US"/>
        </w:rPr>
        <w:t xml:space="preserve">[10] Fumerton R. Metaepistemology and Skepticism. — Lanham, Maryland, 1995. — p.142. </w:t>
      </w:r>
    </w:p>
    <w:p w:rsidR="00B667D7" w:rsidRPr="00F30F2A" w:rsidRDefault="00B667D7" w:rsidP="00B667D7">
      <w:pPr>
        <w:spacing w:before="120"/>
        <w:ind w:firstLine="567"/>
        <w:jc w:val="both"/>
      </w:pPr>
      <w:r w:rsidRPr="00E83E9A">
        <w:rPr>
          <w:lang w:val="en-US"/>
        </w:rPr>
        <w:t xml:space="preserve">[11] Resher N. The Coherence Theory of Truth. </w:t>
      </w:r>
      <w:r w:rsidRPr="00F30F2A">
        <w:t xml:space="preserve">Ox ., 1973. Pp . 1-4. </w:t>
      </w:r>
    </w:p>
    <w:p w:rsidR="00B667D7" w:rsidRPr="00F30F2A" w:rsidRDefault="00B667D7" w:rsidP="00B667D7">
      <w:pPr>
        <w:spacing w:before="120"/>
        <w:ind w:firstLine="567"/>
        <w:jc w:val="both"/>
      </w:pPr>
      <w:r w:rsidRPr="001D06FB">
        <w:t>[12]</w:t>
      </w:r>
      <w:r w:rsidRPr="00F30F2A">
        <w:t xml:space="preserve"> Мы исходим здесь из допущения —дискуссионного и, безусловно, контекстуального — о том, что с каждым новым объяснением увеличивается количество нашего знания — уже хотя бы в том смысле, что появляется новый текст. </w:t>
      </w:r>
    </w:p>
    <w:p w:rsidR="00B667D7" w:rsidRPr="00F30F2A" w:rsidRDefault="00B667D7" w:rsidP="00B667D7">
      <w:pPr>
        <w:spacing w:before="120"/>
        <w:ind w:firstLine="567"/>
        <w:jc w:val="both"/>
      </w:pPr>
      <w:r w:rsidRPr="00E83E9A">
        <w:rPr>
          <w:lang w:val="en-US"/>
        </w:rPr>
        <w:t xml:space="preserve">[13] van Fraassen B. The Scientific Image. </w:t>
      </w:r>
      <w:r w:rsidRPr="00F30F2A">
        <w:t xml:space="preserve">Р.14. </w:t>
      </w:r>
    </w:p>
    <w:p w:rsidR="00B667D7" w:rsidRPr="00F30F2A" w:rsidRDefault="00B667D7" w:rsidP="00B667D7">
      <w:pPr>
        <w:spacing w:before="120"/>
        <w:ind w:firstLine="567"/>
        <w:jc w:val="both"/>
      </w:pPr>
      <w:r w:rsidRPr="001D06FB">
        <w:t>[14]</w:t>
      </w:r>
      <w:r w:rsidRPr="00F30F2A">
        <w:t xml:space="preserve"> Лебедев М.В., Черняк А.З. Конвенция: опыт генетического анализа. — Философские исследования, 1996, №</w:t>
      </w:r>
      <w:r>
        <w:t xml:space="preserve"> </w:t>
      </w:r>
      <w:r w:rsidRPr="00F30F2A">
        <w:t xml:space="preserve">3. С. 106-115. </w:t>
      </w:r>
    </w:p>
    <w:p w:rsidR="00B667D7" w:rsidRPr="00E83E9A" w:rsidRDefault="00B667D7" w:rsidP="00B667D7">
      <w:pPr>
        <w:spacing w:before="120"/>
        <w:ind w:firstLine="567"/>
        <w:jc w:val="both"/>
        <w:rPr>
          <w:lang w:val="en-US"/>
        </w:rPr>
      </w:pPr>
      <w:r w:rsidRPr="001D06FB">
        <w:t>[15]</w:t>
      </w:r>
      <w:r w:rsidRPr="00F30F2A">
        <w:t xml:space="preserve"> Вот пример из современного отечественного философского текста: "А если у кого-либо возникает желание спросить, откуда у Ф. Энгельса и всех, кто согласен в этом с ним, право квалифицировать вопрос об отношении мышления к бытию в качестве основного вопроса всей философии, т.е. философии как таковой безотносительно к тому, в какой форме, в какой стране и в какое время она существует, словом, безотносительно к конкретной исторической форме ее самореализации, то на это можно ответить следующим образом: спрашивать об этом поздно, ибо указанный статус основного для философии вопроса об отношении мышления к бытию было дано иметь давно без какого-либо содействия этому Ф. Энгельса и тех, кто в этом согласен с ним, и тем более без его и их заслуги в том, что это объективно имело и продолжает иметь место". — Горан В.П. Философия. Что</w:t>
      </w:r>
      <w:r w:rsidRPr="00E83E9A">
        <w:rPr>
          <w:lang w:val="en-US"/>
        </w:rPr>
        <w:t xml:space="preserve"> </w:t>
      </w:r>
      <w:r w:rsidRPr="00F30F2A">
        <w:t>это</w:t>
      </w:r>
      <w:r w:rsidRPr="00E83E9A">
        <w:rPr>
          <w:lang w:val="en-US"/>
        </w:rPr>
        <w:t xml:space="preserve"> </w:t>
      </w:r>
      <w:r w:rsidRPr="00F30F2A">
        <w:t>такое</w:t>
      </w:r>
      <w:r w:rsidRPr="00E83E9A">
        <w:rPr>
          <w:lang w:val="en-US"/>
        </w:rPr>
        <w:t xml:space="preserve">? — </w:t>
      </w:r>
      <w:r w:rsidRPr="00F30F2A">
        <w:t>Философия</w:t>
      </w:r>
      <w:r w:rsidRPr="00E83E9A">
        <w:rPr>
          <w:lang w:val="en-US"/>
        </w:rPr>
        <w:t xml:space="preserve"> </w:t>
      </w:r>
      <w:r w:rsidRPr="00F30F2A">
        <w:t>науки</w:t>
      </w:r>
      <w:r w:rsidRPr="00E83E9A">
        <w:rPr>
          <w:lang w:val="en-US"/>
        </w:rPr>
        <w:t xml:space="preserve">. № 1 (2). </w:t>
      </w:r>
      <w:r w:rsidRPr="00F30F2A">
        <w:t>Новосибирск</w:t>
      </w:r>
      <w:r w:rsidRPr="00E83E9A">
        <w:rPr>
          <w:lang w:val="en-US"/>
        </w:rPr>
        <w:t xml:space="preserve">, 1996. </w:t>
      </w:r>
    </w:p>
    <w:p w:rsidR="00B667D7" w:rsidRPr="00E83E9A" w:rsidRDefault="00B667D7" w:rsidP="00B667D7">
      <w:pPr>
        <w:spacing w:before="120"/>
        <w:ind w:firstLine="567"/>
        <w:jc w:val="both"/>
        <w:rPr>
          <w:lang w:val="en-US"/>
        </w:rPr>
      </w:pPr>
      <w:r w:rsidRPr="00E83E9A">
        <w:rPr>
          <w:lang w:val="en-US"/>
        </w:rPr>
        <w:t xml:space="preserve">[16] Hempel C.G. Aspects of Scientific Explanation. — In: Aspects of Scientific Explanation and Other Essays in the Philosophy of Science. N.Y., 1965. </w:t>
      </w:r>
    </w:p>
    <w:p w:rsidR="00B667D7" w:rsidRPr="00E83E9A" w:rsidRDefault="00B667D7" w:rsidP="00B667D7">
      <w:pPr>
        <w:spacing w:before="120"/>
        <w:ind w:firstLine="567"/>
        <w:jc w:val="both"/>
        <w:rPr>
          <w:lang w:val="en-US"/>
        </w:rPr>
      </w:pPr>
      <w:r w:rsidRPr="00E83E9A">
        <w:rPr>
          <w:lang w:val="en-US"/>
        </w:rPr>
        <w:t xml:space="preserve">[17] Friedman M. Explanation and Scientific Understanding. — Journal of Philosophy №71 (1974), pp. 5-19. </w:t>
      </w:r>
    </w:p>
    <w:p w:rsidR="00B667D7" w:rsidRPr="00E83E9A" w:rsidRDefault="00B667D7" w:rsidP="00B667D7">
      <w:pPr>
        <w:spacing w:before="120"/>
        <w:ind w:firstLine="567"/>
        <w:jc w:val="both"/>
        <w:rPr>
          <w:lang w:val="en-US"/>
        </w:rPr>
      </w:pPr>
      <w:r w:rsidRPr="00E83E9A">
        <w:rPr>
          <w:lang w:val="en-US"/>
        </w:rPr>
        <w:t xml:space="preserve">[18] van Fraassen B. The Scientific Image. </w:t>
      </w:r>
    </w:p>
    <w:p w:rsidR="00B667D7" w:rsidRPr="00E83E9A" w:rsidRDefault="00B667D7" w:rsidP="00B667D7">
      <w:pPr>
        <w:spacing w:before="120"/>
        <w:ind w:firstLine="567"/>
        <w:jc w:val="both"/>
        <w:rPr>
          <w:lang w:val="en-US"/>
        </w:rPr>
      </w:pPr>
      <w:r w:rsidRPr="00E83E9A">
        <w:rPr>
          <w:lang w:val="en-US"/>
        </w:rPr>
        <w:t xml:space="preserve">[19] G. Harman, The Inference to the Best Explanation, Philosophical Review, 74 (1965), pp. 88 — 95; G. Harman, Thought, (Princeton, N.J., 1973), pp. 155-173. </w:t>
      </w:r>
    </w:p>
    <w:p w:rsidR="00B42C45" w:rsidRPr="00B667D7" w:rsidRDefault="00B42C45">
      <w:bookmarkStart w:id="0" w:name="_GoBack"/>
      <w:bookmarkEnd w:id="0"/>
    </w:p>
    <w:sectPr w:rsidR="00B42C45" w:rsidRPr="00B667D7"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67D7"/>
    <w:rsid w:val="001D06FB"/>
    <w:rsid w:val="004E64A1"/>
    <w:rsid w:val="00616072"/>
    <w:rsid w:val="008B35EE"/>
    <w:rsid w:val="00B42C45"/>
    <w:rsid w:val="00B47B6A"/>
    <w:rsid w:val="00B667D7"/>
    <w:rsid w:val="00B813AD"/>
    <w:rsid w:val="00D718E3"/>
    <w:rsid w:val="00E83E9A"/>
    <w:rsid w:val="00F30F2A"/>
    <w:rsid w:val="00F62B2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BE91EE4-91FD-41A5-97C8-34330EDE2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667D7"/>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B667D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27338</Words>
  <Characters>15583</Characters>
  <Application>Microsoft Office Word</Application>
  <DocSecurity>0</DocSecurity>
  <Lines>129</Lines>
  <Paragraphs>85</Paragraphs>
  <ScaleCrop>false</ScaleCrop>
  <Company>Home</Company>
  <LinksUpToDate>false</LinksUpToDate>
  <CharactersWithSpaces>42836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Аналитические модели объяснения</dc:title>
  <dc:subject/>
  <dc:creator>User</dc:creator>
  <cp:keywords/>
  <dc:description/>
  <cp:lastModifiedBy>admin</cp:lastModifiedBy>
  <cp:revision>2</cp:revision>
  <dcterms:created xsi:type="dcterms:W3CDTF">2014-01-24T17:21:00Z</dcterms:created>
  <dcterms:modified xsi:type="dcterms:W3CDTF">2014-01-24T17:21:00Z</dcterms:modified>
</cp:coreProperties>
</file>