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B4" w:rsidRDefault="00FA39B4" w:rsidP="009F56AA">
      <w:pPr>
        <w:ind w:firstLine="709"/>
        <w:jc w:val="center"/>
        <w:rPr>
          <w:b/>
          <w:kern w:val="28"/>
          <w:sz w:val="28"/>
          <w:szCs w:val="28"/>
        </w:rPr>
      </w:pPr>
    </w:p>
    <w:p w:rsidR="00F63D67" w:rsidRPr="00F63D67" w:rsidRDefault="00F63D67" w:rsidP="009F56AA">
      <w:pPr>
        <w:ind w:firstLine="709"/>
        <w:jc w:val="center"/>
        <w:rPr>
          <w:b/>
          <w:kern w:val="28"/>
          <w:sz w:val="28"/>
          <w:szCs w:val="28"/>
        </w:rPr>
      </w:pPr>
      <w:r w:rsidRPr="00F63D67">
        <w:rPr>
          <w:b/>
          <w:kern w:val="28"/>
          <w:sz w:val="28"/>
          <w:szCs w:val="28"/>
        </w:rPr>
        <w:t>Содержание</w:t>
      </w:r>
    </w:p>
    <w:p w:rsidR="00F63D67" w:rsidRDefault="00F63D67" w:rsidP="009F56AA">
      <w:pPr>
        <w:ind w:firstLine="709"/>
        <w:jc w:val="both"/>
        <w:rPr>
          <w:kern w:val="28"/>
          <w:sz w:val="28"/>
          <w:szCs w:val="28"/>
        </w:rPr>
      </w:pPr>
    </w:p>
    <w:p w:rsidR="00F63D67" w:rsidRPr="009C752F" w:rsidRDefault="00F63D67" w:rsidP="009F56AA">
      <w:pPr>
        <w:ind w:firstLine="709"/>
        <w:jc w:val="both"/>
        <w:rPr>
          <w:kern w:val="28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7"/>
        <w:gridCol w:w="8420"/>
        <w:gridCol w:w="554"/>
      </w:tblGrid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Введение</w:t>
            </w:r>
          </w:p>
        </w:tc>
        <w:tc>
          <w:tcPr>
            <w:tcW w:w="554" w:type="dxa"/>
            <w:vAlign w:val="center"/>
          </w:tcPr>
          <w:p w:rsidR="00F63D67" w:rsidRPr="007463E2" w:rsidRDefault="000115E8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3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1</w:t>
            </w: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Общая характеристика хозяйствующего субъекта</w:t>
            </w:r>
          </w:p>
        </w:tc>
        <w:tc>
          <w:tcPr>
            <w:tcW w:w="554" w:type="dxa"/>
            <w:vAlign w:val="center"/>
          </w:tcPr>
          <w:p w:rsidR="00F63D67" w:rsidRPr="007463E2" w:rsidRDefault="000115E8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4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1.1</w:t>
            </w:r>
          </w:p>
        </w:tc>
        <w:tc>
          <w:tcPr>
            <w:tcW w:w="8420" w:type="dxa"/>
            <w:vAlign w:val="center"/>
          </w:tcPr>
          <w:p w:rsidR="00F63D67" w:rsidRPr="007463E2" w:rsidRDefault="00A20A91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Характеристика АО «Экси</w:t>
            </w:r>
            <w:r w:rsidR="00F63D67" w:rsidRPr="007463E2">
              <w:rPr>
                <w:kern w:val="28"/>
                <w:sz w:val="28"/>
                <w:szCs w:val="28"/>
              </w:rPr>
              <w:t>мбанк»</w:t>
            </w:r>
          </w:p>
        </w:tc>
        <w:tc>
          <w:tcPr>
            <w:tcW w:w="554" w:type="dxa"/>
            <w:vAlign w:val="center"/>
          </w:tcPr>
          <w:p w:rsidR="00F63D67" w:rsidRPr="007463E2" w:rsidRDefault="00502970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4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1.2</w:t>
            </w: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Организационная структура хозяйствующего субъекта</w:t>
            </w:r>
          </w:p>
        </w:tc>
        <w:tc>
          <w:tcPr>
            <w:tcW w:w="554" w:type="dxa"/>
            <w:vAlign w:val="center"/>
          </w:tcPr>
          <w:p w:rsidR="00F63D67" w:rsidRPr="007463E2" w:rsidRDefault="00502970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5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2</w:t>
            </w: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 xml:space="preserve">Анализ финансового состояния </w:t>
            </w:r>
            <w:r w:rsidR="00B22D16" w:rsidRPr="007463E2">
              <w:rPr>
                <w:kern w:val="28"/>
                <w:sz w:val="28"/>
                <w:szCs w:val="28"/>
              </w:rPr>
              <w:t>банка</w:t>
            </w:r>
          </w:p>
        </w:tc>
        <w:tc>
          <w:tcPr>
            <w:tcW w:w="554" w:type="dxa"/>
            <w:vAlign w:val="center"/>
          </w:tcPr>
          <w:p w:rsidR="00F63D67" w:rsidRPr="007463E2" w:rsidRDefault="00502970" w:rsidP="007463E2">
            <w:pPr>
              <w:jc w:val="both"/>
              <w:rPr>
                <w:kern w:val="28"/>
                <w:sz w:val="28"/>
                <w:szCs w:val="28"/>
                <w:lang w:val="kk-KZ"/>
              </w:rPr>
            </w:pPr>
            <w:r w:rsidRPr="007463E2">
              <w:rPr>
                <w:kern w:val="28"/>
                <w:sz w:val="28"/>
                <w:szCs w:val="28"/>
                <w:lang w:val="kk-KZ"/>
              </w:rPr>
              <w:t>8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2.1</w:t>
            </w:r>
          </w:p>
        </w:tc>
        <w:tc>
          <w:tcPr>
            <w:tcW w:w="8420" w:type="dxa"/>
            <w:vAlign w:val="center"/>
          </w:tcPr>
          <w:p w:rsidR="00F63D67" w:rsidRPr="007463E2" w:rsidRDefault="00B22D16" w:rsidP="007463E2">
            <w:pPr>
              <w:widowControl w:val="0"/>
              <w:spacing w:before="100" w:beforeAutospacing="1" w:after="100" w:afterAutospacing="1"/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 xml:space="preserve">Анализ финансово-экономических показателей деятельности </w:t>
            </w:r>
            <w:r w:rsidR="00A20A91" w:rsidRPr="007463E2">
              <w:rPr>
                <w:kern w:val="28"/>
                <w:sz w:val="28"/>
                <w:szCs w:val="28"/>
              </w:rPr>
              <w:t>АО «Экси</w:t>
            </w:r>
            <w:r w:rsidRPr="007463E2">
              <w:rPr>
                <w:kern w:val="28"/>
                <w:sz w:val="28"/>
                <w:szCs w:val="28"/>
              </w:rPr>
              <w:t>мбанк»</w:t>
            </w:r>
          </w:p>
        </w:tc>
        <w:tc>
          <w:tcPr>
            <w:tcW w:w="554" w:type="dxa"/>
            <w:vAlign w:val="center"/>
          </w:tcPr>
          <w:p w:rsidR="00F63D67" w:rsidRPr="007463E2" w:rsidRDefault="00502970" w:rsidP="007463E2">
            <w:pPr>
              <w:jc w:val="both"/>
              <w:rPr>
                <w:kern w:val="28"/>
                <w:sz w:val="28"/>
                <w:szCs w:val="28"/>
                <w:lang w:val="kk-KZ"/>
              </w:rPr>
            </w:pPr>
            <w:r w:rsidRPr="007463E2">
              <w:rPr>
                <w:kern w:val="28"/>
                <w:sz w:val="28"/>
                <w:szCs w:val="28"/>
              </w:rPr>
              <w:t>8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B22D16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Заключение</w:t>
            </w:r>
          </w:p>
        </w:tc>
        <w:tc>
          <w:tcPr>
            <w:tcW w:w="554" w:type="dxa"/>
            <w:vAlign w:val="center"/>
          </w:tcPr>
          <w:p w:rsidR="00F63D67" w:rsidRPr="007463E2" w:rsidRDefault="00502970" w:rsidP="007463E2">
            <w:pPr>
              <w:jc w:val="both"/>
              <w:rPr>
                <w:kern w:val="28"/>
                <w:sz w:val="28"/>
                <w:szCs w:val="28"/>
                <w:lang w:val="kk-KZ"/>
              </w:rPr>
            </w:pPr>
            <w:r w:rsidRPr="007463E2">
              <w:rPr>
                <w:kern w:val="28"/>
                <w:sz w:val="28"/>
                <w:szCs w:val="28"/>
              </w:rPr>
              <w:t>15</w:t>
            </w:r>
          </w:p>
        </w:tc>
      </w:tr>
      <w:tr w:rsidR="000C024B" w:rsidRPr="007463E2">
        <w:tc>
          <w:tcPr>
            <w:tcW w:w="597" w:type="dxa"/>
            <w:vAlign w:val="center"/>
          </w:tcPr>
          <w:p w:rsidR="000C024B" w:rsidRPr="007463E2" w:rsidRDefault="000C024B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0C024B" w:rsidRPr="007463E2" w:rsidRDefault="000C024B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54" w:type="dxa"/>
            <w:vAlign w:val="center"/>
          </w:tcPr>
          <w:p w:rsidR="000C024B" w:rsidRPr="007463E2" w:rsidRDefault="00502970" w:rsidP="007463E2">
            <w:pPr>
              <w:jc w:val="both"/>
              <w:rPr>
                <w:kern w:val="28"/>
                <w:sz w:val="28"/>
                <w:szCs w:val="28"/>
                <w:lang w:val="kk-KZ"/>
              </w:rPr>
            </w:pPr>
            <w:r w:rsidRPr="007463E2">
              <w:rPr>
                <w:kern w:val="28"/>
                <w:sz w:val="28"/>
                <w:szCs w:val="28"/>
              </w:rPr>
              <w:t>20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B22D16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kern w:val="28"/>
                <w:sz w:val="28"/>
                <w:szCs w:val="28"/>
              </w:rPr>
              <w:t xml:space="preserve">Приложение А- </w:t>
            </w:r>
            <w:r w:rsidR="00AA15A6" w:rsidRPr="007463E2">
              <w:rPr>
                <w:sz w:val="28"/>
                <w:szCs w:val="28"/>
              </w:rPr>
              <w:t xml:space="preserve">Бухгалтерский баланс по состоянию на 31 декабря 2009 год                                                                                                                         </w:t>
            </w:r>
          </w:p>
        </w:tc>
        <w:tc>
          <w:tcPr>
            <w:tcW w:w="554" w:type="dxa"/>
            <w:vAlign w:val="center"/>
          </w:tcPr>
          <w:p w:rsidR="00F63D67" w:rsidRPr="007463E2" w:rsidRDefault="00502970" w:rsidP="007463E2">
            <w:pPr>
              <w:jc w:val="both"/>
              <w:rPr>
                <w:kern w:val="28"/>
                <w:sz w:val="28"/>
                <w:szCs w:val="28"/>
                <w:lang w:val="kk-KZ"/>
              </w:rPr>
            </w:pPr>
            <w:r w:rsidRPr="007463E2">
              <w:rPr>
                <w:kern w:val="28"/>
                <w:sz w:val="28"/>
                <w:szCs w:val="28"/>
              </w:rPr>
              <w:t>21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AA15A6" w:rsidP="007463E2">
            <w:pPr>
              <w:jc w:val="both"/>
              <w:rPr>
                <w:kern w:val="28"/>
                <w:sz w:val="28"/>
                <w:szCs w:val="28"/>
              </w:rPr>
            </w:pPr>
            <w:r w:rsidRPr="007463E2">
              <w:rPr>
                <w:sz w:val="28"/>
                <w:szCs w:val="28"/>
              </w:rPr>
              <w:t xml:space="preserve">Приложение Б - Отчет о прибылях и убытках по  состоянию на 31 декабря 2009 год    </w:t>
            </w:r>
          </w:p>
        </w:tc>
        <w:tc>
          <w:tcPr>
            <w:tcW w:w="554" w:type="dxa"/>
            <w:vAlign w:val="center"/>
          </w:tcPr>
          <w:p w:rsidR="00F63D67" w:rsidRPr="007463E2" w:rsidRDefault="000115E8" w:rsidP="007463E2">
            <w:pPr>
              <w:jc w:val="both"/>
              <w:rPr>
                <w:kern w:val="28"/>
                <w:sz w:val="28"/>
                <w:szCs w:val="28"/>
                <w:lang w:val="kk-KZ"/>
              </w:rPr>
            </w:pPr>
            <w:r w:rsidRPr="007463E2">
              <w:rPr>
                <w:kern w:val="28"/>
                <w:sz w:val="28"/>
                <w:szCs w:val="28"/>
              </w:rPr>
              <w:t>2</w:t>
            </w:r>
            <w:r w:rsidR="00502970" w:rsidRPr="007463E2">
              <w:rPr>
                <w:kern w:val="28"/>
                <w:sz w:val="28"/>
                <w:szCs w:val="28"/>
                <w:lang w:val="kk-KZ"/>
              </w:rPr>
              <w:t>2</w:t>
            </w: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F63D67" w:rsidRPr="007463E2" w:rsidRDefault="00F63D67" w:rsidP="007463E2">
            <w:pPr>
              <w:tabs>
                <w:tab w:val="left" w:pos="1260"/>
                <w:tab w:val="left" w:pos="1440"/>
              </w:tabs>
              <w:jc w:val="both"/>
              <w:rPr>
                <w:kern w:val="28"/>
                <w:sz w:val="28"/>
                <w:szCs w:val="28"/>
              </w:rPr>
            </w:pP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tabs>
                <w:tab w:val="left" w:pos="1260"/>
                <w:tab w:val="left" w:pos="1440"/>
              </w:tabs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tabs>
                <w:tab w:val="left" w:pos="1260"/>
                <w:tab w:val="left" w:pos="1440"/>
              </w:tabs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F63D67" w:rsidRPr="007463E2" w:rsidRDefault="00F63D67" w:rsidP="007463E2">
            <w:pPr>
              <w:tabs>
                <w:tab w:val="left" w:pos="1260"/>
                <w:tab w:val="left" w:pos="1440"/>
              </w:tabs>
              <w:jc w:val="both"/>
              <w:rPr>
                <w:kern w:val="28"/>
                <w:sz w:val="28"/>
                <w:szCs w:val="28"/>
              </w:rPr>
            </w:pPr>
          </w:p>
        </w:tc>
      </w:tr>
      <w:tr w:rsidR="00F63D67" w:rsidRPr="007463E2">
        <w:tc>
          <w:tcPr>
            <w:tcW w:w="597" w:type="dxa"/>
            <w:vAlign w:val="center"/>
          </w:tcPr>
          <w:p w:rsidR="00F63D67" w:rsidRPr="007463E2" w:rsidRDefault="00F63D67" w:rsidP="007463E2">
            <w:pPr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8420" w:type="dxa"/>
            <w:vAlign w:val="center"/>
          </w:tcPr>
          <w:p w:rsidR="00F63D67" w:rsidRPr="007463E2" w:rsidRDefault="00F63D67" w:rsidP="007463E2">
            <w:pPr>
              <w:tabs>
                <w:tab w:val="left" w:pos="1260"/>
                <w:tab w:val="left" w:pos="1440"/>
              </w:tabs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F63D67" w:rsidRPr="007463E2" w:rsidRDefault="00F63D67" w:rsidP="007463E2">
            <w:pPr>
              <w:tabs>
                <w:tab w:val="left" w:pos="1260"/>
                <w:tab w:val="left" w:pos="1440"/>
              </w:tabs>
              <w:jc w:val="both"/>
              <w:rPr>
                <w:kern w:val="28"/>
                <w:sz w:val="28"/>
                <w:szCs w:val="28"/>
              </w:rPr>
            </w:pPr>
          </w:p>
        </w:tc>
      </w:tr>
    </w:tbl>
    <w:p w:rsidR="00F63D67" w:rsidRDefault="00F63D67" w:rsidP="009F56AA">
      <w:pPr>
        <w:jc w:val="both"/>
      </w:pPr>
    </w:p>
    <w:p w:rsidR="00B22D16" w:rsidRDefault="00B22D16" w:rsidP="00B22D16">
      <w:pPr>
        <w:ind w:firstLine="709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t>Введение</w:t>
      </w:r>
    </w:p>
    <w:p w:rsidR="00B22D16" w:rsidRDefault="00B22D16" w:rsidP="00B22D16">
      <w:pPr>
        <w:ind w:firstLine="709"/>
        <w:jc w:val="center"/>
        <w:rPr>
          <w:b/>
          <w:sz w:val="28"/>
          <w:szCs w:val="28"/>
        </w:rPr>
      </w:pPr>
    </w:p>
    <w:p w:rsidR="00B22D16" w:rsidRDefault="00B22D16" w:rsidP="00B22D16">
      <w:pPr>
        <w:ind w:firstLine="709"/>
        <w:jc w:val="center"/>
        <w:rPr>
          <w:b/>
          <w:sz w:val="28"/>
          <w:szCs w:val="28"/>
        </w:rPr>
      </w:pPr>
    </w:p>
    <w:p w:rsidR="007849CF" w:rsidRPr="007849CF" w:rsidRDefault="00CB498C" w:rsidP="0078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«Экси</w:t>
      </w:r>
      <w:r w:rsidR="00B22D16" w:rsidRPr="007849CF">
        <w:rPr>
          <w:sz w:val="28"/>
          <w:szCs w:val="28"/>
        </w:rPr>
        <w:t>мбанк» - универсальный, иннов</w:t>
      </w:r>
      <w:r w:rsidR="00A20A91">
        <w:rPr>
          <w:sz w:val="28"/>
          <w:szCs w:val="28"/>
        </w:rPr>
        <w:t>ационный и высокотехнологичный б</w:t>
      </w:r>
      <w:r w:rsidR="00B22D16" w:rsidRPr="007849CF">
        <w:rPr>
          <w:sz w:val="28"/>
          <w:szCs w:val="28"/>
        </w:rPr>
        <w:t>анк, строящий свой бизнес на основе устойчивого развития, традиций партнерств, эффективной системы управления, использования передовых технологий и обслуживания клиентов на уровне мировых стандартов, способствующих развитию экономики Республики Казахстан и действующий в интересах своих клиентов, акционеров, персонала.</w:t>
      </w:r>
    </w:p>
    <w:p w:rsidR="007849CF" w:rsidRPr="007849CF" w:rsidRDefault="00A20A91" w:rsidP="007849C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б</w:t>
      </w:r>
      <w:r w:rsidR="007849CF" w:rsidRPr="007849CF">
        <w:rPr>
          <w:rFonts w:ascii="Times New Roman" w:hAnsi="Times New Roman" w:cs="Times New Roman"/>
          <w:sz w:val="28"/>
          <w:szCs w:val="28"/>
        </w:rPr>
        <w:t>анк предоставляет своим клиентам полный перечень традиционных банковских услуг. Работая с большим количеством предприятий в са</w:t>
      </w:r>
      <w:r>
        <w:rPr>
          <w:rFonts w:ascii="Times New Roman" w:hAnsi="Times New Roman" w:cs="Times New Roman"/>
          <w:sz w:val="28"/>
          <w:szCs w:val="28"/>
        </w:rPr>
        <w:t>мых разных отраслях экономики, б</w:t>
      </w:r>
      <w:r w:rsidR="007849CF" w:rsidRPr="007849CF">
        <w:rPr>
          <w:rFonts w:ascii="Times New Roman" w:hAnsi="Times New Roman" w:cs="Times New Roman"/>
          <w:sz w:val="28"/>
          <w:szCs w:val="28"/>
        </w:rPr>
        <w:t>анк готов предложить клиентам продукты, разработанные с учетом их реальных потребностей. Отлаженная система тарифов на услуги позволила оп</w:t>
      </w:r>
      <w:r>
        <w:rPr>
          <w:rFonts w:ascii="Times New Roman" w:hAnsi="Times New Roman" w:cs="Times New Roman"/>
          <w:sz w:val="28"/>
          <w:szCs w:val="28"/>
        </w:rPr>
        <w:t>тимизировать процесс адаптации б</w:t>
      </w:r>
      <w:r w:rsidR="007849CF" w:rsidRPr="007849CF">
        <w:rPr>
          <w:rFonts w:ascii="Times New Roman" w:hAnsi="Times New Roman" w:cs="Times New Roman"/>
          <w:sz w:val="28"/>
          <w:szCs w:val="28"/>
        </w:rPr>
        <w:t>анка к особенностям каждого региона и клиента.</w:t>
      </w:r>
    </w:p>
    <w:p w:rsidR="007849CF" w:rsidRPr="007849CF" w:rsidRDefault="007849CF" w:rsidP="007849C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CF">
        <w:rPr>
          <w:rFonts w:ascii="Times New Roman" w:hAnsi="Times New Roman" w:cs="Times New Roman"/>
          <w:sz w:val="28"/>
          <w:szCs w:val="28"/>
        </w:rPr>
        <w:t>Клиенты традиционно предъявляют высокие требования к уровню обслуживания, широте предоставляемых банковских продуктов, а также возможности доступа к кредитным ресурсам.</w:t>
      </w:r>
    </w:p>
    <w:p w:rsidR="007849CF" w:rsidRPr="007849CF" w:rsidRDefault="007849CF" w:rsidP="007849C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CF">
        <w:rPr>
          <w:rFonts w:ascii="Times New Roman" w:hAnsi="Times New Roman" w:cs="Times New Roman"/>
          <w:sz w:val="28"/>
          <w:szCs w:val="28"/>
        </w:rPr>
        <w:t xml:space="preserve">Скорость и качество проведения операций - основа основ ведения бизнеса по обслуживанию клиентов. Профессионализм сотрудников и индивидуальный подход </w:t>
      </w:r>
      <w:r w:rsidR="00A20A91">
        <w:rPr>
          <w:rFonts w:ascii="Times New Roman" w:hAnsi="Times New Roman" w:cs="Times New Roman"/>
          <w:sz w:val="28"/>
          <w:szCs w:val="28"/>
        </w:rPr>
        <w:t>к каждому клиенту обеспечивают б</w:t>
      </w:r>
      <w:r w:rsidRPr="007849CF">
        <w:rPr>
          <w:rFonts w:ascii="Times New Roman" w:hAnsi="Times New Roman" w:cs="Times New Roman"/>
          <w:sz w:val="28"/>
          <w:szCs w:val="28"/>
        </w:rPr>
        <w:t>анку конкурентные преимущества на рынке банковских услуг и создают репутацию оперативного и надежного банка.</w:t>
      </w:r>
    </w:p>
    <w:p w:rsidR="00B22D16" w:rsidRPr="007849CF" w:rsidRDefault="00B22D16" w:rsidP="007849CF">
      <w:pPr>
        <w:ind w:firstLine="709"/>
        <w:jc w:val="both"/>
        <w:rPr>
          <w:sz w:val="28"/>
          <w:szCs w:val="28"/>
        </w:rPr>
      </w:pPr>
      <w:r w:rsidRPr="007849CF">
        <w:rPr>
          <w:sz w:val="28"/>
          <w:szCs w:val="28"/>
        </w:rPr>
        <w:t xml:space="preserve">Данная работа преследует последовательное изучение банковской деятельности на примере </w:t>
      </w:r>
      <w:r w:rsidR="00CB498C">
        <w:rPr>
          <w:sz w:val="28"/>
          <w:szCs w:val="28"/>
        </w:rPr>
        <w:t>Павлодарского филиала АО «Экси</w:t>
      </w:r>
      <w:r w:rsidRPr="007849CF">
        <w:rPr>
          <w:sz w:val="28"/>
          <w:szCs w:val="28"/>
        </w:rPr>
        <w:t>мбанк»</w:t>
      </w:r>
    </w:p>
    <w:p w:rsidR="00B22D16" w:rsidRPr="00B22D16" w:rsidRDefault="00B22D16" w:rsidP="00B2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D16">
        <w:rPr>
          <w:bCs/>
          <w:sz w:val="28"/>
          <w:szCs w:val="28"/>
        </w:rPr>
        <w:t>Основная цель работы состоит в изучении:</w:t>
      </w:r>
    </w:p>
    <w:p w:rsidR="00B22D16" w:rsidRPr="00B22D16" w:rsidRDefault="00B22D16" w:rsidP="00B2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D16">
        <w:rPr>
          <w:bCs/>
          <w:sz w:val="28"/>
          <w:szCs w:val="28"/>
        </w:rPr>
        <w:t>-</w:t>
      </w:r>
      <w:r w:rsidRPr="00B22D16">
        <w:rPr>
          <w:sz w:val="28"/>
          <w:szCs w:val="28"/>
        </w:rPr>
        <w:t xml:space="preserve"> истории развития данного банковского учреждения;</w:t>
      </w:r>
    </w:p>
    <w:p w:rsidR="00B22D16" w:rsidRPr="00B22D16" w:rsidRDefault="00B22D16" w:rsidP="00B2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D16">
        <w:rPr>
          <w:bCs/>
          <w:sz w:val="28"/>
          <w:szCs w:val="28"/>
        </w:rPr>
        <w:t>-</w:t>
      </w:r>
      <w:r w:rsidRPr="00B22D16">
        <w:rPr>
          <w:sz w:val="28"/>
          <w:szCs w:val="28"/>
        </w:rPr>
        <w:t xml:space="preserve"> внутренней и внешней политики;</w:t>
      </w:r>
    </w:p>
    <w:p w:rsidR="00B22D16" w:rsidRPr="00B22D16" w:rsidRDefault="00B22D16" w:rsidP="00B2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D16">
        <w:rPr>
          <w:sz w:val="28"/>
          <w:szCs w:val="28"/>
        </w:rPr>
        <w:t>- организационной структуры банка;</w:t>
      </w:r>
    </w:p>
    <w:p w:rsidR="00B22D16" w:rsidRDefault="00B22D16" w:rsidP="00B2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D16">
        <w:rPr>
          <w:bCs/>
          <w:sz w:val="28"/>
          <w:szCs w:val="28"/>
        </w:rPr>
        <w:t>-</w:t>
      </w:r>
      <w:r w:rsidRPr="00B22D16">
        <w:rPr>
          <w:sz w:val="28"/>
          <w:szCs w:val="28"/>
        </w:rPr>
        <w:t xml:space="preserve"> услуги, предоставляемые банком. В том числе традиционные и новые перспективные</w:t>
      </w:r>
      <w:r w:rsidR="007849CF">
        <w:rPr>
          <w:sz w:val="28"/>
          <w:szCs w:val="28"/>
        </w:rPr>
        <w:t>.</w:t>
      </w:r>
    </w:p>
    <w:p w:rsidR="007849CF" w:rsidRDefault="007849CF" w:rsidP="00B2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основных финансовых показателей, эффективности</w:t>
      </w:r>
      <w:r w:rsidRPr="00B22D16">
        <w:rPr>
          <w:sz w:val="28"/>
          <w:szCs w:val="28"/>
        </w:rPr>
        <w:t xml:space="preserve"> работы банка.</w:t>
      </w:r>
    </w:p>
    <w:p w:rsidR="007849CF" w:rsidRPr="00B22D16" w:rsidRDefault="007849CF" w:rsidP="00B22D1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является ознакомление с деятельностью банка, применение теоритических знаний на практике.</w:t>
      </w:r>
    </w:p>
    <w:p w:rsidR="009F56AA" w:rsidRDefault="009F56AA" w:rsidP="00EF2B5B">
      <w:pPr>
        <w:ind w:firstLine="709"/>
        <w:jc w:val="both"/>
        <w:rPr>
          <w:b/>
          <w:sz w:val="28"/>
          <w:szCs w:val="28"/>
        </w:rPr>
      </w:pPr>
      <w:r w:rsidRPr="00B22D16">
        <w:rPr>
          <w:sz w:val="28"/>
          <w:szCs w:val="28"/>
        </w:rPr>
        <w:br w:type="page"/>
      </w:r>
      <w:r w:rsidRPr="009F56AA">
        <w:rPr>
          <w:b/>
          <w:sz w:val="28"/>
          <w:szCs w:val="28"/>
        </w:rPr>
        <w:t>1</w:t>
      </w:r>
      <w:r w:rsidRPr="009F56AA">
        <w:rPr>
          <w:b/>
          <w:sz w:val="28"/>
          <w:szCs w:val="28"/>
        </w:rPr>
        <w:tab/>
        <w:t>Общая характеристика хозяйствующего субъекта</w:t>
      </w:r>
    </w:p>
    <w:p w:rsidR="009F56AA" w:rsidRDefault="009F56AA" w:rsidP="00EF2B5B">
      <w:pPr>
        <w:ind w:firstLine="709"/>
        <w:jc w:val="both"/>
        <w:rPr>
          <w:b/>
          <w:sz w:val="28"/>
          <w:szCs w:val="28"/>
        </w:rPr>
      </w:pPr>
    </w:p>
    <w:p w:rsidR="009F56AA" w:rsidRPr="009F56AA" w:rsidRDefault="009F56AA" w:rsidP="00EF2B5B">
      <w:pPr>
        <w:ind w:firstLine="709"/>
        <w:jc w:val="both"/>
        <w:rPr>
          <w:b/>
          <w:sz w:val="28"/>
          <w:szCs w:val="28"/>
        </w:rPr>
      </w:pPr>
    </w:p>
    <w:p w:rsidR="009F56AA" w:rsidRDefault="00C74B79" w:rsidP="00EF2B5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C74B79">
        <w:rPr>
          <w:b/>
          <w:sz w:val="28"/>
          <w:szCs w:val="28"/>
        </w:rPr>
        <w:t>1</w:t>
      </w:r>
      <w:r w:rsidR="00A20A91">
        <w:rPr>
          <w:b/>
          <w:sz w:val="28"/>
          <w:szCs w:val="28"/>
        </w:rPr>
        <w:tab/>
        <w:t>Характеристика АО «Экси</w:t>
      </w:r>
      <w:r w:rsidR="009F56AA" w:rsidRPr="009F56AA">
        <w:rPr>
          <w:b/>
          <w:sz w:val="28"/>
          <w:szCs w:val="28"/>
        </w:rPr>
        <w:t>мбанк»</w:t>
      </w:r>
      <w:r w:rsidR="009F56AA">
        <w:rPr>
          <w:sz w:val="28"/>
          <w:szCs w:val="28"/>
        </w:rPr>
        <w:tab/>
      </w:r>
    </w:p>
    <w:p w:rsidR="00DB4272" w:rsidRDefault="00DB4272" w:rsidP="00EF2B5B">
      <w:pPr>
        <w:ind w:firstLine="708"/>
        <w:jc w:val="both"/>
        <w:rPr>
          <w:sz w:val="28"/>
          <w:szCs w:val="28"/>
        </w:rPr>
      </w:pPr>
    </w:p>
    <w:p w:rsidR="009F56AA" w:rsidRPr="00A20A91" w:rsidRDefault="00A20A91" w:rsidP="00EF2B5B">
      <w:pPr>
        <w:ind w:firstLine="708"/>
        <w:jc w:val="both"/>
        <w:rPr>
          <w:sz w:val="28"/>
          <w:szCs w:val="28"/>
        </w:rPr>
      </w:pPr>
      <w:r w:rsidRPr="00A20A91">
        <w:rPr>
          <w:sz w:val="28"/>
          <w:szCs w:val="28"/>
        </w:rPr>
        <w:t>АО «Экси</w:t>
      </w:r>
      <w:r w:rsidR="009F56AA" w:rsidRPr="00A20A91">
        <w:rPr>
          <w:sz w:val="28"/>
          <w:szCs w:val="28"/>
        </w:rPr>
        <w:t>мбанк»- является акционерным обществом, образованным и осуществляющим свою деятельнос</w:t>
      </w:r>
      <w:r w:rsidRPr="00A20A91">
        <w:rPr>
          <w:sz w:val="28"/>
          <w:szCs w:val="28"/>
        </w:rPr>
        <w:t>ть в Республике Казахстан с 1994</w:t>
      </w:r>
      <w:r w:rsidR="009F56AA" w:rsidRPr="00A20A91">
        <w:rPr>
          <w:sz w:val="28"/>
          <w:szCs w:val="28"/>
        </w:rPr>
        <w:t xml:space="preserve"> года. </w:t>
      </w:r>
    </w:p>
    <w:p w:rsidR="00DB4272" w:rsidRDefault="00A20A91" w:rsidP="00EF2B5B">
      <w:pPr>
        <w:jc w:val="both"/>
        <w:rPr>
          <w:sz w:val="28"/>
          <w:szCs w:val="28"/>
        </w:rPr>
      </w:pPr>
      <w:r w:rsidRPr="00A20A91">
        <w:rPr>
          <w:rStyle w:val="ac"/>
          <w:b w:val="0"/>
          <w:sz w:val="28"/>
          <w:szCs w:val="28"/>
        </w:rPr>
        <w:t xml:space="preserve">16 июля 1994 года </w:t>
      </w:r>
      <w:r w:rsidRPr="00A20A91">
        <w:rPr>
          <w:sz w:val="28"/>
          <w:szCs w:val="28"/>
        </w:rPr>
        <w:t>– на основании Указа Президента РК был создан «Государственный Экспортно-импортный банк Республики Казахстан»</w:t>
      </w:r>
    </w:p>
    <w:p w:rsidR="00DB4272" w:rsidRDefault="00A20A91" w:rsidP="00EF2B5B">
      <w:pPr>
        <w:ind w:firstLine="708"/>
        <w:jc w:val="both"/>
        <w:rPr>
          <w:sz w:val="28"/>
          <w:szCs w:val="28"/>
        </w:rPr>
      </w:pPr>
      <w:r w:rsidRPr="00A20A91">
        <w:rPr>
          <w:rStyle w:val="ac"/>
          <w:b w:val="0"/>
          <w:sz w:val="28"/>
          <w:szCs w:val="28"/>
        </w:rPr>
        <w:t xml:space="preserve">Август 1995 года </w:t>
      </w:r>
      <w:r w:rsidRPr="00A20A91">
        <w:rPr>
          <w:sz w:val="28"/>
          <w:szCs w:val="28"/>
        </w:rPr>
        <w:t>–  произошло слияние Экспортно-импортный банк РК с Государственным Банком Развития Казахстана, основной целью объединенного Банка стало совершенствование и повышение эффективности государственной инвестиционной деятельности</w:t>
      </w:r>
      <w:r w:rsidR="00DB4272">
        <w:rPr>
          <w:sz w:val="28"/>
          <w:szCs w:val="28"/>
        </w:rPr>
        <w:t>.</w:t>
      </w:r>
      <w:r w:rsidRPr="00A20A91">
        <w:rPr>
          <w:sz w:val="28"/>
          <w:szCs w:val="28"/>
        </w:rPr>
        <w:t xml:space="preserve"> </w:t>
      </w:r>
    </w:p>
    <w:p w:rsidR="00DB4272" w:rsidRDefault="00A20A91" w:rsidP="00EF2B5B">
      <w:pPr>
        <w:ind w:firstLine="708"/>
        <w:jc w:val="both"/>
        <w:rPr>
          <w:sz w:val="28"/>
          <w:szCs w:val="28"/>
        </w:rPr>
      </w:pPr>
      <w:r w:rsidRPr="00A20A91">
        <w:rPr>
          <w:rStyle w:val="ac"/>
          <w:b w:val="0"/>
          <w:sz w:val="28"/>
          <w:szCs w:val="28"/>
        </w:rPr>
        <w:t xml:space="preserve">Февраль 2004 года </w:t>
      </w:r>
      <w:r w:rsidRPr="00A20A91">
        <w:rPr>
          <w:sz w:val="28"/>
          <w:szCs w:val="28"/>
        </w:rPr>
        <w:t xml:space="preserve">– Государственный пакет акций в размере 100% от уставного капитала </w:t>
      </w:r>
      <w:r w:rsidRPr="00A20A91">
        <w:rPr>
          <w:rStyle w:val="ac"/>
          <w:b w:val="0"/>
          <w:sz w:val="28"/>
          <w:szCs w:val="28"/>
        </w:rPr>
        <w:t>ОАО «Эксимбанк Казахстан»</w:t>
      </w:r>
      <w:r w:rsidRPr="00A20A91">
        <w:rPr>
          <w:sz w:val="28"/>
          <w:szCs w:val="28"/>
        </w:rPr>
        <w:t xml:space="preserve"> был выкуплен победителем торгов - консорциумом «Эксим-Инвест»</w:t>
      </w:r>
      <w:r w:rsidR="00DB4272">
        <w:rPr>
          <w:sz w:val="28"/>
          <w:szCs w:val="28"/>
        </w:rPr>
        <w:t>.</w:t>
      </w:r>
      <w:r w:rsidRPr="00A20A91">
        <w:rPr>
          <w:sz w:val="28"/>
          <w:szCs w:val="28"/>
        </w:rPr>
        <w:t xml:space="preserve"> </w:t>
      </w:r>
    </w:p>
    <w:p w:rsidR="00DB4272" w:rsidRDefault="00A20A91" w:rsidP="00EF2B5B">
      <w:pPr>
        <w:ind w:firstLine="708"/>
        <w:jc w:val="both"/>
        <w:rPr>
          <w:sz w:val="28"/>
          <w:szCs w:val="28"/>
        </w:rPr>
      </w:pPr>
      <w:r w:rsidRPr="00A20A91">
        <w:rPr>
          <w:rStyle w:val="ac"/>
          <w:b w:val="0"/>
          <w:sz w:val="28"/>
          <w:szCs w:val="28"/>
        </w:rPr>
        <w:t xml:space="preserve">Май 2004 года </w:t>
      </w:r>
      <w:r w:rsidRPr="00A20A91">
        <w:rPr>
          <w:sz w:val="28"/>
          <w:szCs w:val="28"/>
        </w:rPr>
        <w:t xml:space="preserve">– В соответствии с действующим законодательством Республики Казахстан Банк был перерегистрирован в </w:t>
      </w:r>
      <w:r w:rsidRPr="00A20A91">
        <w:rPr>
          <w:rStyle w:val="ac"/>
          <w:b w:val="0"/>
          <w:sz w:val="28"/>
          <w:szCs w:val="28"/>
        </w:rPr>
        <w:t>Акционерное Общество «Эксимбанк Казахстан»</w:t>
      </w:r>
      <w:r w:rsidR="00DB4272">
        <w:rPr>
          <w:rStyle w:val="ac"/>
          <w:b w:val="0"/>
          <w:sz w:val="28"/>
          <w:szCs w:val="28"/>
        </w:rPr>
        <w:t>.</w:t>
      </w:r>
      <w:r w:rsidRPr="00A20A91">
        <w:rPr>
          <w:sz w:val="28"/>
          <w:szCs w:val="28"/>
        </w:rPr>
        <w:t xml:space="preserve"> </w:t>
      </w:r>
    </w:p>
    <w:p w:rsidR="00DB4272" w:rsidRDefault="00A20A91" w:rsidP="00EF2B5B">
      <w:pPr>
        <w:ind w:firstLine="708"/>
        <w:jc w:val="both"/>
        <w:rPr>
          <w:rStyle w:val="ac"/>
          <w:b w:val="0"/>
          <w:sz w:val="28"/>
          <w:szCs w:val="28"/>
        </w:rPr>
      </w:pPr>
      <w:r w:rsidRPr="00A20A91">
        <w:rPr>
          <w:rStyle w:val="ac"/>
          <w:b w:val="0"/>
          <w:sz w:val="28"/>
          <w:szCs w:val="28"/>
        </w:rPr>
        <w:t xml:space="preserve">Май 2005 года </w:t>
      </w:r>
      <w:r w:rsidRPr="00A20A91">
        <w:rPr>
          <w:sz w:val="28"/>
          <w:szCs w:val="28"/>
        </w:rPr>
        <w:t xml:space="preserve">– АФН выдало согласие </w:t>
      </w:r>
      <w:r w:rsidRPr="00A20A91">
        <w:rPr>
          <w:rStyle w:val="ac"/>
          <w:b w:val="0"/>
          <w:sz w:val="28"/>
          <w:szCs w:val="28"/>
        </w:rPr>
        <w:t>АО «ЦАТЭК»</w:t>
      </w:r>
      <w:r w:rsidRPr="00A20A91">
        <w:rPr>
          <w:sz w:val="28"/>
          <w:szCs w:val="28"/>
        </w:rPr>
        <w:t xml:space="preserve"> на приобретение статуса Банковского Холдинга АО «Эксимбанк Казахстан» с долей прямого владения </w:t>
      </w:r>
      <w:r w:rsidRPr="00A20A91">
        <w:rPr>
          <w:rStyle w:val="ac"/>
          <w:b w:val="0"/>
          <w:sz w:val="28"/>
          <w:szCs w:val="28"/>
        </w:rPr>
        <w:t>72,77%</w:t>
      </w:r>
      <w:r w:rsidR="00DB4272">
        <w:rPr>
          <w:rStyle w:val="ac"/>
          <w:b w:val="0"/>
          <w:sz w:val="28"/>
          <w:szCs w:val="28"/>
        </w:rPr>
        <w:t>.</w:t>
      </w:r>
    </w:p>
    <w:p w:rsidR="00DB4272" w:rsidRDefault="00A20A91" w:rsidP="00EF2B5B">
      <w:pPr>
        <w:ind w:firstLine="708"/>
        <w:jc w:val="both"/>
        <w:rPr>
          <w:sz w:val="28"/>
          <w:szCs w:val="28"/>
        </w:rPr>
      </w:pPr>
      <w:r w:rsidRPr="00A20A91">
        <w:rPr>
          <w:rStyle w:val="ac"/>
          <w:b w:val="0"/>
          <w:sz w:val="28"/>
          <w:szCs w:val="28"/>
        </w:rPr>
        <w:t xml:space="preserve">2006 год </w:t>
      </w:r>
      <w:r w:rsidRPr="00A20A91">
        <w:rPr>
          <w:sz w:val="28"/>
          <w:szCs w:val="28"/>
        </w:rPr>
        <w:t>– Первая облигационная программа Банка включена в официальный список Казахстанской фондовой биржи категории «А»</w:t>
      </w:r>
      <w:r w:rsidR="00DB4272">
        <w:rPr>
          <w:sz w:val="28"/>
          <w:szCs w:val="28"/>
        </w:rPr>
        <w:t>.</w:t>
      </w:r>
    </w:p>
    <w:p w:rsidR="009120A7" w:rsidRDefault="00A20A91" w:rsidP="009120A7">
      <w:pPr>
        <w:ind w:firstLine="708"/>
        <w:jc w:val="both"/>
        <w:rPr>
          <w:sz w:val="28"/>
          <w:szCs w:val="28"/>
        </w:rPr>
      </w:pPr>
      <w:r w:rsidRPr="00A20A91">
        <w:rPr>
          <w:rStyle w:val="ac"/>
          <w:b w:val="0"/>
          <w:sz w:val="28"/>
          <w:szCs w:val="28"/>
        </w:rPr>
        <w:t xml:space="preserve">20 июня 2008 года </w:t>
      </w:r>
      <w:r w:rsidRPr="00A20A91">
        <w:rPr>
          <w:sz w:val="28"/>
          <w:szCs w:val="28"/>
        </w:rPr>
        <w:t xml:space="preserve">– Агентство Республики Казахстан по регулированию и надзору финансового рынка и финансовых организаций (АФН РК) присвоило Лицензию </w:t>
      </w:r>
      <w:r w:rsidRPr="00A20A91">
        <w:rPr>
          <w:rStyle w:val="ac"/>
          <w:b w:val="0"/>
          <w:sz w:val="28"/>
          <w:szCs w:val="28"/>
        </w:rPr>
        <w:t>№ 232</w:t>
      </w:r>
      <w:r w:rsidRPr="00A20A91">
        <w:rPr>
          <w:sz w:val="28"/>
          <w:szCs w:val="28"/>
        </w:rPr>
        <w:t xml:space="preserve"> на проведение банковских и иных операций и деятельности на рынке ценных бумаг</w:t>
      </w:r>
      <w:r w:rsidR="007C039F">
        <w:rPr>
          <w:sz w:val="28"/>
          <w:szCs w:val="28"/>
        </w:rPr>
        <w:t>.</w:t>
      </w:r>
    </w:p>
    <w:p w:rsidR="009120A7" w:rsidRDefault="009120A7" w:rsidP="009120A7">
      <w:pPr>
        <w:ind w:firstLine="708"/>
        <w:jc w:val="both"/>
        <w:rPr>
          <w:sz w:val="28"/>
          <w:szCs w:val="28"/>
        </w:rPr>
      </w:pPr>
      <w:r w:rsidRPr="009853E3">
        <w:rPr>
          <w:rStyle w:val="ac"/>
          <w:b w:val="0"/>
          <w:sz w:val="28"/>
          <w:szCs w:val="28"/>
        </w:rPr>
        <w:t xml:space="preserve">АО «Эксимбанк» </w:t>
      </w:r>
      <w:r w:rsidRPr="009853E3">
        <w:rPr>
          <w:sz w:val="28"/>
          <w:szCs w:val="28"/>
        </w:rPr>
        <w:t xml:space="preserve">всегда делал акцент на качество услуг и стабильное последовательное развитие, отличаясь своей консервативностью. Команда </w:t>
      </w:r>
      <w:r w:rsidRPr="009853E3">
        <w:rPr>
          <w:rStyle w:val="ac"/>
          <w:b w:val="0"/>
          <w:sz w:val="28"/>
          <w:szCs w:val="28"/>
        </w:rPr>
        <w:t>банка</w:t>
      </w:r>
      <w:r w:rsidRPr="009853E3">
        <w:rPr>
          <w:sz w:val="28"/>
          <w:szCs w:val="28"/>
        </w:rPr>
        <w:t xml:space="preserve">  не  покоряет соседние рынки, сосредоточившись на работе с казахстанцами и казахстанским бизнесом внутри страны. У этого решения есть простое объяснение.  </w:t>
      </w:r>
      <w:r w:rsidRPr="009853E3">
        <w:rPr>
          <w:rStyle w:val="ac"/>
          <w:b w:val="0"/>
          <w:sz w:val="28"/>
          <w:szCs w:val="28"/>
        </w:rPr>
        <w:t>Банк</w:t>
      </w:r>
      <w:r w:rsidRPr="009853E3">
        <w:rPr>
          <w:sz w:val="28"/>
          <w:szCs w:val="28"/>
        </w:rPr>
        <w:t xml:space="preserve"> уже стал таковым для более чем 1 миллиона клиентов, среди которых более 8 тыс. малых и средних  компаний. Банк построил одну из самых больших филиальных сетей, и вы можете встретить наших сотрудников практически в каждом крупном магазине, в котором люди  совершают большие покупки.</w:t>
      </w:r>
    </w:p>
    <w:p w:rsidR="009120A7" w:rsidRDefault="009120A7" w:rsidP="009120A7">
      <w:pPr>
        <w:ind w:firstLine="709"/>
        <w:jc w:val="both"/>
        <w:rPr>
          <w:sz w:val="28"/>
          <w:szCs w:val="28"/>
        </w:rPr>
      </w:pPr>
      <w:r w:rsidRPr="009853E3">
        <w:rPr>
          <w:sz w:val="28"/>
          <w:szCs w:val="28"/>
        </w:rPr>
        <w:t xml:space="preserve">Банк формирует высокие стандарты корпоративного управления.  А это значит, что в совете директоров </w:t>
      </w:r>
      <w:r w:rsidRPr="009853E3">
        <w:rPr>
          <w:rStyle w:val="ac"/>
          <w:b w:val="0"/>
          <w:sz w:val="28"/>
          <w:szCs w:val="28"/>
        </w:rPr>
        <w:t xml:space="preserve">банка </w:t>
      </w:r>
      <w:r w:rsidRPr="009853E3">
        <w:rPr>
          <w:sz w:val="28"/>
          <w:szCs w:val="28"/>
        </w:rPr>
        <w:t xml:space="preserve">работают люди, у которых за плечами опыт управления в крупнейших компаниях. Профессионалы с безупречной деловой репутацией на западных рынках приносят с собой и внедряют в </w:t>
      </w:r>
      <w:r w:rsidRPr="009853E3">
        <w:rPr>
          <w:rStyle w:val="ac"/>
          <w:b w:val="0"/>
          <w:sz w:val="28"/>
          <w:szCs w:val="28"/>
        </w:rPr>
        <w:t xml:space="preserve">банк </w:t>
      </w:r>
      <w:r w:rsidRPr="009853E3">
        <w:rPr>
          <w:sz w:val="28"/>
          <w:szCs w:val="28"/>
        </w:rPr>
        <w:t xml:space="preserve">лучшую  бизнес-практику.  Понятная, простая и открытая структура собственности, которая есть у </w:t>
      </w:r>
      <w:r w:rsidRPr="009853E3">
        <w:rPr>
          <w:rStyle w:val="ac"/>
          <w:b w:val="0"/>
          <w:sz w:val="28"/>
          <w:szCs w:val="28"/>
        </w:rPr>
        <w:t xml:space="preserve">банка </w:t>
      </w:r>
      <w:r w:rsidRPr="009853E3">
        <w:rPr>
          <w:sz w:val="28"/>
          <w:szCs w:val="28"/>
        </w:rPr>
        <w:t xml:space="preserve">- сильное конкурентное преимущество. Нам доверяют, и мы получаем финансирование от крупнейших международных инвесторов.  Однако больше всего мы ценим то, что наша консервативная стратегия находит понимание и поддержку у казахстанцев, которые являются вкладчиками банка. Это наивысшая степень доверия. Осознавая эту ответственность,  </w:t>
      </w:r>
      <w:r w:rsidRPr="009853E3">
        <w:rPr>
          <w:rStyle w:val="ac"/>
          <w:b w:val="0"/>
          <w:sz w:val="28"/>
          <w:szCs w:val="28"/>
        </w:rPr>
        <w:t>банк</w:t>
      </w:r>
      <w:r w:rsidRPr="009853E3">
        <w:rPr>
          <w:sz w:val="28"/>
          <w:szCs w:val="28"/>
        </w:rPr>
        <w:t xml:space="preserve"> будет продолжать свою консервативную стратегию развития.</w:t>
      </w:r>
    </w:p>
    <w:p w:rsidR="00F31028" w:rsidRPr="007849CF" w:rsidRDefault="00F31028" w:rsidP="00F310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CF">
        <w:rPr>
          <w:rFonts w:ascii="Times New Roman" w:hAnsi="Times New Roman" w:cs="Times New Roman"/>
          <w:sz w:val="28"/>
          <w:szCs w:val="28"/>
        </w:rPr>
        <w:t>Сегодня Банк предоставляет своим клиентам полный перечень традиционных банковских услуг. Работая с большим количеством предприятий в самых разных отраслях экономики, Банк готов предложить клиентам продукты, разработанные с учетом их реальных потребностей. Отлаженная система тарифов на услуги позволила оптимизировать процесс адаптации Банка к особенностям каждого региона и клиента.</w:t>
      </w:r>
    </w:p>
    <w:p w:rsidR="00F31028" w:rsidRPr="007849CF" w:rsidRDefault="00F31028" w:rsidP="00F310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CF">
        <w:rPr>
          <w:rFonts w:ascii="Times New Roman" w:hAnsi="Times New Roman" w:cs="Times New Roman"/>
          <w:sz w:val="28"/>
          <w:szCs w:val="28"/>
        </w:rPr>
        <w:t>На сегодняшний день Банк предлагает юридическим и физическим лицам широкий спектр традиционных банковских услуг, таких как обслуживание текущих счетов, размещение срочных вкладов, предоставление потребительских кредитов и кредитов предприятиям малого и среднего бизнеса, ипотека, обменные операции с иностранной валютой, финансирование экспортно-импортных операций, оказание брокерских и других услуг.</w:t>
      </w:r>
    </w:p>
    <w:p w:rsidR="00F31028" w:rsidRPr="007849CF" w:rsidRDefault="00F31028" w:rsidP="00F310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CF">
        <w:rPr>
          <w:rFonts w:ascii="Times New Roman" w:hAnsi="Times New Roman" w:cs="Times New Roman"/>
          <w:sz w:val="28"/>
          <w:szCs w:val="28"/>
        </w:rPr>
        <w:t>Клиенты традиционно предъявляют высокие требования к уровню обслуживания, широте предоставляемых банковских продуктов, а также возможности доступа к кредитным ресурсам.</w:t>
      </w:r>
    </w:p>
    <w:p w:rsidR="00F31028" w:rsidRDefault="00F31028" w:rsidP="00F3102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CF">
        <w:rPr>
          <w:rFonts w:ascii="Times New Roman" w:hAnsi="Times New Roman" w:cs="Times New Roman"/>
          <w:sz w:val="28"/>
          <w:szCs w:val="28"/>
        </w:rPr>
        <w:t>Скорость и качество проведения операций - основа основ ведения бизнеса по обслуживанию клиентов. Профессионализм сотрудников и индивидуальный подход к каждому клиенту обеспечивают Банку конкурентные преимущества на рынке банковских услуг и создают репутацию оперативного и надежного банка.</w:t>
      </w:r>
    </w:p>
    <w:p w:rsidR="00F31028" w:rsidRDefault="00F31028" w:rsidP="00F31028">
      <w:pPr>
        <w:widowControl w:val="0"/>
        <w:ind w:firstLine="567"/>
        <w:jc w:val="both"/>
        <w:rPr>
          <w:sz w:val="28"/>
          <w:szCs w:val="28"/>
        </w:rPr>
      </w:pPr>
      <w:r w:rsidRPr="00277FFB">
        <w:rPr>
          <w:sz w:val="28"/>
          <w:szCs w:val="28"/>
        </w:rPr>
        <w:t xml:space="preserve">Агентство РК по регулированию и надзору финансового рынка и финансовых организаций, принимая во внимание предоставленные документы </w:t>
      </w:r>
      <w:r>
        <w:rPr>
          <w:sz w:val="28"/>
          <w:szCs w:val="28"/>
        </w:rPr>
        <w:t xml:space="preserve">АО «Метрокомбанк» </w:t>
      </w:r>
      <w:r w:rsidRPr="00277FFB">
        <w:rPr>
          <w:sz w:val="28"/>
          <w:szCs w:val="28"/>
        </w:rPr>
        <w:t>свидетельствующие о работе, проводимой Банком по привлечению стратегических инвесторов, направило предписание, согласно которому, в срок до 3</w:t>
      </w:r>
      <w:r>
        <w:rPr>
          <w:sz w:val="28"/>
          <w:szCs w:val="28"/>
        </w:rPr>
        <w:t xml:space="preserve">0 октября 2009 года Банк должен </w:t>
      </w:r>
      <w:r w:rsidRPr="00277FFB">
        <w:rPr>
          <w:sz w:val="28"/>
          <w:szCs w:val="28"/>
        </w:rPr>
        <w:t xml:space="preserve">завершить необходимые мероприятия по докапитализации, согласно установленным нормам. </w:t>
      </w:r>
    </w:p>
    <w:p w:rsidR="00F31028" w:rsidRDefault="00F31028" w:rsidP="00F310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февраля 2010 года потенциальный инвестор Банка разместил средства в Банке на сумму 50 миллионов долларов США или 7,410,500 тыс.тенге. Намерением инвестора является конвертация размещенных средств в уставный капитал, для того чтобы Банк соответствовал требованиям по минимальному размеру капитала, установленного требованиями АФН в размере 5 миллиардов тенге, до 1 апреля 2010 года.</w:t>
      </w:r>
    </w:p>
    <w:p w:rsidR="00F31028" w:rsidRDefault="00F31028" w:rsidP="00F310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февраля 2010 года Советом Директоров Банка  было одобрено решение о размещении 7395000 простых акций по цене 1000 тенге за одну акцию. </w:t>
      </w:r>
    </w:p>
    <w:p w:rsidR="00F31028" w:rsidRPr="009F56AA" w:rsidRDefault="00F31028" w:rsidP="00F310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2010 года АФН выдало разрешение на приобретение статуса крупного участника Банка новому инвестору Банка и потенциальный инвестор намерен конвертировать 50 миллионов США в уставный капитал Банка до </w:t>
      </w:r>
      <w:r w:rsidRPr="00C101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 апреля 2010 года.  </w:t>
      </w:r>
    </w:p>
    <w:p w:rsidR="00F31028" w:rsidRDefault="00F31028" w:rsidP="00F310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 марта 2010 года уставный капитал составил</w:t>
      </w:r>
      <w:r w:rsidRPr="00C101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9,1 млрд.тенге или 62,2 млн.долларов США. Пятикратное увеличение уставного капитала  было осуществлено за счет размещения акций из ранее зарегистрированной уполномоченным органом эмиссии простых именных акций общим объемом 10 000 000 акций. </w:t>
      </w:r>
    </w:p>
    <w:p w:rsidR="00A67C46" w:rsidRDefault="00F31028" w:rsidP="00F310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уставного капитала обусловлено необходимостью повышения устойчивости и надежности бизнеса в соответствии с требованиями АФН РК и действующего законодательства. Вхождение в капитал Банка новых акционеров будут способствовать росту основных финансовых показателей </w:t>
      </w:r>
      <w:r w:rsidRPr="00C1010B">
        <w:rPr>
          <w:sz w:val="28"/>
          <w:szCs w:val="28"/>
        </w:rPr>
        <w:t xml:space="preserve">  </w:t>
      </w:r>
      <w:r>
        <w:rPr>
          <w:sz w:val="28"/>
          <w:szCs w:val="28"/>
        </w:rPr>
        <w:t>АО «Эксимбанк» и свидетельствует о намерениях топ- менеджмента вывести финансовый институт на качественно новый этап развития.</w:t>
      </w:r>
    </w:p>
    <w:p w:rsidR="00A67C46" w:rsidRPr="00642CE5" w:rsidRDefault="00A67C46" w:rsidP="00A67C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CE5">
        <w:rPr>
          <w:sz w:val="28"/>
          <w:szCs w:val="28"/>
        </w:rPr>
        <w:t>Существенным источником привлечения средств остаются банковские депозиты, которые составляют примерно треть в общем объёме фондирования. В течение 2007 года объём клиентских депозитов вырос на 30,1 % и достиг 895,1 млрд тенг</w:t>
      </w:r>
      <w:r>
        <w:rPr>
          <w:sz w:val="28"/>
          <w:szCs w:val="28"/>
        </w:rPr>
        <w:t>е. Таким образом, АО «Эксимбанк»</w:t>
      </w:r>
      <w:r w:rsidRPr="00642CE5">
        <w:rPr>
          <w:sz w:val="28"/>
          <w:szCs w:val="28"/>
        </w:rPr>
        <w:t xml:space="preserve"> является банком № 1 в Казахстане по объёму привлеченных депозитов, занимая более 20 % рынка.</w:t>
      </w:r>
    </w:p>
    <w:p w:rsidR="00A67C46" w:rsidRPr="00642CE5" w:rsidRDefault="00A67C46" w:rsidP="00A67C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CE5">
        <w:rPr>
          <w:sz w:val="28"/>
          <w:szCs w:val="28"/>
        </w:rPr>
        <w:t>Помимо приема депозитов и предоставления ссуд и кредитов в тенге и иностранной валюте, банк также предлагает широкий спектр услуг по обслуживанию текущих счетов клиентов, таких как платежи, дебетные и кредитные карточки, инкассация, а также розничный банкинг.</w:t>
      </w:r>
    </w:p>
    <w:p w:rsidR="00A67C46" w:rsidRDefault="00A67C46" w:rsidP="00A67C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«Эксимбанк»</w:t>
      </w:r>
      <w:r w:rsidRPr="00642CE5">
        <w:rPr>
          <w:sz w:val="28"/>
          <w:szCs w:val="28"/>
        </w:rPr>
        <w:t xml:space="preserve">  является ведущим в Казахстане банком на рынке удаленного банковского обслуживания. В начале июля 2008 года число зарегистрированных пользователей финансового портала для физических лиц Homebank.kz превысило отметку 150 000 человек</w:t>
      </w:r>
      <w:r>
        <w:rPr>
          <w:sz w:val="28"/>
          <w:szCs w:val="28"/>
        </w:rPr>
        <w:t>.</w:t>
      </w:r>
    </w:p>
    <w:p w:rsidR="00A67C46" w:rsidRPr="00642CE5" w:rsidRDefault="00A67C46" w:rsidP="00A67C4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CE5">
        <w:rPr>
          <w:sz w:val="28"/>
          <w:szCs w:val="28"/>
        </w:rPr>
        <w:t>Банк предоставляет самые разные продукты и услуги преимущественно средним и крупным казахстанским и международным компаниям, осуществляющим свою деятельность в Казахстане, включая торговое и проектное финансирование, финансирование инвестпроектов, управление активами, а также краткосрочное кредитование и другие общие банковские услуги. В соответствии с политикой банка по поддержанию высокого уровня ликвидности, он обычно предоставляет кредиты со средними сроками до 18 месяцев для корпоративных клиентов, а также предоставляет долгосрочное финансирование в зависимости от доступных в настоящее время ресурсов. Банк также организовывает синдицированные кредиты с иностранными банками для своих основных корпоративных клиентов в Казахстане и предоставляет финансирование крупным корпоративным клиентам в России и Киргизии.</w:t>
      </w:r>
    </w:p>
    <w:p w:rsidR="00DB4272" w:rsidRDefault="007C039F" w:rsidP="00A67C46">
      <w:pPr>
        <w:ind w:firstLine="709"/>
        <w:jc w:val="both"/>
        <w:rPr>
          <w:sz w:val="28"/>
          <w:szCs w:val="28"/>
        </w:rPr>
      </w:pPr>
      <w:r w:rsidRPr="007C039F">
        <w:rPr>
          <w:rStyle w:val="ac"/>
          <w:b w:val="0"/>
          <w:sz w:val="28"/>
          <w:szCs w:val="28"/>
        </w:rPr>
        <w:t>Стратегическая цель Банка</w:t>
      </w:r>
      <w:r w:rsidRPr="007C039F">
        <w:rPr>
          <w:b/>
          <w:sz w:val="28"/>
          <w:szCs w:val="28"/>
        </w:rPr>
        <w:t xml:space="preserve"> -</w:t>
      </w:r>
      <w:r w:rsidRPr="007C039F">
        <w:rPr>
          <w:sz w:val="28"/>
          <w:szCs w:val="28"/>
        </w:rPr>
        <w:t xml:space="preserve"> становление универсального, конкурентоспособного Банка, занятие своей ниши на рынке с последующим укреплением своих позиций. </w:t>
      </w:r>
    </w:p>
    <w:p w:rsidR="00DB4272" w:rsidRDefault="007C039F" w:rsidP="00EF2B5B">
      <w:pPr>
        <w:ind w:firstLine="708"/>
        <w:jc w:val="both"/>
        <w:rPr>
          <w:sz w:val="28"/>
          <w:szCs w:val="28"/>
        </w:rPr>
      </w:pPr>
      <w:r w:rsidRPr="007C039F">
        <w:rPr>
          <w:rStyle w:val="ac"/>
          <w:b w:val="0"/>
          <w:sz w:val="28"/>
          <w:szCs w:val="28"/>
        </w:rPr>
        <w:t xml:space="preserve">Основные цели: </w:t>
      </w:r>
    </w:p>
    <w:p w:rsidR="00DB4272" w:rsidRDefault="007C039F" w:rsidP="000A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A1AD3">
        <w:rPr>
          <w:sz w:val="28"/>
          <w:szCs w:val="28"/>
        </w:rPr>
        <w:t>н</w:t>
      </w:r>
      <w:r w:rsidRPr="007C039F">
        <w:rPr>
          <w:sz w:val="28"/>
          <w:szCs w:val="28"/>
        </w:rPr>
        <w:t>аращивание собственног</w:t>
      </w:r>
      <w:r w:rsidR="000A1AD3">
        <w:rPr>
          <w:sz w:val="28"/>
          <w:szCs w:val="28"/>
        </w:rPr>
        <w:t>о капитала;</w:t>
      </w:r>
      <w:r w:rsidRPr="007C039F">
        <w:rPr>
          <w:sz w:val="28"/>
          <w:szCs w:val="28"/>
        </w:rPr>
        <w:t xml:space="preserve"> </w:t>
      </w:r>
    </w:p>
    <w:p w:rsidR="00DB4272" w:rsidRDefault="007C039F" w:rsidP="000A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A1AD3">
        <w:rPr>
          <w:sz w:val="28"/>
          <w:szCs w:val="28"/>
        </w:rPr>
        <w:t>р</w:t>
      </w:r>
      <w:r w:rsidRPr="007C039F">
        <w:rPr>
          <w:sz w:val="28"/>
          <w:szCs w:val="28"/>
        </w:rPr>
        <w:t>азвитие международной деятельности, привлечение кредитных линий, развитие торговых опе</w:t>
      </w:r>
      <w:r w:rsidR="000A1AD3">
        <w:rPr>
          <w:sz w:val="28"/>
          <w:szCs w:val="28"/>
        </w:rPr>
        <w:t>раций и межбанковских отношений;</w:t>
      </w:r>
      <w:r w:rsidRPr="007C039F">
        <w:rPr>
          <w:sz w:val="28"/>
          <w:szCs w:val="28"/>
        </w:rPr>
        <w:t xml:space="preserve"> </w:t>
      </w:r>
    </w:p>
    <w:p w:rsidR="00DB4272" w:rsidRDefault="007C039F" w:rsidP="000A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AD3">
        <w:rPr>
          <w:sz w:val="28"/>
          <w:szCs w:val="28"/>
        </w:rPr>
        <w:t>формирование клиентской базы;</w:t>
      </w:r>
    </w:p>
    <w:p w:rsidR="00DB4272" w:rsidRDefault="007C039F" w:rsidP="000A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AD3">
        <w:rPr>
          <w:sz w:val="28"/>
          <w:szCs w:val="28"/>
        </w:rPr>
        <w:t>д</w:t>
      </w:r>
      <w:r w:rsidRPr="007C039F">
        <w:rPr>
          <w:sz w:val="28"/>
          <w:szCs w:val="28"/>
        </w:rPr>
        <w:t>альнейшее развитие банков</w:t>
      </w:r>
      <w:r w:rsidR="000A1AD3">
        <w:rPr>
          <w:sz w:val="28"/>
          <w:szCs w:val="28"/>
        </w:rPr>
        <w:t>ских информационных технологий;</w:t>
      </w:r>
    </w:p>
    <w:p w:rsidR="00DB4272" w:rsidRDefault="007C039F" w:rsidP="000A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AD3">
        <w:rPr>
          <w:sz w:val="28"/>
          <w:szCs w:val="28"/>
        </w:rPr>
        <w:t>с</w:t>
      </w:r>
      <w:r w:rsidRPr="007C039F">
        <w:rPr>
          <w:sz w:val="28"/>
          <w:szCs w:val="28"/>
        </w:rPr>
        <w:t>оздание филиальной сети</w:t>
      </w:r>
      <w:r w:rsidR="000A1AD3">
        <w:rPr>
          <w:sz w:val="28"/>
          <w:szCs w:val="28"/>
        </w:rPr>
        <w:t xml:space="preserve"> и оптимизация ее деятельности;</w:t>
      </w:r>
    </w:p>
    <w:p w:rsidR="00DB4272" w:rsidRDefault="007C039F" w:rsidP="000A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AD3">
        <w:rPr>
          <w:sz w:val="28"/>
          <w:szCs w:val="28"/>
        </w:rPr>
        <w:t>д</w:t>
      </w:r>
      <w:r w:rsidRPr="007C039F">
        <w:rPr>
          <w:sz w:val="28"/>
          <w:szCs w:val="28"/>
        </w:rPr>
        <w:t>и</w:t>
      </w:r>
      <w:r w:rsidR="000A1AD3">
        <w:rPr>
          <w:sz w:val="28"/>
          <w:szCs w:val="28"/>
        </w:rPr>
        <w:t>версификация базы фондирования;</w:t>
      </w:r>
    </w:p>
    <w:p w:rsidR="00DB4272" w:rsidRDefault="007C039F" w:rsidP="000A1A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AD3">
        <w:rPr>
          <w:sz w:val="28"/>
          <w:szCs w:val="28"/>
        </w:rPr>
        <w:t>о</w:t>
      </w:r>
      <w:r w:rsidRPr="007C039F">
        <w:rPr>
          <w:sz w:val="28"/>
          <w:szCs w:val="28"/>
        </w:rPr>
        <w:t xml:space="preserve">птимизация существующих продуктов и внедрение новых продуктов и услуг в соответствии со </w:t>
      </w:r>
      <w:r w:rsidR="000A1AD3">
        <w:rPr>
          <w:sz w:val="28"/>
          <w:szCs w:val="28"/>
        </w:rPr>
        <w:t>стратегией универсального банка;</w:t>
      </w:r>
      <w:r w:rsidRPr="007C039F">
        <w:rPr>
          <w:sz w:val="28"/>
          <w:szCs w:val="28"/>
        </w:rPr>
        <w:t xml:space="preserve"> </w:t>
      </w:r>
    </w:p>
    <w:p w:rsidR="00DB4272" w:rsidRDefault="007C039F" w:rsidP="000A1AD3">
      <w:pPr>
        <w:ind w:firstLine="708"/>
        <w:jc w:val="both"/>
        <w:rPr>
          <w:sz w:val="28"/>
          <w:szCs w:val="28"/>
        </w:rPr>
      </w:pPr>
      <w:r w:rsidRPr="007C039F">
        <w:rPr>
          <w:sz w:val="28"/>
          <w:szCs w:val="28"/>
        </w:rPr>
        <w:t xml:space="preserve">- </w:t>
      </w:r>
      <w:r w:rsidR="000A1AD3">
        <w:rPr>
          <w:sz w:val="28"/>
          <w:szCs w:val="28"/>
        </w:rPr>
        <w:t>д</w:t>
      </w:r>
      <w:r w:rsidRPr="007C039F">
        <w:rPr>
          <w:sz w:val="28"/>
          <w:szCs w:val="28"/>
        </w:rPr>
        <w:t xml:space="preserve">альнейшее развитие </w:t>
      </w:r>
      <w:r w:rsidR="000A1AD3">
        <w:rPr>
          <w:sz w:val="28"/>
          <w:szCs w:val="28"/>
        </w:rPr>
        <w:t>р</w:t>
      </w:r>
      <w:r w:rsidRPr="007C039F">
        <w:rPr>
          <w:sz w:val="28"/>
          <w:szCs w:val="28"/>
        </w:rPr>
        <w:t>иск менеджмента.</w:t>
      </w:r>
    </w:p>
    <w:p w:rsidR="007C039F" w:rsidRPr="007C039F" w:rsidRDefault="007C039F" w:rsidP="00EF2B5B">
      <w:pPr>
        <w:ind w:firstLine="708"/>
        <w:jc w:val="both"/>
        <w:rPr>
          <w:sz w:val="28"/>
          <w:szCs w:val="28"/>
        </w:rPr>
      </w:pPr>
      <w:r>
        <w:rPr>
          <w:rStyle w:val="ad"/>
          <w:bCs/>
          <w:i w:val="0"/>
          <w:sz w:val="28"/>
          <w:szCs w:val="28"/>
        </w:rPr>
        <w:t>Миссия б</w:t>
      </w:r>
      <w:r w:rsidRPr="007C039F">
        <w:rPr>
          <w:rStyle w:val="ad"/>
          <w:bCs/>
          <w:i w:val="0"/>
          <w:sz w:val="28"/>
          <w:szCs w:val="28"/>
        </w:rPr>
        <w:t>анка</w:t>
      </w:r>
      <w:r w:rsidRPr="007C039F">
        <w:rPr>
          <w:sz w:val="28"/>
          <w:szCs w:val="28"/>
        </w:rPr>
        <w:t xml:space="preserve"> – быть надежным партнером для каждого клиента, соответствуя передовым стандартам банковской деятельности.</w:t>
      </w:r>
    </w:p>
    <w:p w:rsidR="009F56AA" w:rsidRPr="007C039F" w:rsidRDefault="007C039F" w:rsidP="00417D4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39F">
        <w:rPr>
          <w:sz w:val="28"/>
          <w:szCs w:val="28"/>
        </w:rPr>
        <w:t>АО «Экси</w:t>
      </w:r>
      <w:r w:rsidR="009F56AA" w:rsidRPr="007C039F">
        <w:rPr>
          <w:sz w:val="28"/>
          <w:szCs w:val="28"/>
        </w:rPr>
        <w:t>мбанк»</w:t>
      </w:r>
      <w:r w:rsidR="00972666">
        <w:rPr>
          <w:sz w:val="28"/>
          <w:szCs w:val="28"/>
        </w:rPr>
        <w:t xml:space="preserve"> </w:t>
      </w:r>
      <w:r w:rsidR="009F56AA" w:rsidRPr="007C039F">
        <w:rPr>
          <w:sz w:val="28"/>
          <w:szCs w:val="28"/>
        </w:rPr>
        <w:t xml:space="preserve">- универсальный, инновационный и высокотехнологичный Банк, строящий свой бизнес на основе устойчивого развития, традиций партнерств, эффективной системы управления, использования передовых технологий и обслуживания клиентов на уровне мировых стандартов, способствующих развитию экономики Республики Казахстан и действующий в интересах своих клиентов, акционеров, персонала.  </w:t>
      </w:r>
    </w:p>
    <w:p w:rsidR="009F56AA" w:rsidRPr="00277FFB" w:rsidRDefault="009F56AA" w:rsidP="00417D4C">
      <w:pPr>
        <w:ind w:firstLine="709"/>
        <w:jc w:val="both"/>
        <w:rPr>
          <w:sz w:val="28"/>
          <w:szCs w:val="28"/>
        </w:rPr>
      </w:pPr>
      <w:r w:rsidRPr="00277FFB">
        <w:rPr>
          <w:sz w:val="28"/>
          <w:szCs w:val="28"/>
        </w:rPr>
        <w:t xml:space="preserve">  </w:t>
      </w:r>
    </w:p>
    <w:p w:rsidR="009F56AA" w:rsidRDefault="009F56AA" w:rsidP="00417D4C">
      <w:pPr>
        <w:widowControl w:val="0"/>
        <w:ind w:firstLine="709"/>
        <w:jc w:val="both"/>
        <w:rPr>
          <w:sz w:val="28"/>
          <w:szCs w:val="28"/>
        </w:rPr>
      </w:pPr>
    </w:p>
    <w:p w:rsidR="009F56AA" w:rsidRPr="009F56AA" w:rsidRDefault="00417D4C" w:rsidP="00417D4C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417D4C">
        <w:rPr>
          <w:b/>
          <w:sz w:val="28"/>
          <w:szCs w:val="28"/>
        </w:rPr>
        <w:tab/>
      </w:r>
      <w:r w:rsidR="009F56AA" w:rsidRPr="009F56AA">
        <w:rPr>
          <w:b/>
          <w:sz w:val="28"/>
          <w:szCs w:val="28"/>
        </w:rPr>
        <w:t>Организационная структура хозяйствующего субъекта</w:t>
      </w:r>
    </w:p>
    <w:p w:rsidR="009F56AA" w:rsidRDefault="009F56AA" w:rsidP="00417D4C">
      <w:pPr>
        <w:widowControl w:val="0"/>
        <w:ind w:firstLine="709"/>
        <w:jc w:val="both"/>
        <w:rPr>
          <w:sz w:val="28"/>
          <w:szCs w:val="28"/>
        </w:rPr>
      </w:pPr>
    </w:p>
    <w:p w:rsidR="00795BA3" w:rsidRDefault="00795BA3" w:rsidP="00417D4C">
      <w:pPr>
        <w:widowControl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Организационное устройство коммерческих банков соответствует общепринятой схеме управления Акционерным обществом. Высшим органом коммерческого банка является общее собрание акционеров (участников), которое должно проходить не реже одного раза в год. На нем присутствуют представители всех акционеров банка на основании доверенности. Для участия руководителей предприятий - акционеров доверенности не требуется. Общее собрание правомочно решать вынесенные на его рассмотрение вопросы, если в заседании принимают участие не менее трех четвертей акционеров банка.</w:t>
      </w:r>
    </w:p>
    <w:p w:rsidR="00795BA3" w:rsidRDefault="00795BA3" w:rsidP="00417D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Общее руководство деятельностью банка осуществляет совет банка. На него возлагается также наблюдение и контроль за работой правления банка. Состав совета, порядок и сроки выборов его членов определяются уставом коммерческого банка. Совет банка определяет общие направления деятельности банка, рассматривает проекты кредитных и других планов банка, утверждает, планы доходов и расходов и прибыли банка, рассматривает вопросы об открытии и закрытии филиалов банка и другие вопросы, связанные с деятельностью банка, и взаимоотношениями с клиентами и перспективами развития.</w:t>
      </w:r>
    </w:p>
    <w:p w:rsidR="00795BA3" w:rsidRDefault="00795BA3" w:rsidP="00417D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Непосредственно деятельностью коммерческого банка руководит правление. Оно несет ответственность перед общим собранием акционеров и советом банка. Правление состоит из председателя правления, его заместителей и других членов. В состав правлений коммерческих банков обычно входит представители наиболее крупных участников банка.</w:t>
      </w:r>
    </w:p>
    <w:p w:rsidR="00795BA3" w:rsidRDefault="00795BA3" w:rsidP="00417D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Заседания правления банка проводятся регулярно. Решения принимаются большинством голосов. При равенстве голосов голос председателя правления является решающим. Если члены правления или его председатель не согласны с решением правления, они могут сообщить свое мнение совету или общему собранию. Окончательным в этом случае является решение совета банка. Решения правления проводятся в жизнь приказом председателя правления банка. Ревизионная комиссия избирается общим собранием участников и подотчётным советом банка. Правление банка предоставляет в распоряжение ревизионной комиссии все необходимые для проведения ревизии материалы. Результаты проведённых проверок комиссия направляет правлению банка. Основная задача ревизионной комиссии коммерческого банка - создать обстановку, предупреждающую злоупотребления. Ревизионная комиссия составляет заключения по годовым отчётам и балансом банка. Без заключения ревизионной комиссии баланс банка не может быть утверждено общим собранием акционеров.</w:t>
      </w:r>
    </w:p>
    <w:p w:rsidR="00795BA3" w:rsidRPr="00443D6D" w:rsidRDefault="00795BA3" w:rsidP="00417D4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Крупные банки обычно состоят из департаментов, управлений и отделов, которые создаются по функциональному признаку. Их руководители обеспечивают нормальную работу этих подразделений. Директора департаментов, начальники управлений и их заместители координируют деятельность отделов и служб, определяют конкретные их цели и программы, консультируют,</w:t>
      </w:r>
    </w:p>
    <w:p w:rsidR="00795BA3" w:rsidRPr="009C752F" w:rsidRDefault="00795BA3" w:rsidP="00417D4C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Головной офис банка находиться в городе Алматы. Филиалы банка находятся во всех крупных населенных пунктах Казахстана.</w:t>
      </w:r>
    </w:p>
    <w:p w:rsidR="00795BA3" w:rsidRPr="009C752F" w:rsidRDefault="00795BA3" w:rsidP="00417D4C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 xml:space="preserve">Сохраняя единство централизованного управления вопросами стратегического развития, структурной политики, управления рисками, банк расширяет полномочия </w:t>
      </w:r>
      <w:r w:rsidRPr="00533882">
        <w:rPr>
          <w:kern w:val="28"/>
          <w:sz w:val="28"/>
          <w:szCs w:val="28"/>
        </w:rPr>
        <w:t>филиалов</w:t>
      </w:r>
      <w:r w:rsidRPr="009C752F">
        <w:rPr>
          <w:kern w:val="28"/>
          <w:sz w:val="28"/>
          <w:szCs w:val="28"/>
        </w:rPr>
        <w:t xml:space="preserve"> и подразделений, непосредственно работающих с клиентами. Организационная структура и филиальная сеть оптимизирована с учетом региональных особенностей и потребностей клиентов.</w:t>
      </w:r>
    </w:p>
    <w:p w:rsidR="00C74B79" w:rsidRPr="00AC0C18" w:rsidRDefault="00C74B79" w:rsidP="00417D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банка</w:t>
      </w:r>
      <w:r w:rsidRPr="00AC0C18">
        <w:rPr>
          <w:sz w:val="28"/>
          <w:szCs w:val="28"/>
        </w:rPr>
        <w:t xml:space="preserve"> существенно зависит от организационной структуры. Поэтому организационная структура соответств</w:t>
      </w:r>
      <w:r>
        <w:rPr>
          <w:sz w:val="28"/>
          <w:szCs w:val="28"/>
        </w:rPr>
        <w:t>ует</w:t>
      </w:r>
      <w:r w:rsidRPr="00AC0C18">
        <w:rPr>
          <w:sz w:val="28"/>
          <w:szCs w:val="28"/>
        </w:rPr>
        <w:t xml:space="preserve"> конкретному объекту управления, его целям и условиям, в которых осуществляется функционирование объекта и управление им.</w:t>
      </w:r>
    </w:p>
    <w:p w:rsidR="00C74B79" w:rsidRDefault="00C74B79" w:rsidP="00417D4C">
      <w:pPr>
        <w:ind w:firstLine="709"/>
        <w:jc w:val="both"/>
        <w:rPr>
          <w:b/>
          <w:bCs/>
          <w:sz w:val="28"/>
          <w:szCs w:val="28"/>
        </w:rPr>
      </w:pPr>
      <w:r w:rsidRPr="00AC0C18">
        <w:rPr>
          <w:bCs/>
          <w:sz w:val="28"/>
          <w:szCs w:val="28"/>
        </w:rPr>
        <w:t>Организационная структура</w:t>
      </w:r>
      <w:r w:rsidRPr="00AC0C1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банка</w:t>
      </w:r>
      <w:r w:rsidRPr="00AC0C18">
        <w:rPr>
          <w:bCs/>
          <w:sz w:val="28"/>
          <w:szCs w:val="28"/>
        </w:rPr>
        <w:t xml:space="preserve"> </w:t>
      </w:r>
      <w:r w:rsidRPr="002738C1">
        <w:rPr>
          <w:sz w:val="28"/>
          <w:szCs w:val="28"/>
        </w:rPr>
        <w:t>-</w:t>
      </w:r>
      <w:r w:rsidRPr="00AC0C18">
        <w:rPr>
          <w:sz w:val="28"/>
          <w:szCs w:val="28"/>
        </w:rPr>
        <w:t xml:space="preserve"> это внутренняя упорядоченность, согласованность и взаимодействие отдельных частей единого целого.</w:t>
      </w:r>
      <w:r w:rsidRPr="00AC0C18">
        <w:rPr>
          <w:b/>
          <w:bCs/>
          <w:sz w:val="28"/>
          <w:szCs w:val="28"/>
        </w:rPr>
        <w:t xml:space="preserve"> </w:t>
      </w:r>
    </w:p>
    <w:p w:rsidR="00C74B79" w:rsidRPr="00AC0C18" w:rsidRDefault="00C74B79" w:rsidP="00417D4C">
      <w:pPr>
        <w:ind w:firstLine="709"/>
        <w:jc w:val="both"/>
        <w:rPr>
          <w:sz w:val="28"/>
          <w:szCs w:val="28"/>
        </w:rPr>
      </w:pPr>
      <w:r w:rsidRPr="00AC0C18">
        <w:rPr>
          <w:sz w:val="28"/>
          <w:szCs w:val="28"/>
        </w:rPr>
        <w:t>Структура управления определяется как форма распределения и координации управленче</w:t>
      </w:r>
      <w:r>
        <w:rPr>
          <w:sz w:val="28"/>
          <w:szCs w:val="28"/>
        </w:rPr>
        <w:t>ской деятельности в банке</w:t>
      </w:r>
      <w:r w:rsidRPr="00AC0C18">
        <w:rPr>
          <w:sz w:val="28"/>
          <w:szCs w:val="28"/>
        </w:rPr>
        <w:t xml:space="preserve">. </w:t>
      </w:r>
    </w:p>
    <w:p w:rsidR="00795BA3" w:rsidRPr="009C752F" w:rsidRDefault="00795BA3" w:rsidP="00417D4C">
      <w:pPr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Директор занимается курированием отделов: корпоративного и розничного кредитования, охраны и инкассации, бэк-офиса, сектора: административно хозяйственного.</w:t>
      </w:r>
    </w:p>
    <w:p w:rsidR="00795BA3" w:rsidRPr="009C752F" w:rsidRDefault="00795BA3" w:rsidP="00417D4C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Офис менеджер </w:t>
      </w:r>
      <w:r w:rsidRPr="009C752F">
        <w:rPr>
          <w:kern w:val="28"/>
          <w:sz w:val="28"/>
          <w:szCs w:val="28"/>
        </w:rPr>
        <w:t>выполняет учет входящей и исходящей информации, регистрацию организационно-распорядительной документации и ведение номенклатуры дел.</w:t>
      </w:r>
    </w:p>
    <w:p w:rsidR="00795BA3" w:rsidRPr="009C752F" w:rsidRDefault="00795BA3" w:rsidP="00417D4C">
      <w:pPr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Отдел корпоративного кредитования занимается привлечением новых клиентов на обслуживание, консультация клиентов по банковским услугам и продуктам, проведение экспертизы проектов. Организацией выдачи кредитов и мониторинг действующих кредитов.</w:t>
      </w:r>
    </w:p>
    <w:p w:rsidR="00795BA3" w:rsidRPr="009C752F" w:rsidRDefault="00795BA3" w:rsidP="00417D4C">
      <w:pPr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Отдел розничного кредитования консультирует по вопросам, связанным с кредитной деятельностью банка по Программ</w:t>
      </w:r>
      <w:r>
        <w:rPr>
          <w:kern w:val="28"/>
          <w:sz w:val="28"/>
          <w:szCs w:val="28"/>
        </w:rPr>
        <w:t>е потребительского кредитования</w:t>
      </w:r>
      <w:r w:rsidRPr="009C752F">
        <w:rPr>
          <w:kern w:val="28"/>
          <w:sz w:val="28"/>
          <w:szCs w:val="28"/>
        </w:rPr>
        <w:t>. Осуществляет анализ финансово-экономического состояния заемщиков.</w:t>
      </w:r>
    </w:p>
    <w:p w:rsidR="00795BA3" w:rsidRPr="009C752F" w:rsidRDefault="00795BA3" w:rsidP="00417D4C">
      <w:pPr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Операционный отдел консультирует по вопросам открытия счетов, тарифам, банковским продуктам и предоставление клиентам пакета документов. Принятие пакета документов, открытие счетов, уведомление Налогового Комитета об открытии/закрытии счетов. Прием и первичный ввод платежных инструкций клиентов в национальной и в иностранной валюте, подготовка справок по запросам клиентов. Контроль экспортно-импортных операций, консультации по вопросам валютного контроля, оформление экспортных, импортных пасп</w:t>
      </w:r>
      <w:r>
        <w:rPr>
          <w:kern w:val="28"/>
          <w:sz w:val="28"/>
          <w:szCs w:val="28"/>
        </w:rPr>
        <w:t>ор</w:t>
      </w:r>
      <w:r w:rsidRPr="009C752F">
        <w:rPr>
          <w:kern w:val="28"/>
          <w:sz w:val="28"/>
          <w:szCs w:val="28"/>
        </w:rPr>
        <w:t>тов сделок. Подготовка отчетности по валютным операциям. Прием и ведение</w:t>
      </w:r>
      <w:r>
        <w:rPr>
          <w:kern w:val="28"/>
          <w:sz w:val="28"/>
          <w:szCs w:val="28"/>
        </w:rPr>
        <w:t xml:space="preserve"> </w:t>
      </w:r>
      <w:r w:rsidRPr="009C752F">
        <w:rPr>
          <w:kern w:val="28"/>
          <w:sz w:val="28"/>
          <w:szCs w:val="28"/>
        </w:rPr>
        <w:t xml:space="preserve">депозитных счетов в тенге и иностранной валюте. </w:t>
      </w:r>
    </w:p>
    <w:p w:rsidR="00795BA3" w:rsidRDefault="00795BA3" w:rsidP="00AE7D5C">
      <w:pPr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Отдел посткредитного обслуживания работает с клиентами по вопросам: при задержке платежей по кредиту, при досрочном погашении задолженности по кредиту</w:t>
      </w:r>
      <w:r>
        <w:rPr>
          <w:kern w:val="28"/>
          <w:sz w:val="28"/>
          <w:szCs w:val="28"/>
        </w:rPr>
        <w:t>.</w:t>
      </w:r>
    </w:p>
    <w:p w:rsidR="00795BA3" w:rsidRPr="009C752F" w:rsidRDefault="00795BA3" w:rsidP="00AE7D5C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Менеджер кредитного отдела</w:t>
      </w:r>
      <w:r w:rsidRPr="009C752F">
        <w:rPr>
          <w:kern w:val="28"/>
          <w:sz w:val="28"/>
          <w:szCs w:val="28"/>
        </w:rPr>
        <w:t xml:space="preserve"> – контроль за оформлением сделок кредитного характера и их дальнейшее сопровождение, оперативный мониторинг исполнения сделок на предмет соответствия условий сделки.</w:t>
      </w:r>
    </w:p>
    <w:p w:rsidR="00795BA3" w:rsidRPr="009C752F" w:rsidRDefault="00795BA3" w:rsidP="00AE7D5C">
      <w:pPr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Главный бухгалтер – руководство бэк-офисом. Финансовый анализ и контроль.</w:t>
      </w:r>
    </w:p>
    <w:p w:rsidR="00795BA3" w:rsidRPr="009C752F" w:rsidRDefault="00795BA3" w:rsidP="00AE7D5C">
      <w:pPr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Отдел учета и контроля банковских операций отвечает за проведением платежей клиентов, ведением субкорсчета, внутренней отчетности статистики, внебалансовый учет хозяйственных средств, бюджетное планирование, анализ, исполнение и планирование наличного оборота. Организация архивирования и хранение документов.</w:t>
      </w:r>
    </w:p>
    <w:p w:rsidR="007626EF" w:rsidRDefault="00795BA3" w:rsidP="00AE7D5C">
      <w:pPr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Административно-хозяйственный отдел занимается хозяйственным обеспечением деятельности филиала, кадровое делопроизводство, работа с персоналом.</w:t>
      </w:r>
    </w:p>
    <w:p w:rsidR="007626EF" w:rsidRPr="009C752F" w:rsidRDefault="007626EF" w:rsidP="00AE7D5C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Операционный</w:t>
      </w:r>
      <w:r w:rsidRPr="009C752F">
        <w:rPr>
          <w:kern w:val="28"/>
          <w:sz w:val="28"/>
          <w:szCs w:val="28"/>
        </w:rPr>
        <w:t xml:space="preserve"> отдел обслуживает юридических и физических лиц. В операци</w:t>
      </w:r>
      <w:r w:rsidRPr="009C752F">
        <w:rPr>
          <w:kern w:val="28"/>
          <w:sz w:val="28"/>
          <w:szCs w:val="28"/>
        </w:rPr>
        <w:softHyphen/>
        <w:t>онном отделе работают начальник, который контролирует все операции и через которого проходят все входящие и исходящие операционные документы. Также ра</w:t>
      </w:r>
      <w:r>
        <w:rPr>
          <w:kern w:val="28"/>
          <w:sz w:val="28"/>
          <w:szCs w:val="28"/>
        </w:rPr>
        <w:t>ботают</w:t>
      </w:r>
      <w:r w:rsidRPr="009C752F">
        <w:rPr>
          <w:kern w:val="28"/>
          <w:sz w:val="28"/>
          <w:szCs w:val="28"/>
        </w:rPr>
        <w:t xml:space="preserve"> два ведущи</w:t>
      </w:r>
      <w:r>
        <w:rPr>
          <w:kern w:val="28"/>
          <w:sz w:val="28"/>
          <w:szCs w:val="28"/>
        </w:rPr>
        <w:t>х специалиста</w:t>
      </w:r>
      <w:r w:rsidRPr="009C752F">
        <w:rPr>
          <w:kern w:val="28"/>
          <w:sz w:val="28"/>
          <w:szCs w:val="28"/>
        </w:rPr>
        <w:t xml:space="preserve">. </w:t>
      </w:r>
    </w:p>
    <w:p w:rsidR="007626EF" w:rsidRPr="009C752F" w:rsidRDefault="007626EF" w:rsidP="00DB4272">
      <w:pPr>
        <w:ind w:firstLine="708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Отдел операционного обслуживания в соответствии с возложенными на него задачами выполняет следующие функции:</w:t>
      </w:r>
    </w:p>
    <w:p w:rsidR="007626EF" w:rsidRPr="00A520A9" w:rsidRDefault="007626EF" w:rsidP="00AE7D5C">
      <w:pPr>
        <w:widowControl w:val="0"/>
        <w:tabs>
          <w:tab w:val="left" w:pos="1122"/>
        </w:tabs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- организация работы, направленная на привлечение новых клиентов, а также на снижение оттока клиентской базы;</w:t>
      </w:r>
      <w:r>
        <w:rPr>
          <w:kern w:val="28"/>
          <w:sz w:val="28"/>
          <w:szCs w:val="28"/>
        </w:rPr>
        <w:t xml:space="preserve"> </w:t>
      </w:r>
      <w:r w:rsidRPr="009C752F">
        <w:rPr>
          <w:kern w:val="28"/>
          <w:sz w:val="28"/>
          <w:szCs w:val="28"/>
        </w:rPr>
        <w:t>предоставление клиентам информации и разъяснений о банковских услугах и их стоимости, новых банковских продуктах, изменениях и дополнениях в нормативных правовых актах, изменении режима работы отдела;</w:t>
      </w:r>
      <w:r>
        <w:rPr>
          <w:kern w:val="28"/>
          <w:sz w:val="28"/>
          <w:szCs w:val="28"/>
        </w:rPr>
        <w:t xml:space="preserve"> </w:t>
      </w:r>
      <w:r w:rsidRPr="009C752F">
        <w:rPr>
          <w:kern w:val="28"/>
          <w:sz w:val="28"/>
          <w:szCs w:val="28"/>
        </w:rPr>
        <w:t>комплексное банковское обслуживание клиентов: открытие и ведение банковских (текущих) счетов; обслуживани</w:t>
      </w:r>
      <w:r>
        <w:rPr>
          <w:kern w:val="28"/>
          <w:sz w:val="28"/>
          <w:szCs w:val="28"/>
        </w:rPr>
        <w:t xml:space="preserve">е текущих счетов в национальной </w:t>
      </w:r>
      <w:r w:rsidRPr="009C752F">
        <w:rPr>
          <w:kern w:val="28"/>
          <w:sz w:val="28"/>
          <w:szCs w:val="28"/>
        </w:rPr>
        <w:t>валют</w:t>
      </w:r>
      <w:r>
        <w:rPr>
          <w:kern w:val="28"/>
          <w:sz w:val="28"/>
          <w:szCs w:val="28"/>
        </w:rPr>
        <w:t>е</w:t>
      </w:r>
      <w:r w:rsidRPr="009C752F">
        <w:rPr>
          <w:kern w:val="28"/>
          <w:sz w:val="28"/>
          <w:szCs w:val="28"/>
        </w:rPr>
        <w:t>, предоставление клиентам необходи</w:t>
      </w:r>
      <w:r>
        <w:rPr>
          <w:kern w:val="28"/>
          <w:sz w:val="28"/>
          <w:szCs w:val="28"/>
        </w:rPr>
        <w:t>мой информации по счету;</w:t>
      </w:r>
      <w:r w:rsidRPr="00A520A9">
        <w:rPr>
          <w:sz w:val="28"/>
          <w:szCs w:val="28"/>
        </w:rPr>
        <w:t xml:space="preserve"> </w:t>
      </w:r>
      <w:r w:rsidRPr="00966954">
        <w:rPr>
          <w:sz w:val="28"/>
          <w:szCs w:val="28"/>
        </w:rPr>
        <w:t>исполнение предъявле</w:t>
      </w:r>
      <w:r>
        <w:rPr>
          <w:sz w:val="28"/>
          <w:szCs w:val="28"/>
        </w:rPr>
        <w:t xml:space="preserve">нных третьими лицами платежных поручений </w:t>
      </w:r>
      <w:r w:rsidRPr="00F477F6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В) и платежных документов </w:t>
      </w:r>
      <w:r w:rsidRPr="00966954">
        <w:rPr>
          <w:sz w:val="28"/>
          <w:szCs w:val="28"/>
        </w:rPr>
        <w:t xml:space="preserve"> по банковским счетам юридических лиц, в соответствии с установленным законодательством Республики Казахстан порядком;</w:t>
      </w:r>
      <w:r w:rsidRPr="00A520A9">
        <w:rPr>
          <w:sz w:val="28"/>
          <w:szCs w:val="28"/>
        </w:rPr>
        <w:t xml:space="preserve"> </w:t>
      </w:r>
      <w:r w:rsidRPr="00966954">
        <w:rPr>
          <w:sz w:val="28"/>
          <w:szCs w:val="28"/>
        </w:rPr>
        <w:t>проведение платежей юридических лиц с использованием Электронной Системы Безналичных Расчетов;</w:t>
      </w:r>
      <w:r>
        <w:rPr>
          <w:sz w:val="28"/>
          <w:szCs w:val="28"/>
        </w:rPr>
        <w:t xml:space="preserve"> </w:t>
      </w:r>
      <w:r w:rsidRPr="00966954">
        <w:rPr>
          <w:sz w:val="28"/>
          <w:szCs w:val="28"/>
        </w:rPr>
        <w:t>прием указаний юридических лиц на проведение других операций;</w:t>
      </w:r>
    </w:p>
    <w:p w:rsidR="007626EF" w:rsidRPr="009C752F" w:rsidRDefault="007626EF" w:rsidP="00AE7D5C">
      <w:pPr>
        <w:widowControl w:val="0"/>
        <w:tabs>
          <w:tab w:val="left" w:pos="374"/>
          <w:tab w:val="left" w:pos="561"/>
          <w:tab w:val="left" w:pos="1122"/>
        </w:tabs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-  формирование папок «Документы дня»;</w:t>
      </w:r>
    </w:p>
    <w:p w:rsidR="007626EF" w:rsidRPr="009C752F" w:rsidRDefault="007626EF" w:rsidP="00AE7D5C">
      <w:pPr>
        <w:widowControl w:val="0"/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-  внесение предложений по разработке и внедрению новых видов обслуживания;</w:t>
      </w:r>
    </w:p>
    <w:p w:rsidR="007626EF" w:rsidRPr="009C752F" w:rsidRDefault="007626EF" w:rsidP="00AE7D5C">
      <w:pPr>
        <w:widowControl w:val="0"/>
        <w:tabs>
          <w:tab w:val="left" w:pos="374"/>
          <w:tab w:val="left" w:pos="561"/>
          <w:tab w:val="left" w:pos="1122"/>
        </w:tabs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- проведение анализа деятельности отдела с целью  выявления недостатков в работе и проведения мероприятий по их устранению;</w:t>
      </w:r>
    </w:p>
    <w:p w:rsidR="007626EF" w:rsidRPr="009C752F" w:rsidRDefault="007626EF" w:rsidP="00AE7D5C">
      <w:pPr>
        <w:widowControl w:val="0"/>
        <w:tabs>
          <w:tab w:val="left" w:pos="374"/>
          <w:tab w:val="left" w:pos="561"/>
          <w:tab w:val="left" w:pos="1122"/>
        </w:tabs>
        <w:ind w:firstLine="709"/>
        <w:jc w:val="both"/>
        <w:rPr>
          <w:kern w:val="28"/>
          <w:sz w:val="28"/>
          <w:szCs w:val="28"/>
        </w:rPr>
      </w:pPr>
      <w:r w:rsidRPr="009C752F">
        <w:rPr>
          <w:kern w:val="28"/>
          <w:sz w:val="28"/>
          <w:szCs w:val="28"/>
        </w:rPr>
        <w:t>- участие в рабочих группах по открытым в банке проектам в пределах компетенции отдела.</w:t>
      </w:r>
    </w:p>
    <w:p w:rsidR="007626EF" w:rsidRPr="003557F9" w:rsidRDefault="007626EF" w:rsidP="00AE7D5C">
      <w:pPr>
        <w:shd w:val="clear" w:color="auto" w:fill="FFFFFF"/>
        <w:tabs>
          <w:tab w:val="left" w:pos="202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Основными задачами о</w:t>
      </w:r>
      <w:r w:rsidRPr="003557F9">
        <w:rPr>
          <w:w w:val="101"/>
          <w:sz w:val="28"/>
          <w:szCs w:val="28"/>
        </w:rPr>
        <w:t xml:space="preserve">тдела прогнозирования являются: </w:t>
      </w:r>
    </w:p>
    <w:p w:rsidR="007626EF" w:rsidRPr="003557F9" w:rsidRDefault="007626EF" w:rsidP="00AE7D5C">
      <w:pPr>
        <w:shd w:val="clear" w:color="auto" w:fill="FFFFFF"/>
        <w:tabs>
          <w:tab w:val="left" w:pos="720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>координация и учет финансовых потоков и движения ма</w:t>
      </w:r>
      <w:r>
        <w:rPr>
          <w:w w:val="101"/>
          <w:sz w:val="28"/>
          <w:szCs w:val="28"/>
        </w:rPr>
        <w:t>териальных ресурсов</w:t>
      </w:r>
      <w:r w:rsidRPr="003557F9">
        <w:rPr>
          <w:w w:val="101"/>
          <w:sz w:val="28"/>
          <w:szCs w:val="28"/>
        </w:rPr>
        <w:t xml:space="preserve">; </w:t>
      </w:r>
    </w:p>
    <w:p w:rsidR="007626EF" w:rsidRPr="003557F9" w:rsidRDefault="007626EF" w:rsidP="00AE7D5C">
      <w:pPr>
        <w:shd w:val="clear" w:color="auto" w:fill="FFFFFF"/>
        <w:tabs>
          <w:tab w:val="left" w:pos="720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>контроль за соблюдением политики уст</w:t>
      </w:r>
      <w:r>
        <w:rPr>
          <w:w w:val="101"/>
          <w:sz w:val="28"/>
          <w:szCs w:val="28"/>
        </w:rPr>
        <w:t>ановленных лимитов</w:t>
      </w:r>
      <w:r w:rsidRPr="003557F9">
        <w:rPr>
          <w:w w:val="101"/>
          <w:sz w:val="28"/>
          <w:szCs w:val="28"/>
        </w:rPr>
        <w:t xml:space="preserve">; </w:t>
      </w:r>
    </w:p>
    <w:p w:rsidR="007626EF" w:rsidRPr="003557F9" w:rsidRDefault="007626EF" w:rsidP="00AE7D5C">
      <w:pPr>
        <w:shd w:val="clear" w:color="auto" w:fill="FFFFFF"/>
        <w:tabs>
          <w:tab w:val="left" w:pos="720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>систематизация информации</w:t>
      </w:r>
      <w:r>
        <w:rPr>
          <w:w w:val="101"/>
          <w:sz w:val="28"/>
          <w:szCs w:val="28"/>
        </w:rPr>
        <w:t xml:space="preserve"> о текущей финансовой деятельности</w:t>
      </w:r>
      <w:r w:rsidRPr="003557F9">
        <w:rPr>
          <w:w w:val="101"/>
          <w:sz w:val="28"/>
          <w:szCs w:val="28"/>
        </w:rPr>
        <w:t xml:space="preserve">; </w:t>
      </w:r>
    </w:p>
    <w:p w:rsidR="007626EF" w:rsidRPr="003557F9" w:rsidRDefault="007626EF" w:rsidP="00AE7D5C">
      <w:pPr>
        <w:shd w:val="clear" w:color="auto" w:fill="FFFFFF"/>
        <w:tabs>
          <w:tab w:val="left" w:pos="720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>подготовка оперативных и итоговых отчетных документов по фи</w:t>
      </w:r>
      <w:r>
        <w:rPr>
          <w:w w:val="101"/>
          <w:sz w:val="28"/>
          <w:szCs w:val="28"/>
        </w:rPr>
        <w:t>нансовой деятельности</w:t>
      </w:r>
      <w:r w:rsidRPr="003557F9">
        <w:rPr>
          <w:w w:val="101"/>
          <w:sz w:val="28"/>
          <w:szCs w:val="28"/>
        </w:rPr>
        <w:t xml:space="preserve">; </w:t>
      </w:r>
    </w:p>
    <w:p w:rsidR="007626EF" w:rsidRPr="003557F9" w:rsidRDefault="007626EF" w:rsidP="00AE7D5C">
      <w:pPr>
        <w:shd w:val="clear" w:color="auto" w:fill="FFFFFF"/>
        <w:tabs>
          <w:tab w:val="left" w:pos="720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 xml:space="preserve">подготовка документации для кредитного комитета и руководства Банка на установление новых лимитов по операциям с ценными бумагами в разрезе эмитентов, контрагентов и сроков; </w:t>
      </w:r>
    </w:p>
    <w:p w:rsidR="007626EF" w:rsidRPr="003557F9" w:rsidRDefault="007626EF" w:rsidP="00AE7D5C">
      <w:pPr>
        <w:shd w:val="clear" w:color="auto" w:fill="FFFFFF"/>
        <w:tabs>
          <w:tab w:val="left" w:pos="720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>текущий мониторинг и подготовка документов, характеризующих финансово</w:t>
      </w:r>
      <w:r>
        <w:rPr>
          <w:w w:val="101"/>
          <w:sz w:val="28"/>
          <w:szCs w:val="28"/>
        </w:rPr>
        <w:t>-</w:t>
      </w:r>
      <w:r w:rsidRPr="003557F9">
        <w:rPr>
          <w:w w:val="101"/>
          <w:sz w:val="28"/>
          <w:szCs w:val="28"/>
        </w:rPr>
        <w:t xml:space="preserve">экономическую состоятельность контрагентов, эмитентов. </w:t>
      </w:r>
    </w:p>
    <w:p w:rsidR="007626EF" w:rsidRPr="003557F9" w:rsidRDefault="007626EF" w:rsidP="00AE7D5C">
      <w:pPr>
        <w:shd w:val="clear" w:color="auto" w:fill="FFFFFF"/>
        <w:tabs>
          <w:tab w:val="left" w:pos="202"/>
        </w:tabs>
        <w:ind w:firstLine="709"/>
        <w:jc w:val="both"/>
        <w:rPr>
          <w:w w:val="101"/>
          <w:sz w:val="28"/>
          <w:szCs w:val="28"/>
        </w:rPr>
      </w:pPr>
      <w:r w:rsidRPr="003557F9">
        <w:rPr>
          <w:w w:val="101"/>
          <w:sz w:val="28"/>
          <w:szCs w:val="28"/>
        </w:rPr>
        <w:t xml:space="preserve">Отдел прогнозирования в соответствии с возложенными на него задачами осуществляет следующие функции: </w:t>
      </w:r>
    </w:p>
    <w:p w:rsidR="007626EF" w:rsidRDefault="007626EF" w:rsidP="00AE7D5C">
      <w:pPr>
        <w:shd w:val="clear" w:color="auto" w:fill="FFFFFF"/>
        <w:tabs>
          <w:tab w:val="left" w:pos="202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 xml:space="preserve">готовит документацию для кредитного комитета и руководства </w:t>
      </w:r>
      <w:r>
        <w:rPr>
          <w:w w:val="101"/>
          <w:sz w:val="28"/>
          <w:szCs w:val="28"/>
        </w:rPr>
        <w:t>б</w:t>
      </w:r>
      <w:r w:rsidRPr="003557F9">
        <w:rPr>
          <w:w w:val="101"/>
          <w:sz w:val="28"/>
          <w:szCs w:val="28"/>
        </w:rPr>
        <w:t xml:space="preserve">анка по вопросам рассмотрения новых лимитов; </w:t>
      </w:r>
    </w:p>
    <w:p w:rsidR="007626EF" w:rsidRPr="003557F9" w:rsidRDefault="007626EF" w:rsidP="00AE7D5C">
      <w:pPr>
        <w:shd w:val="clear" w:color="auto" w:fill="FFFFFF"/>
        <w:tabs>
          <w:tab w:val="left" w:pos="202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 xml:space="preserve">готовит отчетные аналитические данные по </w:t>
      </w:r>
      <w:r>
        <w:rPr>
          <w:w w:val="101"/>
          <w:sz w:val="28"/>
          <w:szCs w:val="28"/>
        </w:rPr>
        <w:t>финансовым пока</w:t>
      </w:r>
      <w:r w:rsidRPr="003557F9">
        <w:rPr>
          <w:w w:val="101"/>
          <w:sz w:val="28"/>
          <w:szCs w:val="28"/>
        </w:rPr>
        <w:t xml:space="preserve">зателям эмитентов, контрагентов для Департамента учета и отчетности и Депозитария, а также Начальника Управления; </w:t>
      </w:r>
    </w:p>
    <w:p w:rsidR="007626EF" w:rsidRDefault="007626EF" w:rsidP="00AE7D5C">
      <w:pPr>
        <w:shd w:val="clear" w:color="auto" w:fill="FFFFFF"/>
        <w:tabs>
          <w:tab w:val="left" w:pos="202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 xml:space="preserve">взаимодействует со структурными подразделениями </w:t>
      </w:r>
      <w:r>
        <w:rPr>
          <w:w w:val="101"/>
          <w:sz w:val="28"/>
          <w:szCs w:val="28"/>
        </w:rPr>
        <w:t>б</w:t>
      </w:r>
      <w:r w:rsidRPr="003557F9">
        <w:rPr>
          <w:w w:val="101"/>
          <w:sz w:val="28"/>
          <w:szCs w:val="28"/>
        </w:rPr>
        <w:t>анка по всему комплексу вопросов, каса</w:t>
      </w:r>
      <w:r>
        <w:rPr>
          <w:w w:val="101"/>
          <w:sz w:val="28"/>
          <w:szCs w:val="28"/>
        </w:rPr>
        <w:t>ющихся организации работы отдела</w:t>
      </w:r>
      <w:r w:rsidRPr="003557F9">
        <w:rPr>
          <w:w w:val="101"/>
          <w:sz w:val="28"/>
          <w:szCs w:val="28"/>
        </w:rPr>
        <w:t xml:space="preserve">; </w:t>
      </w:r>
    </w:p>
    <w:p w:rsidR="007626EF" w:rsidRPr="003557F9" w:rsidRDefault="007626EF" w:rsidP="00AE7D5C">
      <w:pPr>
        <w:shd w:val="clear" w:color="auto" w:fill="FFFFFF"/>
        <w:tabs>
          <w:tab w:val="left" w:pos="202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>изучает и анализирует опыт отечественных и зарубежных банков, и финансово</w:t>
      </w:r>
      <w:r>
        <w:rPr>
          <w:w w:val="101"/>
          <w:sz w:val="28"/>
          <w:szCs w:val="28"/>
        </w:rPr>
        <w:t>-</w:t>
      </w:r>
      <w:r w:rsidRPr="003557F9">
        <w:rPr>
          <w:w w:val="101"/>
          <w:sz w:val="28"/>
          <w:szCs w:val="28"/>
        </w:rPr>
        <w:t xml:space="preserve">инвестиционных компаний, используя наиболее прогрессивные технологии в практической работе; </w:t>
      </w:r>
    </w:p>
    <w:p w:rsidR="007626EF" w:rsidRDefault="007626EF" w:rsidP="00AE7D5C">
      <w:pPr>
        <w:shd w:val="clear" w:color="auto" w:fill="FFFFFF"/>
        <w:tabs>
          <w:tab w:val="left" w:pos="202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- </w:t>
      </w:r>
      <w:r w:rsidRPr="003557F9">
        <w:rPr>
          <w:w w:val="101"/>
          <w:sz w:val="28"/>
          <w:szCs w:val="28"/>
        </w:rPr>
        <w:t xml:space="preserve">подготавливает материалы для руководящих органов </w:t>
      </w:r>
      <w:r>
        <w:rPr>
          <w:w w:val="101"/>
          <w:sz w:val="28"/>
          <w:szCs w:val="28"/>
        </w:rPr>
        <w:t>б</w:t>
      </w:r>
      <w:r w:rsidRPr="003557F9">
        <w:rPr>
          <w:w w:val="101"/>
          <w:sz w:val="28"/>
          <w:szCs w:val="28"/>
        </w:rPr>
        <w:t xml:space="preserve">анка в части, относящейся к деятельности </w:t>
      </w:r>
      <w:r>
        <w:rPr>
          <w:w w:val="101"/>
          <w:sz w:val="28"/>
          <w:szCs w:val="28"/>
        </w:rPr>
        <w:t>отдела</w:t>
      </w:r>
      <w:r w:rsidRPr="003557F9">
        <w:rPr>
          <w:w w:val="101"/>
          <w:sz w:val="28"/>
          <w:szCs w:val="28"/>
        </w:rPr>
        <w:t>.</w:t>
      </w:r>
    </w:p>
    <w:p w:rsidR="007626EF" w:rsidRDefault="007626EF" w:rsidP="00AE7D5C">
      <w:pPr>
        <w:shd w:val="clear" w:color="auto" w:fill="FFFFFF"/>
        <w:tabs>
          <w:tab w:val="left" w:pos="202"/>
        </w:tabs>
        <w:ind w:firstLine="709"/>
        <w:jc w:val="both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Сущность и необходимость данного отдела очевидна. Для того чтобы банк работал как можно стабильней, уверенней, ему нужен прогноз, план и стратегия, с учетом всех коррективов, выявленных при анализе и сравнении с предшествующим периодом. </w:t>
      </w:r>
      <w:r w:rsidRPr="00B51336">
        <w:rPr>
          <w:w w:val="101"/>
          <w:sz w:val="28"/>
          <w:szCs w:val="28"/>
        </w:rPr>
        <w:t>Управление прогнозирования деятельности банка призвано реализовать управленческие функции банка с целью обеспечения основных принципов его деятельности -</w:t>
      </w:r>
      <w:r>
        <w:rPr>
          <w:w w:val="101"/>
          <w:sz w:val="28"/>
          <w:szCs w:val="28"/>
        </w:rPr>
        <w:t xml:space="preserve"> </w:t>
      </w:r>
      <w:r w:rsidRPr="00B51336">
        <w:rPr>
          <w:w w:val="101"/>
          <w:sz w:val="28"/>
          <w:szCs w:val="28"/>
        </w:rPr>
        <w:t>ликвидности, рентабельности и надежности.</w:t>
      </w:r>
    </w:p>
    <w:p w:rsidR="008B464B" w:rsidRDefault="008B464B" w:rsidP="00550688">
      <w:pPr>
        <w:widowControl w:val="0"/>
        <w:ind w:firstLine="567"/>
        <w:jc w:val="both"/>
        <w:rPr>
          <w:b/>
          <w:sz w:val="28"/>
          <w:szCs w:val="28"/>
        </w:rPr>
      </w:pPr>
    </w:p>
    <w:p w:rsidR="008B464B" w:rsidRDefault="008B464B" w:rsidP="00550688">
      <w:pPr>
        <w:widowControl w:val="0"/>
        <w:ind w:firstLine="567"/>
        <w:jc w:val="both"/>
        <w:rPr>
          <w:b/>
          <w:sz w:val="28"/>
          <w:szCs w:val="28"/>
        </w:rPr>
      </w:pPr>
    </w:p>
    <w:p w:rsidR="008B464B" w:rsidRDefault="008B464B" w:rsidP="00550688">
      <w:pPr>
        <w:widowControl w:val="0"/>
        <w:ind w:firstLine="567"/>
        <w:jc w:val="both"/>
        <w:rPr>
          <w:b/>
          <w:sz w:val="28"/>
          <w:szCs w:val="28"/>
        </w:rPr>
      </w:pPr>
    </w:p>
    <w:p w:rsidR="008B464B" w:rsidRDefault="008B464B" w:rsidP="00550688">
      <w:pPr>
        <w:widowControl w:val="0"/>
        <w:ind w:firstLine="567"/>
        <w:jc w:val="both"/>
        <w:rPr>
          <w:b/>
          <w:sz w:val="28"/>
          <w:szCs w:val="28"/>
        </w:rPr>
      </w:pPr>
    </w:p>
    <w:p w:rsidR="008B464B" w:rsidRDefault="008B464B" w:rsidP="00550688">
      <w:pPr>
        <w:widowControl w:val="0"/>
        <w:ind w:firstLine="567"/>
        <w:jc w:val="both"/>
        <w:rPr>
          <w:b/>
          <w:sz w:val="28"/>
          <w:szCs w:val="28"/>
        </w:rPr>
      </w:pPr>
    </w:p>
    <w:p w:rsidR="008B464B" w:rsidRDefault="008B464B" w:rsidP="00550688">
      <w:pPr>
        <w:widowControl w:val="0"/>
        <w:ind w:firstLine="567"/>
        <w:jc w:val="both"/>
        <w:rPr>
          <w:b/>
          <w:sz w:val="28"/>
          <w:szCs w:val="28"/>
        </w:rPr>
      </w:pPr>
    </w:p>
    <w:p w:rsidR="00A67C46" w:rsidRDefault="00A67C46" w:rsidP="00A67C46">
      <w:pPr>
        <w:widowControl w:val="0"/>
        <w:jc w:val="both"/>
        <w:rPr>
          <w:b/>
          <w:sz w:val="28"/>
          <w:szCs w:val="28"/>
        </w:rPr>
      </w:pPr>
    </w:p>
    <w:p w:rsidR="00550688" w:rsidRPr="00A67C46" w:rsidRDefault="00550688" w:rsidP="00A67C46">
      <w:pPr>
        <w:widowControl w:val="0"/>
        <w:ind w:firstLine="709"/>
        <w:jc w:val="both"/>
        <w:rPr>
          <w:b/>
          <w:sz w:val="28"/>
          <w:szCs w:val="28"/>
          <w:lang w:val="en-US"/>
        </w:rPr>
      </w:pPr>
      <w:r w:rsidRPr="00550688">
        <w:rPr>
          <w:b/>
          <w:sz w:val="28"/>
          <w:szCs w:val="28"/>
        </w:rPr>
        <w:t>2</w:t>
      </w:r>
      <w:r w:rsidRPr="00550688">
        <w:rPr>
          <w:b/>
          <w:sz w:val="28"/>
          <w:szCs w:val="28"/>
        </w:rPr>
        <w:tab/>
      </w:r>
      <w:r w:rsidRPr="00550688">
        <w:rPr>
          <w:b/>
          <w:kern w:val="28"/>
          <w:sz w:val="28"/>
          <w:szCs w:val="28"/>
        </w:rPr>
        <w:t>Анализ финансового состояния банка</w:t>
      </w:r>
    </w:p>
    <w:p w:rsidR="00550688" w:rsidRPr="008B464B" w:rsidRDefault="00550688" w:rsidP="009F56AA">
      <w:pPr>
        <w:widowControl w:val="0"/>
        <w:jc w:val="both"/>
        <w:rPr>
          <w:b/>
          <w:kern w:val="28"/>
          <w:sz w:val="28"/>
          <w:szCs w:val="28"/>
        </w:rPr>
      </w:pPr>
    </w:p>
    <w:p w:rsidR="006211F9" w:rsidRPr="008B464B" w:rsidRDefault="006211F9" w:rsidP="009F56AA">
      <w:pPr>
        <w:widowControl w:val="0"/>
        <w:jc w:val="both"/>
        <w:rPr>
          <w:b/>
          <w:kern w:val="28"/>
          <w:sz w:val="28"/>
          <w:szCs w:val="28"/>
        </w:rPr>
      </w:pPr>
    </w:p>
    <w:p w:rsidR="00550688" w:rsidRPr="00550688" w:rsidRDefault="00550688" w:rsidP="00550688">
      <w:pPr>
        <w:widowControl w:val="0"/>
        <w:ind w:firstLine="567"/>
        <w:jc w:val="both"/>
        <w:rPr>
          <w:b/>
          <w:sz w:val="28"/>
          <w:szCs w:val="28"/>
        </w:rPr>
      </w:pPr>
      <w:r w:rsidRPr="00550688">
        <w:rPr>
          <w:b/>
          <w:kern w:val="28"/>
          <w:sz w:val="28"/>
          <w:szCs w:val="28"/>
        </w:rPr>
        <w:t>2.1</w:t>
      </w:r>
      <w:r w:rsidRPr="00550688">
        <w:rPr>
          <w:b/>
          <w:kern w:val="28"/>
          <w:sz w:val="28"/>
          <w:szCs w:val="28"/>
        </w:rPr>
        <w:tab/>
        <w:t>Анализ финансово-экономических пока</w:t>
      </w:r>
      <w:r w:rsidR="008B464B">
        <w:rPr>
          <w:b/>
          <w:kern w:val="28"/>
          <w:sz w:val="28"/>
          <w:szCs w:val="28"/>
        </w:rPr>
        <w:t>зателей деятельности АО «Экси</w:t>
      </w:r>
      <w:r w:rsidRPr="00550688">
        <w:rPr>
          <w:b/>
          <w:kern w:val="28"/>
          <w:sz w:val="28"/>
          <w:szCs w:val="28"/>
        </w:rPr>
        <w:t>мбанк»</w:t>
      </w:r>
    </w:p>
    <w:p w:rsidR="00550688" w:rsidRPr="008B464B" w:rsidRDefault="00550688" w:rsidP="009F56AA">
      <w:pPr>
        <w:widowControl w:val="0"/>
        <w:jc w:val="both"/>
        <w:rPr>
          <w:b/>
          <w:sz w:val="28"/>
          <w:szCs w:val="28"/>
        </w:rPr>
      </w:pPr>
    </w:p>
    <w:p w:rsidR="006211F9" w:rsidRPr="003848BE" w:rsidRDefault="006211F9" w:rsidP="006211F9">
      <w:pPr>
        <w:ind w:firstLine="709"/>
        <w:jc w:val="both"/>
        <w:rPr>
          <w:sz w:val="28"/>
          <w:szCs w:val="28"/>
        </w:rPr>
      </w:pPr>
      <w:r w:rsidRPr="003848BE">
        <w:rPr>
          <w:sz w:val="28"/>
          <w:szCs w:val="28"/>
        </w:rPr>
        <w:t xml:space="preserve">Проведение эффективного анализа финансового состояния банка предполагает выполнение ряда условий. Ключевыми условиями являются достоверность и точность информации, используемой при анализе, а также его своевременность и завершенность. Отсутствие достоверных данных ведет к недооценке проблем банков, что может иметь опасные последствия для развития ситуации. </w:t>
      </w:r>
    </w:p>
    <w:p w:rsidR="006211F9" w:rsidRPr="003848BE" w:rsidRDefault="006211F9" w:rsidP="006211F9">
      <w:pPr>
        <w:ind w:firstLine="709"/>
        <w:jc w:val="both"/>
        <w:rPr>
          <w:sz w:val="28"/>
          <w:szCs w:val="28"/>
        </w:rPr>
      </w:pPr>
      <w:r w:rsidRPr="003848BE">
        <w:rPr>
          <w:sz w:val="28"/>
          <w:szCs w:val="28"/>
        </w:rPr>
        <w:t>Кажд</w:t>
      </w:r>
      <w:r>
        <w:rPr>
          <w:sz w:val="28"/>
          <w:szCs w:val="28"/>
        </w:rPr>
        <w:t>ое</w:t>
      </w:r>
      <w:r w:rsidRPr="003848B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 анализа финансового состояния банка</w:t>
      </w:r>
      <w:r w:rsidRPr="003848BE">
        <w:rPr>
          <w:sz w:val="28"/>
          <w:szCs w:val="28"/>
        </w:rPr>
        <w:t xml:space="preserve"> содержит таблицы аналитических показателей, позволяющих выявить тенденции и сделать выводы по соответствующему направлению анализа</w:t>
      </w:r>
      <w:r>
        <w:rPr>
          <w:sz w:val="28"/>
          <w:szCs w:val="28"/>
        </w:rPr>
        <w:t>.</w:t>
      </w:r>
      <w:r w:rsidRPr="003848B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показатели финансово-хозяйственной деятельности приведены в таблице 1.</w:t>
      </w:r>
    </w:p>
    <w:p w:rsidR="006211F9" w:rsidRPr="006211F9" w:rsidRDefault="006211F9" w:rsidP="00BE3AEC">
      <w:pPr>
        <w:pStyle w:val="a5"/>
        <w:widowControl w:val="0"/>
        <w:suppressAutoHyphens/>
        <w:spacing w:after="0"/>
        <w:ind w:left="0" w:firstLine="567"/>
        <w:jc w:val="both"/>
        <w:rPr>
          <w:kern w:val="28"/>
          <w:sz w:val="28"/>
          <w:szCs w:val="28"/>
        </w:rPr>
      </w:pPr>
    </w:p>
    <w:p w:rsidR="00F22779" w:rsidRDefault="00BE3AEC" w:rsidP="00F22779">
      <w:pPr>
        <w:pStyle w:val="a5"/>
        <w:widowControl w:val="0"/>
        <w:suppressAutoHyphens/>
        <w:spacing w:after="0"/>
        <w:ind w:left="0"/>
        <w:jc w:val="both"/>
        <w:rPr>
          <w:kern w:val="28"/>
          <w:sz w:val="28"/>
          <w:szCs w:val="28"/>
        </w:rPr>
      </w:pPr>
      <w:r w:rsidRPr="00BE3AEC">
        <w:rPr>
          <w:kern w:val="28"/>
          <w:sz w:val="28"/>
          <w:szCs w:val="28"/>
        </w:rPr>
        <w:t xml:space="preserve">Таблица 1 - Основные показатели финансово-хозяйственной деятельности </w:t>
      </w:r>
      <w:r w:rsidR="008B464B">
        <w:rPr>
          <w:kern w:val="28"/>
          <w:sz w:val="28"/>
          <w:szCs w:val="28"/>
        </w:rPr>
        <w:t>АО «Экси</w:t>
      </w:r>
      <w:r w:rsidRPr="00BE3AEC">
        <w:rPr>
          <w:kern w:val="28"/>
          <w:sz w:val="28"/>
          <w:szCs w:val="28"/>
        </w:rPr>
        <w:t>мбанк» за период 2007-2009 годов</w:t>
      </w:r>
      <w:r w:rsidR="00F22779">
        <w:rPr>
          <w:kern w:val="28"/>
          <w:sz w:val="28"/>
          <w:szCs w:val="28"/>
        </w:rPr>
        <w:t xml:space="preserve">                                        </w:t>
      </w:r>
      <w:r w:rsidR="00B87BFE">
        <w:rPr>
          <w:kern w:val="28"/>
          <w:sz w:val="28"/>
          <w:szCs w:val="28"/>
        </w:rPr>
        <w:t xml:space="preserve">       </w:t>
      </w:r>
      <w:r w:rsidR="0096304F">
        <w:rPr>
          <w:kern w:val="28"/>
          <w:sz w:val="28"/>
          <w:szCs w:val="28"/>
        </w:rPr>
        <w:t>В тыс. тенге</w:t>
      </w:r>
    </w:p>
    <w:p w:rsidR="00F22779" w:rsidRPr="006211F9" w:rsidRDefault="00F22779" w:rsidP="00F22779">
      <w:pPr>
        <w:pStyle w:val="a5"/>
        <w:widowControl w:val="0"/>
        <w:suppressAutoHyphens/>
        <w:spacing w:after="0"/>
        <w:ind w:left="0"/>
        <w:jc w:val="both"/>
        <w:rPr>
          <w:kern w:val="28"/>
          <w:sz w:val="28"/>
          <w:szCs w:val="28"/>
        </w:rPr>
      </w:pPr>
    </w:p>
    <w:tbl>
      <w:tblPr>
        <w:tblpPr w:leftFromText="181" w:rightFromText="181" w:vertAnchor="text" w:horzAnchor="margin" w:tblpY="22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8"/>
        <w:gridCol w:w="1506"/>
        <w:gridCol w:w="1506"/>
        <w:gridCol w:w="1508"/>
      </w:tblGrid>
      <w:tr w:rsidR="00C1010B" w:rsidRPr="006211F9">
        <w:trPr>
          <w:trHeight w:val="349"/>
        </w:trPr>
        <w:tc>
          <w:tcPr>
            <w:tcW w:w="2674" w:type="pct"/>
            <w:vMerge w:val="restart"/>
            <w:shd w:val="clear" w:color="auto" w:fill="FFFFFF"/>
            <w:vAlign w:val="center"/>
          </w:tcPr>
          <w:p w:rsidR="00C1010B" w:rsidRPr="0096304F" w:rsidRDefault="00C1010B" w:rsidP="00002AAA">
            <w:pPr>
              <w:jc w:val="center"/>
            </w:pPr>
            <w:r w:rsidRPr="0096304F">
              <w:t>Показатели</w:t>
            </w:r>
          </w:p>
        </w:tc>
        <w:tc>
          <w:tcPr>
            <w:tcW w:w="2326" w:type="pct"/>
            <w:gridSpan w:val="3"/>
            <w:shd w:val="clear" w:color="auto" w:fill="FFFFFF"/>
            <w:vAlign w:val="center"/>
          </w:tcPr>
          <w:p w:rsidR="00C1010B" w:rsidRPr="0096304F" w:rsidRDefault="00C1010B" w:rsidP="00002AAA">
            <w:pPr>
              <w:jc w:val="center"/>
            </w:pPr>
            <w:r w:rsidRPr="0096304F">
              <w:t>Год</w:t>
            </w:r>
          </w:p>
        </w:tc>
      </w:tr>
      <w:tr w:rsidR="00C1010B" w:rsidRPr="006211F9">
        <w:trPr>
          <w:trHeight w:val="358"/>
        </w:trPr>
        <w:tc>
          <w:tcPr>
            <w:tcW w:w="2674" w:type="pct"/>
            <w:vMerge/>
            <w:shd w:val="clear" w:color="auto" w:fill="FFFFFF"/>
            <w:vAlign w:val="center"/>
          </w:tcPr>
          <w:p w:rsidR="00C1010B" w:rsidRPr="0096304F" w:rsidRDefault="00C1010B" w:rsidP="00002AAA">
            <w:pPr>
              <w:jc w:val="center"/>
            </w:pP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96304F" w:rsidRDefault="00C1010B" w:rsidP="00002AAA">
            <w:pPr>
              <w:jc w:val="center"/>
            </w:pPr>
            <w:r w:rsidRPr="0096304F">
              <w:t xml:space="preserve">Сумма на 01.01.07 г. 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96304F" w:rsidRDefault="00C1010B" w:rsidP="00002AAA">
            <w:pPr>
              <w:jc w:val="center"/>
            </w:pPr>
            <w:r w:rsidRPr="0096304F">
              <w:t xml:space="preserve">Сумма на 01.01.08 г. 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96304F" w:rsidRDefault="00C1010B" w:rsidP="00002AAA">
            <w:pPr>
              <w:jc w:val="center"/>
            </w:pPr>
            <w:r w:rsidRPr="0096304F">
              <w:t xml:space="preserve">Сумма на 01.01.09 г. </w:t>
            </w:r>
          </w:p>
        </w:tc>
      </w:tr>
      <w:tr w:rsidR="00C1010B" w:rsidRPr="006211F9">
        <w:trPr>
          <w:trHeight w:val="340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Собственный капитал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96304F" w:rsidRDefault="008B464B" w:rsidP="00002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 w:rsidR="00C1010B" w:rsidRPr="0096304F">
              <w:rPr>
                <w:lang w:val="en-US"/>
              </w:rPr>
              <w:t>4</w:t>
            </w:r>
            <w:r>
              <w:t>322</w:t>
            </w:r>
            <w:r w:rsidR="00C1010B" w:rsidRPr="0096304F">
              <w:rPr>
                <w:lang w:val="en-US"/>
              </w:rPr>
              <w:t>0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96304F" w:rsidRDefault="008B464B" w:rsidP="00002A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522</w:t>
            </w:r>
            <w:r w:rsidR="00C1010B" w:rsidRPr="0096304F">
              <w:rPr>
                <w:lang w:val="en-US"/>
              </w:rPr>
              <w:t>531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87</w:t>
            </w:r>
            <w:r>
              <w:t>5689</w:t>
            </w:r>
          </w:p>
        </w:tc>
      </w:tr>
      <w:tr w:rsidR="00C1010B" w:rsidRPr="006211F9">
        <w:trPr>
          <w:trHeight w:val="365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Уставный капитал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t>1501500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1</w:t>
            </w:r>
            <w:r>
              <w:t>501500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1</w:t>
            </w:r>
            <w:r>
              <w:t>501500</w:t>
            </w:r>
          </w:p>
        </w:tc>
      </w:tr>
      <w:tr w:rsidR="00C1010B" w:rsidRPr="006211F9">
        <w:trPr>
          <w:trHeight w:val="363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 xml:space="preserve">Активы банка 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t>526884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t>428941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t>458924</w:t>
            </w:r>
          </w:p>
        </w:tc>
      </w:tr>
      <w:tr w:rsidR="00C1010B" w:rsidRPr="006211F9">
        <w:trPr>
          <w:trHeight w:val="149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Пассивы банка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7</w:t>
            </w:r>
            <w:r>
              <w:t>31251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4</w:t>
            </w:r>
            <w:r>
              <w:t>14589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3</w:t>
            </w:r>
            <w:r>
              <w:t>25412</w:t>
            </w:r>
          </w:p>
        </w:tc>
      </w:tr>
      <w:tr w:rsidR="00C1010B" w:rsidRPr="006211F9">
        <w:trPr>
          <w:trHeight w:val="351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Процентные доходы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3</w:t>
            </w:r>
            <w:r>
              <w:t>32561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1</w:t>
            </w:r>
            <w:r>
              <w:t>25416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1</w:t>
            </w:r>
            <w:r>
              <w:t>25684</w:t>
            </w:r>
          </w:p>
        </w:tc>
      </w:tr>
      <w:tr w:rsidR="00C1010B" w:rsidRPr="006211F9">
        <w:trPr>
          <w:trHeight w:val="168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Процентные расходы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96304F" w:rsidRDefault="00C1010B" w:rsidP="00002AAA">
            <w:pPr>
              <w:jc w:val="center"/>
              <w:rPr>
                <w:lang w:val="en-US"/>
              </w:rPr>
            </w:pPr>
            <w:r w:rsidRPr="0096304F">
              <w:rPr>
                <w:lang w:val="en-US"/>
              </w:rPr>
              <w:t>0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1</w:t>
            </w:r>
            <w:r>
              <w:t>53212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3</w:t>
            </w:r>
            <w:r>
              <w:t>14521</w:t>
            </w:r>
          </w:p>
        </w:tc>
      </w:tr>
      <w:tr w:rsidR="00C1010B" w:rsidRPr="006211F9">
        <w:trPr>
          <w:trHeight w:val="168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Непроцентные доходы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96304F" w:rsidRDefault="00C1010B" w:rsidP="00002AAA">
            <w:pPr>
              <w:jc w:val="center"/>
              <w:rPr>
                <w:lang w:val="en-US"/>
              </w:rPr>
            </w:pPr>
            <w:r w:rsidRPr="0096304F">
              <w:rPr>
                <w:lang w:val="en-US"/>
              </w:rPr>
              <w:t>0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2</w:t>
            </w:r>
            <w:r>
              <w:t>25481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4</w:t>
            </w:r>
            <w:r>
              <w:t>25487</w:t>
            </w:r>
          </w:p>
        </w:tc>
      </w:tr>
      <w:tr w:rsidR="00C1010B" w:rsidRPr="006211F9">
        <w:trPr>
          <w:trHeight w:val="168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Непроцентные расходы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2</w:t>
            </w:r>
            <w:r>
              <w:t>1522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1</w:t>
            </w:r>
            <w:r>
              <w:t>25487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2</w:t>
            </w:r>
            <w:r>
              <w:t>35154</w:t>
            </w:r>
          </w:p>
        </w:tc>
      </w:tr>
      <w:tr w:rsidR="00C1010B" w:rsidRPr="006211F9">
        <w:trPr>
          <w:trHeight w:val="405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Прибыль до налогообложения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-1</w:t>
            </w:r>
            <w:r>
              <w:t>3100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-7</w:t>
            </w:r>
            <w:r>
              <w:t>2141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-</w:t>
            </w:r>
            <w:r>
              <w:t>321458</w:t>
            </w:r>
          </w:p>
        </w:tc>
      </w:tr>
      <w:tr w:rsidR="00C1010B" w:rsidRPr="006211F9">
        <w:trPr>
          <w:trHeight w:val="398"/>
        </w:trPr>
        <w:tc>
          <w:tcPr>
            <w:tcW w:w="2674" w:type="pct"/>
            <w:shd w:val="clear" w:color="auto" w:fill="FFFFFF"/>
          </w:tcPr>
          <w:p w:rsidR="00C1010B" w:rsidRPr="0096304F" w:rsidRDefault="00C1010B" w:rsidP="00002AAA">
            <w:r w:rsidRPr="0096304F">
              <w:t>Чистая прибыль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-</w:t>
            </w:r>
            <w:r>
              <w:t>9101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-</w:t>
            </w:r>
            <w:r>
              <w:t>72141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C1010B" w:rsidRPr="008B464B" w:rsidRDefault="008B464B" w:rsidP="00002AAA">
            <w:pPr>
              <w:jc w:val="center"/>
            </w:pPr>
            <w:r>
              <w:rPr>
                <w:lang w:val="en-US"/>
              </w:rPr>
              <w:t>-</w:t>
            </w:r>
            <w:r>
              <w:t>214587</w:t>
            </w:r>
          </w:p>
        </w:tc>
      </w:tr>
    </w:tbl>
    <w:p w:rsidR="00BE3AEC" w:rsidRPr="006211F9" w:rsidRDefault="00BE3AEC" w:rsidP="00BE3AEC">
      <w:pPr>
        <w:pStyle w:val="a5"/>
        <w:widowControl w:val="0"/>
        <w:suppressAutoHyphens/>
        <w:spacing w:after="0"/>
        <w:ind w:left="0"/>
        <w:jc w:val="both"/>
        <w:rPr>
          <w:kern w:val="28"/>
          <w:sz w:val="22"/>
          <w:szCs w:val="22"/>
        </w:rPr>
      </w:pPr>
    </w:p>
    <w:p w:rsidR="00BE3AEC" w:rsidRDefault="00BE3AEC" w:rsidP="00C101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таблицы видно, что общая сумма собственного капит</w:t>
      </w:r>
      <w:r w:rsidR="008B464B">
        <w:rPr>
          <w:sz w:val="28"/>
          <w:szCs w:val="28"/>
        </w:rPr>
        <w:t>ала в 2009 году составила 875689 тысяч тенге, что на 367531</w:t>
      </w:r>
      <w:r>
        <w:rPr>
          <w:sz w:val="28"/>
          <w:szCs w:val="28"/>
        </w:rPr>
        <w:t xml:space="preserve"> тысяч тенге меньше суммы по состоянию на аналогичный период 2007 года. И на</w:t>
      </w:r>
      <w:r w:rsidR="00C1010B">
        <w:rPr>
          <w:sz w:val="28"/>
          <w:szCs w:val="28"/>
        </w:rPr>
        <w:t xml:space="preserve">      </w:t>
      </w:r>
      <w:r w:rsidR="008B464B">
        <w:rPr>
          <w:sz w:val="28"/>
          <w:szCs w:val="28"/>
        </w:rPr>
        <w:t xml:space="preserve"> 646842</w:t>
      </w:r>
      <w:r>
        <w:rPr>
          <w:sz w:val="28"/>
          <w:szCs w:val="28"/>
        </w:rPr>
        <w:t xml:space="preserve"> тысяч тенге меньше по состоянию на 2008 год. Темп роста общего объема собственного капитала за отчетный период составляет 199,43 и </w:t>
      </w:r>
      <w:r w:rsidR="00C1010B">
        <w:rPr>
          <w:sz w:val="28"/>
          <w:szCs w:val="28"/>
        </w:rPr>
        <w:t xml:space="preserve">     </w:t>
      </w:r>
      <w:r>
        <w:rPr>
          <w:sz w:val="28"/>
          <w:szCs w:val="28"/>
        </w:rPr>
        <w:t>191,12 процентов. Уменьшение собственного капитала свидетельствует об ухудшении ф</w:t>
      </w:r>
      <w:r w:rsidR="008B464B">
        <w:rPr>
          <w:sz w:val="28"/>
          <w:szCs w:val="28"/>
        </w:rPr>
        <w:t>инансового положения АО «Экси</w:t>
      </w:r>
      <w:r>
        <w:rPr>
          <w:sz w:val="28"/>
          <w:szCs w:val="28"/>
        </w:rPr>
        <w:t>мбанк». Капитал должен поддерживать доверие клиентов к банку и убеждает кредиторов в его финансовой силе. Капитал должен быть достаточно велик для обеспечения уверенности заемщиков в том, что банк способен удовлетворить их потребности в кредитах. Следует отметить, что в структуре валюты балан</w:t>
      </w:r>
      <w:r w:rsidR="00417D4C">
        <w:rPr>
          <w:sz w:val="28"/>
          <w:szCs w:val="28"/>
        </w:rPr>
        <w:t>са собственный капитал занимает</w:t>
      </w:r>
      <w:r>
        <w:rPr>
          <w:sz w:val="28"/>
          <w:szCs w:val="28"/>
        </w:rPr>
        <w:t xml:space="preserve"> 69,29 процентов, это свидетельствует о том, что баланс банка имеет не достаточно высокую финансовую устойчивость. </w:t>
      </w:r>
    </w:p>
    <w:p w:rsidR="00BE3AEC" w:rsidRDefault="00BE3AEC" w:rsidP="00BE3AE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</w:t>
      </w:r>
      <w:r w:rsidR="008B464B">
        <w:rPr>
          <w:sz w:val="28"/>
          <w:szCs w:val="28"/>
        </w:rPr>
        <w:t xml:space="preserve"> собственных средств АО «Экси</w:t>
      </w:r>
      <w:r>
        <w:rPr>
          <w:sz w:val="28"/>
          <w:szCs w:val="28"/>
        </w:rPr>
        <w:t xml:space="preserve">мбанк» основную роль играет уставный капитал. По состоянию на </w:t>
      </w:r>
      <w:r w:rsidRPr="006250D5">
        <w:rPr>
          <w:sz w:val="28"/>
          <w:szCs w:val="28"/>
        </w:rPr>
        <w:t>3</w:t>
      </w:r>
      <w:r w:rsidR="00417D4C">
        <w:rPr>
          <w:sz w:val="28"/>
          <w:szCs w:val="28"/>
        </w:rPr>
        <w:t>1 декабря на 2009, 2008 и</w:t>
      </w:r>
      <w:r w:rsidR="00C1010B">
        <w:rPr>
          <w:sz w:val="28"/>
          <w:szCs w:val="28"/>
        </w:rPr>
        <w:t xml:space="preserve"> </w:t>
      </w:r>
      <w:r>
        <w:rPr>
          <w:sz w:val="28"/>
          <w:szCs w:val="28"/>
        </w:rPr>
        <w:t>2007 годов уставный капитал банка составил 1750000 тысяч тенге и был представлен простыми акциями. Все простые акции относятся к одному классу, имеют один голос и номинальную стоимость 1000 тенге.</w:t>
      </w:r>
    </w:p>
    <w:p w:rsidR="00BE3AEC" w:rsidRPr="002C0D2D" w:rsidRDefault="00BE3AEC" w:rsidP="00BE3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увеличение суммы обязательств</w:t>
      </w:r>
      <w:r w:rsidRPr="00400C3B">
        <w:rPr>
          <w:sz w:val="28"/>
          <w:szCs w:val="28"/>
        </w:rPr>
        <w:t xml:space="preserve"> </w:t>
      </w:r>
      <w:r w:rsidR="00CB498C">
        <w:rPr>
          <w:sz w:val="28"/>
          <w:szCs w:val="28"/>
        </w:rPr>
        <w:t>АО «Экси</w:t>
      </w:r>
      <w:r>
        <w:rPr>
          <w:sz w:val="28"/>
          <w:szCs w:val="28"/>
        </w:rPr>
        <w:t xml:space="preserve">мбанк» до </w:t>
      </w:r>
      <w:r w:rsidR="00C73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3169850 тысяч тенге, что на 2385380 тысяч тенге больше суммы в 2007 году, но по сравнению с 2008 годом сумма обязательств в 2009 году уменьшилась на 869808 тысяч тенге. </w:t>
      </w:r>
    </w:p>
    <w:p w:rsidR="00BE3AEC" w:rsidRDefault="00BE3AEC" w:rsidP="00BE3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Незначительно увеличилась сумма процентного дохода в 2009 году по сравнению с 2007 годом  на 837536 тысяч тенге или на 364,86 процентов, а по сравнению с 2008 годом на 16255 тысяч тенге или на 101,43 процентов. Прирост процентных доходов связан, в основном, с расширением деятельности, увеличением суммы активов, приносящих процентный доход. Главным образом это касается увеличения размеров кредитного портфеля.</w:t>
      </w:r>
    </w:p>
    <w:p w:rsidR="00BE3AEC" w:rsidRDefault="00BE3AEC" w:rsidP="00BE3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Процентные расходы в 2009 году по сравнению с 2007 году увеличились на 319070 тысяч тенге, а по сравнению с прошлым годом на 171330 тысяч тенге.</w:t>
      </w:r>
    </w:p>
    <w:p w:rsidR="00BE3AEC" w:rsidRDefault="00BE3AEC" w:rsidP="00BE3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Непроцентные доходы увеличились в 2009 году по сравнению с </w:t>
      </w:r>
      <w:r w:rsidR="00C1010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2007 годом на 417749 тысяч тенге, и на 210986 тысяч тенге по сравнению с 2008 годом.</w:t>
      </w:r>
      <w:r w:rsidRPr="00FA09A0">
        <w:rPr>
          <w:sz w:val="28"/>
          <w:szCs w:val="28"/>
        </w:rPr>
        <w:t xml:space="preserve"> </w:t>
      </w:r>
      <w:r>
        <w:rPr>
          <w:sz w:val="28"/>
          <w:szCs w:val="28"/>
        </w:rPr>
        <w:t>Это также связано с убытками от переоценки финансовых активов, выраженных в иностранной валюте.</w:t>
      </w:r>
    </w:p>
    <w:p w:rsidR="00BE3AEC" w:rsidRDefault="00BE3AEC" w:rsidP="00BE3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Непроцентные расходы увеличились в 2009 году  по сравнению с</w:t>
      </w:r>
      <w:r w:rsidR="00C1010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2007 годом на 2193427 тысяч тенге. А в сравнении с прошлым 2008 годом на 773027 тысяч тенге. Это связано с увеличением операционных расходов.</w:t>
      </w:r>
    </w:p>
    <w:p w:rsidR="00BE3AEC" w:rsidRDefault="00BE3AEC" w:rsidP="00BE3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Убыток  до налогообложения увеличился в 2009 году по сравнению с позапрошлым годом на 782787 тысяч тенге и составил 795487 тысяч тенге. А по сравнению с 2008 годом убыток до налогообложения увеличился на</w:t>
      </w:r>
      <w:r w:rsidR="00C1010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722908 тысяч тенге.</w:t>
      </w:r>
    </w:p>
    <w:p w:rsidR="00BE3AEC" w:rsidRDefault="00BE3AEC" w:rsidP="00BE3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показателем хозяйственной деятельности банка является чистая прибыль. За сравнительно небольшой период времени чистый убыток</w:t>
      </w:r>
      <w:r w:rsidR="00002AAA">
        <w:rPr>
          <w:sz w:val="28"/>
          <w:szCs w:val="28"/>
        </w:rPr>
        <w:t xml:space="preserve">           </w:t>
      </w:r>
      <w:r w:rsidR="00E46134">
        <w:rPr>
          <w:sz w:val="28"/>
          <w:szCs w:val="28"/>
        </w:rPr>
        <w:t xml:space="preserve"> АО «Экси</w:t>
      </w:r>
      <w:r>
        <w:rPr>
          <w:sz w:val="28"/>
          <w:szCs w:val="28"/>
        </w:rPr>
        <w:t>мбанк» увеличился с 8890 тысяч тенге до 795487 тысяч тенге. Сумма увеличения составила в 2009 году по сравнению с 2007 годом</w:t>
      </w:r>
      <w:r w:rsidR="00417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786597 тысяч тенге или на 8948,11 процентов, а  по сравнению с 2008 годом чистый убыток вырос на 722908 тысяч тенге или на 1096,03 процентов. </w:t>
      </w:r>
    </w:p>
    <w:p w:rsidR="00BE3AEC" w:rsidRDefault="00BE3AEC" w:rsidP="00BE3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активов и рентабельность собственного капитала не просчитываются, так как у банка за анализируемые года наблюда</w:t>
      </w:r>
      <w:r w:rsidR="00417D4C">
        <w:rPr>
          <w:sz w:val="28"/>
          <w:szCs w:val="28"/>
        </w:rPr>
        <w:t>ются убытки.</w:t>
      </w:r>
      <w:r>
        <w:rPr>
          <w:sz w:val="28"/>
          <w:szCs w:val="28"/>
        </w:rPr>
        <w:t xml:space="preserve"> </w:t>
      </w:r>
    </w:p>
    <w:p w:rsidR="00BE3AEC" w:rsidRPr="005E2E48" w:rsidRDefault="00BE3AEC" w:rsidP="00BE3AEC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 w:rsidRPr="005E2E48">
        <w:rPr>
          <w:color w:val="000000"/>
          <w:sz w:val="28"/>
          <w:szCs w:val="28"/>
        </w:rPr>
        <w:t xml:space="preserve">Баланс </w:t>
      </w:r>
      <w:r w:rsidRPr="005E2E48">
        <w:rPr>
          <w:sz w:val="28"/>
          <w:szCs w:val="28"/>
        </w:rPr>
        <w:t>банка</w:t>
      </w:r>
      <w:r w:rsidRPr="005E2E48">
        <w:rPr>
          <w:color w:val="000000"/>
          <w:sz w:val="28"/>
          <w:szCs w:val="28"/>
        </w:rPr>
        <w:t xml:space="preserve"> позволяет оценить активы, обязательства и собственный капитал банка в конкретный момент времени. Он в денежном выражении характеризует состояние ресурсов, источники их формирования и направления использования, а также финансовые результаты деятельности банка на начало и конец отчетного периода.</w:t>
      </w:r>
    </w:p>
    <w:p w:rsidR="00BE3AEC" w:rsidRPr="005E2E48" w:rsidRDefault="00BE3AEC" w:rsidP="00BE3AEC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E2E48">
        <w:rPr>
          <w:sz w:val="28"/>
          <w:szCs w:val="28"/>
        </w:rPr>
        <w:t xml:space="preserve">По данным баланса осуществляется контроль за формированием и размещением денежных ресурсов, состоянием кредитных, расчетных, кассовых и других банковских операций, включая операции с ценными бумагами. Баланс банка является главной частью его отчетности. Он позволяет контролировать </w:t>
      </w:r>
      <w:r>
        <w:rPr>
          <w:sz w:val="28"/>
          <w:szCs w:val="28"/>
        </w:rPr>
        <w:t xml:space="preserve"> </w:t>
      </w:r>
      <w:r w:rsidRPr="005E2E48">
        <w:rPr>
          <w:sz w:val="28"/>
          <w:szCs w:val="28"/>
        </w:rPr>
        <w:t xml:space="preserve">ликвидность банка, совершенствовать управление банковской деятельности. Под структурой активов понимается соотношение разных по качеству статей актива баланса банка к балансовому итогу. Анализ структуры активов в целом и его отдельных группировок позволяет судить о рациональном их размещении. </w:t>
      </w:r>
    </w:p>
    <w:p w:rsidR="00BD4FB0" w:rsidRDefault="00BE3AEC" w:rsidP="00BE3AEC">
      <w:pPr>
        <w:ind w:firstLine="567"/>
        <w:jc w:val="both"/>
        <w:rPr>
          <w:color w:val="000000"/>
          <w:sz w:val="28"/>
          <w:szCs w:val="28"/>
        </w:rPr>
      </w:pPr>
      <w:r w:rsidRPr="00756AE9">
        <w:rPr>
          <w:color w:val="000000"/>
          <w:sz w:val="28"/>
          <w:szCs w:val="28"/>
        </w:rPr>
        <w:t xml:space="preserve">Активные операции банка составляют существенную и определяющую часть его операций. </w:t>
      </w:r>
    </w:p>
    <w:p w:rsidR="00BE3AEC" w:rsidRDefault="00BE3AEC" w:rsidP="00BE3AEC">
      <w:pPr>
        <w:ind w:firstLine="567"/>
        <w:jc w:val="both"/>
        <w:rPr>
          <w:color w:val="000000"/>
          <w:sz w:val="28"/>
          <w:szCs w:val="28"/>
        </w:rPr>
      </w:pPr>
      <w:r w:rsidRPr="00756AE9">
        <w:rPr>
          <w:color w:val="000000"/>
          <w:sz w:val="28"/>
          <w:szCs w:val="28"/>
        </w:rPr>
        <w:t>Активы коммерческого банка можно разделить на четыре категории: кассовая наличность и приравненные к ней средства; инвестиции в ценные бумаги; ссуды; здания и оборудование.</w:t>
      </w:r>
    </w:p>
    <w:p w:rsidR="00002AAA" w:rsidRDefault="00002AAA" w:rsidP="00BE3A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Рентабельность банка представлена в таблице 2.</w:t>
      </w:r>
    </w:p>
    <w:p w:rsidR="00417D4C" w:rsidRDefault="00417D4C" w:rsidP="00417D4C">
      <w:pPr>
        <w:rPr>
          <w:color w:val="000000"/>
          <w:sz w:val="28"/>
          <w:szCs w:val="28"/>
        </w:rPr>
      </w:pPr>
    </w:p>
    <w:p w:rsidR="00C73C46" w:rsidRDefault="00002AAA" w:rsidP="00417D4C">
      <w:pPr>
        <w:rPr>
          <w:sz w:val="28"/>
          <w:szCs w:val="28"/>
        </w:rPr>
      </w:pPr>
      <w:r w:rsidRPr="00446B21">
        <w:rPr>
          <w:sz w:val="28"/>
          <w:szCs w:val="28"/>
        </w:rPr>
        <w:t>Таблица 2 - Рентабельность банка</w:t>
      </w:r>
      <w:r w:rsidRPr="003848B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01.01.08-01.01.09 гг.</w:t>
      </w:r>
    </w:p>
    <w:p w:rsidR="00002AAA" w:rsidRPr="003848BE" w:rsidRDefault="00002AAA" w:rsidP="00417D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tbl>
      <w:tblPr>
        <w:tblW w:w="5007" w:type="pct"/>
        <w:jc w:val="righ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8"/>
        <w:gridCol w:w="1311"/>
        <w:gridCol w:w="1206"/>
        <w:gridCol w:w="1247"/>
      </w:tblGrid>
      <w:tr w:rsidR="00002AAA" w:rsidRPr="00FC673C">
        <w:trPr>
          <w:cantSplit/>
          <w:trHeight w:val="211"/>
          <w:jc w:val="right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AA" w:rsidRPr="0096304F" w:rsidRDefault="00002AAA" w:rsidP="001809FE">
            <w:pPr>
              <w:pStyle w:val="11"/>
              <w:keepNext w:val="0"/>
              <w:jc w:val="center"/>
              <w:rPr>
                <w:rFonts w:ascii="Times New Roman" w:hAnsi="Times New Roman"/>
                <w:b w:val="0"/>
                <w:smallCaps w:val="0"/>
                <w:snapToGrid w:val="0"/>
                <w:color w:val="000000"/>
                <w:kern w:val="0"/>
                <w:sz w:val="24"/>
                <w:szCs w:val="24"/>
                <w:lang w:val="ru-RU"/>
              </w:rPr>
            </w:pPr>
            <w:r w:rsidRPr="0096304F">
              <w:rPr>
                <w:rFonts w:ascii="Times New Roman" w:hAnsi="Times New Roman"/>
                <w:b w:val="0"/>
                <w:smallCaps w:val="0"/>
                <w:kern w:val="0"/>
                <w:sz w:val="24"/>
                <w:szCs w:val="24"/>
                <w:lang w:val="ru-RU"/>
              </w:rPr>
              <w:t>Совокупные показатели, характеризующие рентабельность банковских операций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01.01.08 г.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01.01.09 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Изменение</w:t>
            </w:r>
          </w:p>
        </w:tc>
      </w:tr>
      <w:tr w:rsidR="00002AAA" w:rsidRPr="00FC673C">
        <w:trPr>
          <w:cantSplit/>
          <w:trHeight w:val="155"/>
          <w:jc w:val="right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 xml:space="preserve">К1 Коэффициент рентабельности капитала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E46134" w:rsidP="001809FE">
            <w:pPr>
              <w:jc w:val="center"/>
            </w:pPr>
            <w:r>
              <w:t>0,152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E46134" w:rsidP="001809FE">
            <w:pPr>
              <w:jc w:val="center"/>
            </w:pPr>
            <w:r>
              <w:t>0,048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CB498C" w:rsidP="001809FE">
            <w:pPr>
              <w:jc w:val="center"/>
            </w:pPr>
            <w:r>
              <w:t>-0,108</w:t>
            </w:r>
          </w:p>
        </w:tc>
      </w:tr>
      <w:tr w:rsidR="00002AAA" w:rsidRPr="00FC673C">
        <w:trPr>
          <w:cantSplit/>
          <w:trHeight w:val="155"/>
          <w:jc w:val="right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>К2 Коэффициент рентабельности активов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0,019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0,006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-0,013</w:t>
            </w:r>
          </w:p>
        </w:tc>
      </w:tr>
      <w:tr w:rsidR="00002AAA" w:rsidRPr="00FC673C">
        <w:trPr>
          <w:cantSplit/>
          <w:trHeight w:val="155"/>
          <w:jc w:val="right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>К3 Коэффициент достаточности капитала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CB498C" w:rsidP="001809FE">
            <w:pPr>
              <w:jc w:val="center"/>
            </w:pPr>
            <w:r>
              <w:t>0,112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0,123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0,104</w:t>
            </w:r>
          </w:p>
        </w:tc>
      </w:tr>
      <w:tr w:rsidR="00002AAA" w:rsidRPr="00FC673C">
        <w:trPr>
          <w:cantSplit/>
          <w:trHeight w:val="235"/>
          <w:jc w:val="right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 xml:space="preserve">К4 Коэффициент использования активов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CB498C" w:rsidP="001809FE">
            <w:pPr>
              <w:jc w:val="center"/>
            </w:pPr>
            <w:r>
              <w:t>0,152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CB498C" w:rsidP="001809FE">
            <w:pPr>
              <w:jc w:val="center"/>
            </w:pPr>
            <w:r>
              <w:t>0,234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0,082</w:t>
            </w:r>
          </w:p>
        </w:tc>
      </w:tr>
      <w:tr w:rsidR="00002AAA" w:rsidRPr="00FC673C">
        <w:trPr>
          <w:cantSplit/>
          <w:trHeight w:val="245"/>
          <w:jc w:val="right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 xml:space="preserve">К5 Коэффициент общей рентабельности (прибыльность доходов, маржа прибыли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CB498C" w:rsidP="001809FE">
            <w:pPr>
              <w:jc w:val="center"/>
            </w:pPr>
            <w:r>
              <w:t>0,115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CB498C" w:rsidP="001809FE">
            <w:pPr>
              <w:jc w:val="center"/>
            </w:pPr>
            <w:r>
              <w:t>0,021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-0,094</w:t>
            </w:r>
          </w:p>
        </w:tc>
      </w:tr>
      <w:tr w:rsidR="00002AAA" w:rsidRPr="00FC673C">
        <w:trPr>
          <w:cantSplit/>
          <w:trHeight w:val="137"/>
          <w:jc w:val="right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 xml:space="preserve">К6 Мультипликатор чистой стоимости собственного капитала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8,1</w:t>
            </w:r>
            <w:r w:rsidR="00CB498C">
              <w:t>69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CB498C" w:rsidP="001809FE">
            <w:pPr>
              <w:jc w:val="center"/>
            </w:pPr>
            <w:r>
              <w:t>8,165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-0,004</w:t>
            </w:r>
          </w:p>
        </w:tc>
      </w:tr>
      <w:tr w:rsidR="00002AAA" w:rsidRPr="00FC673C">
        <w:trPr>
          <w:cantSplit/>
          <w:trHeight w:val="166"/>
          <w:jc w:val="right"/>
        </w:trPr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>К7 Уровень процентной маржи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0,030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0,060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0,03</w:t>
            </w:r>
          </w:p>
        </w:tc>
      </w:tr>
    </w:tbl>
    <w:p w:rsidR="00417D4C" w:rsidRDefault="00417D4C" w:rsidP="00002AAA">
      <w:pPr>
        <w:ind w:firstLine="709"/>
        <w:jc w:val="both"/>
        <w:rPr>
          <w:sz w:val="28"/>
          <w:szCs w:val="28"/>
        </w:rPr>
      </w:pPr>
    </w:p>
    <w:p w:rsidR="00002AAA" w:rsidRPr="00471E14" w:rsidRDefault="00002AAA" w:rsidP="00002AAA">
      <w:pPr>
        <w:ind w:firstLine="709"/>
        <w:jc w:val="both"/>
        <w:rPr>
          <w:sz w:val="28"/>
          <w:szCs w:val="28"/>
        </w:rPr>
      </w:pPr>
      <w:r w:rsidRPr="00471E14">
        <w:rPr>
          <w:sz w:val="28"/>
          <w:szCs w:val="28"/>
        </w:rPr>
        <w:t>Основными показателями доходности банка, является показатель, отражающий отдачу собственного капитала. На 2008 год он ха</w:t>
      </w:r>
      <w:r w:rsidR="00CB498C">
        <w:rPr>
          <w:sz w:val="28"/>
          <w:szCs w:val="28"/>
        </w:rPr>
        <w:t>рактеризует прибыль в объеме 152</w:t>
      </w:r>
      <w:r w:rsidRPr="00471E14">
        <w:rPr>
          <w:sz w:val="28"/>
          <w:szCs w:val="28"/>
        </w:rPr>
        <w:t xml:space="preserve"> тенге, приходящуюся на 1000 тенге собственных средств, но в течение отчетного периода произошло значительное снижение данно</w:t>
      </w:r>
      <w:r w:rsidR="00CB498C">
        <w:rPr>
          <w:sz w:val="28"/>
          <w:szCs w:val="28"/>
        </w:rPr>
        <w:t>го показателя, а именно на 0,108</w:t>
      </w:r>
      <w:r w:rsidRPr="00471E14">
        <w:rPr>
          <w:sz w:val="28"/>
          <w:szCs w:val="28"/>
        </w:rPr>
        <w:t xml:space="preserve"> пункта, что является отрицательной тенденцией в деятельности банка.</w:t>
      </w:r>
      <w:r w:rsidRPr="007E6D63">
        <w:rPr>
          <w:szCs w:val="28"/>
        </w:rPr>
        <w:t xml:space="preserve"> </w:t>
      </w:r>
    </w:p>
    <w:p w:rsidR="00002AAA" w:rsidRPr="00471E14" w:rsidRDefault="00002AAA" w:rsidP="001809FE">
      <w:pPr>
        <w:ind w:firstLine="709"/>
        <w:jc w:val="both"/>
        <w:rPr>
          <w:sz w:val="28"/>
          <w:szCs w:val="28"/>
        </w:rPr>
      </w:pPr>
      <w:r w:rsidRPr="00471E14">
        <w:rPr>
          <w:sz w:val="28"/>
          <w:szCs w:val="28"/>
        </w:rPr>
        <w:t>У банка оптимальный уровень отношения собственного капитала к активам, который за отчетный период незначительно увеличи</w:t>
      </w:r>
      <w:r w:rsidR="00417D4C">
        <w:rPr>
          <w:sz w:val="28"/>
          <w:szCs w:val="28"/>
        </w:rPr>
        <w:t>лся и составил на 2009 год 12,3 процентов</w:t>
      </w:r>
      <w:r w:rsidRPr="00471E14">
        <w:rPr>
          <w:sz w:val="28"/>
          <w:szCs w:val="28"/>
        </w:rPr>
        <w:t>, при этом низкий удельный вес собственных ресурсов банка в структуре пассивов увеличивает общую стоимость ресурсов для банка и следовательно уменьшает прибыльность.</w:t>
      </w:r>
      <w:r>
        <w:rPr>
          <w:sz w:val="28"/>
          <w:szCs w:val="28"/>
        </w:rPr>
        <w:t xml:space="preserve"> </w:t>
      </w:r>
      <w:r w:rsidRPr="00471E14">
        <w:rPr>
          <w:sz w:val="28"/>
          <w:szCs w:val="28"/>
        </w:rPr>
        <w:t>Общая динамика мультипликатора чистой стоимости капитала свидетельствует об увеличении сумму активов, обеспеченных собственными средствами банка.</w:t>
      </w:r>
      <w:r w:rsidR="001809FE">
        <w:rPr>
          <w:sz w:val="28"/>
          <w:szCs w:val="28"/>
        </w:rPr>
        <w:t xml:space="preserve"> </w:t>
      </w:r>
      <w:r w:rsidRPr="00471E14">
        <w:rPr>
          <w:sz w:val="28"/>
          <w:szCs w:val="28"/>
        </w:rPr>
        <w:t>Небольшое значение рентабельности активов (0,006) свидетельствует об умеренно-рисковой политике банка при размещении своих активов, причем имеет место снижения данного показателя на 0,013 пункта, что привело к снижению степени прибыльности капитала.</w:t>
      </w:r>
    </w:p>
    <w:p w:rsidR="00002AAA" w:rsidRPr="007E6D63" w:rsidRDefault="00002AAA" w:rsidP="00002AAA">
      <w:pPr>
        <w:tabs>
          <w:tab w:val="center" w:pos="5032"/>
          <w:tab w:val="right" w:pos="9355"/>
        </w:tabs>
        <w:ind w:firstLine="709"/>
        <w:jc w:val="both"/>
        <w:rPr>
          <w:sz w:val="28"/>
          <w:szCs w:val="28"/>
        </w:rPr>
      </w:pPr>
      <w:r w:rsidRPr="00471E14">
        <w:rPr>
          <w:sz w:val="28"/>
          <w:szCs w:val="28"/>
        </w:rPr>
        <w:t>Факторный анализ рентабельности активов позволяет выявить факторы, повлиявшие на столь низкое значение процента прибыли на активы и их снижения</w:t>
      </w:r>
      <w:r w:rsidR="00E46134">
        <w:rPr>
          <w:sz w:val="28"/>
          <w:szCs w:val="28"/>
        </w:rPr>
        <w:t>.</w:t>
      </w:r>
    </w:p>
    <w:p w:rsidR="00002AAA" w:rsidRPr="00662DCD" w:rsidRDefault="00002AAA" w:rsidP="00002AAA">
      <w:pPr>
        <w:tabs>
          <w:tab w:val="center" w:pos="5032"/>
          <w:tab w:val="right" w:pos="9355"/>
        </w:tabs>
        <w:ind w:firstLine="709"/>
        <w:jc w:val="both"/>
        <w:rPr>
          <w:sz w:val="28"/>
          <w:szCs w:val="28"/>
        </w:rPr>
      </w:pPr>
      <w:r w:rsidRPr="00471E14">
        <w:rPr>
          <w:sz w:val="28"/>
          <w:szCs w:val="28"/>
        </w:rPr>
        <w:t>Данное соотношение свидетельствует о прямой зависимо</w:t>
      </w:r>
      <w:r w:rsidR="00417D4C">
        <w:rPr>
          <w:sz w:val="28"/>
          <w:szCs w:val="28"/>
        </w:rPr>
        <w:t>сти между прибыльностью активов</w:t>
      </w:r>
      <w:r w:rsidRPr="00471E14">
        <w:rPr>
          <w:sz w:val="28"/>
          <w:szCs w:val="28"/>
        </w:rPr>
        <w:t xml:space="preserve"> и долей прибыли в доходах банка, а также доходностью активов.</w:t>
      </w:r>
      <w:r w:rsidR="0054554E">
        <w:rPr>
          <w:sz w:val="28"/>
          <w:szCs w:val="28"/>
        </w:rPr>
        <w:t xml:space="preserve"> </w:t>
      </w:r>
      <w:r w:rsidRPr="00471E14">
        <w:rPr>
          <w:sz w:val="28"/>
          <w:szCs w:val="28"/>
        </w:rPr>
        <w:t>Анализируемый банк в течении отчетного периода эффективно размещает свои активы, что характе</w:t>
      </w:r>
      <w:r w:rsidR="0054554E">
        <w:rPr>
          <w:sz w:val="28"/>
          <w:szCs w:val="28"/>
        </w:rPr>
        <w:t>ризует рост показателя К4 на 8,2</w:t>
      </w:r>
      <w:r>
        <w:rPr>
          <w:sz w:val="28"/>
          <w:szCs w:val="28"/>
        </w:rPr>
        <w:t xml:space="preserve"> </w:t>
      </w:r>
      <w:r w:rsidR="00417D4C">
        <w:rPr>
          <w:sz w:val="28"/>
          <w:szCs w:val="28"/>
        </w:rPr>
        <w:t>процентов</w:t>
      </w:r>
      <w:r w:rsidRPr="00471E14">
        <w:rPr>
          <w:sz w:val="28"/>
          <w:szCs w:val="28"/>
        </w:rPr>
        <w:t>.</w:t>
      </w:r>
    </w:p>
    <w:p w:rsidR="00002AAA" w:rsidRPr="00662DCD" w:rsidRDefault="00002AAA" w:rsidP="00002AAA">
      <w:pPr>
        <w:tabs>
          <w:tab w:val="center" w:pos="5032"/>
          <w:tab w:val="right" w:pos="9355"/>
        </w:tabs>
        <w:ind w:firstLine="709"/>
        <w:jc w:val="both"/>
        <w:rPr>
          <w:sz w:val="28"/>
          <w:szCs w:val="28"/>
        </w:rPr>
      </w:pPr>
      <w:r w:rsidRPr="00471E14">
        <w:rPr>
          <w:sz w:val="28"/>
          <w:szCs w:val="28"/>
        </w:rPr>
        <w:t xml:space="preserve">Показатель прибыльности доходов банка или общий уровень рентабельности банка на 2008 год показывает объем прибыли, а именно </w:t>
      </w:r>
      <w:r>
        <w:rPr>
          <w:sz w:val="28"/>
          <w:szCs w:val="28"/>
        </w:rPr>
        <w:t xml:space="preserve">        </w:t>
      </w:r>
      <w:r w:rsidR="0054554E">
        <w:rPr>
          <w:sz w:val="28"/>
          <w:szCs w:val="28"/>
        </w:rPr>
        <w:t>115</w:t>
      </w:r>
      <w:r w:rsidRPr="00471E14">
        <w:rPr>
          <w:sz w:val="28"/>
          <w:szCs w:val="28"/>
        </w:rPr>
        <w:t xml:space="preserve"> тенге приходится на 1000 тенге всех доходов банка и снижение его на </w:t>
      </w:r>
      <w:r>
        <w:rPr>
          <w:sz w:val="28"/>
          <w:szCs w:val="28"/>
        </w:rPr>
        <w:t xml:space="preserve">  </w:t>
      </w:r>
      <w:r w:rsidR="0054554E">
        <w:rPr>
          <w:sz w:val="28"/>
          <w:szCs w:val="28"/>
        </w:rPr>
        <w:t>0,094</w:t>
      </w:r>
      <w:r w:rsidRPr="00471E14">
        <w:rPr>
          <w:sz w:val="28"/>
          <w:szCs w:val="28"/>
        </w:rPr>
        <w:t xml:space="preserve"> пункта отражает неспособность банка в полной мере контролировать свои расходы. Подтверждением этого является значительное увеличение всех расходов банка в течение отчетного периода по сравнению со всеми доходами</w:t>
      </w:r>
      <w:r>
        <w:rPr>
          <w:sz w:val="28"/>
          <w:szCs w:val="28"/>
        </w:rPr>
        <w:t>.</w:t>
      </w:r>
    </w:p>
    <w:p w:rsidR="00002AAA" w:rsidRPr="00471E14" w:rsidRDefault="00002AAA" w:rsidP="00002AAA">
      <w:pPr>
        <w:tabs>
          <w:tab w:val="center" w:pos="5032"/>
          <w:tab w:val="right" w:pos="9355"/>
        </w:tabs>
        <w:ind w:firstLine="709"/>
        <w:jc w:val="both"/>
        <w:rPr>
          <w:sz w:val="28"/>
          <w:szCs w:val="28"/>
        </w:rPr>
      </w:pPr>
      <w:r w:rsidRPr="00471E14">
        <w:rPr>
          <w:sz w:val="28"/>
          <w:szCs w:val="28"/>
        </w:rPr>
        <w:t>Положительная динамика уровня процентной маржи с</w:t>
      </w:r>
      <w:r w:rsidR="00417D4C">
        <w:rPr>
          <w:sz w:val="28"/>
          <w:szCs w:val="28"/>
        </w:rPr>
        <w:t xml:space="preserve">оставила </w:t>
      </w:r>
      <w:r w:rsidR="00C73C46">
        <w:rPr>
          <w:sz w:val="28"/>
          <w:szCs w:val="28"/>
        </w:rPr>
        <w:t xml:space="preserve">                 </w:t>
      </w:r>
      <w:r w:rsidRPr="00471E1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17D4C">
        <w:rPr>
          <w:sz w:val="28"/>
          <w:szCs w:val="28"/>
        </w:rPr>
        <w:t>процентов</w:t>
      </w:r>
      <w:r w:rsidRPr="00471E14">
        <w:rPr>
          <w:sz w:val="28"/>
          <w:szCs w:val="28"/>
        </w:rPr>
        <w:t>, что свидетельствует об увеличении доходности вложения  средств банка и отсутствии необходимости срочного или значительного изменения процентной ставки, объема и структуры доходности активов и обязательств, а небольшую величину этого показателя можно объяснить увеличением активов.</w:t>
      </w:r>
      <w:r w:rsidR="001809FE">
        <w:rPr>
          <w:sz w:val="28"/>
          <w:szCs w:val="28"/>
        </w:rPr>
        <w:t xml:space="preserve"> Анализ доходности представлен в таблице 3.</w:t>
      </w:r>
    </w:p>
    <w:p w:rsidR="00002AAA" w:rsidRDefault="00002AAA" w:rsidP="00002AAA">
      <w:pPr>
        <w:rPr>
          <w:sz w:val="28"/>
          <w:szCs w:val="28"/>
        </w:rPr>
      </w:pPr>
    </w:p>
    <w:p w:rsidR="007626EF" w:rsidRDefault="00002AAA" w:rsidP="00002AAA">
      <w:pPr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3848BE">
        <w:rPr>
          <w:sz w:val="28"/>
          <w:szCs w:val="28"/>
        </w:rPr>
        <w:t xml:space="preserve"> - </w:t>
      </w:r>
      <w:r w:rsidRPr="00446B21">
        <w:rPr>
          <w:sz w:val="28"/>
          <w:szCs w:val="28"/>
        </w:rPr>
        <w:t>Анализ доходности кредитной организации</w:t>
      </w:r>
      <w:r>
        <w:rPr>
          <w:sz w:val="28"/>
          <w:szCs w:val="28"/>
        </w:rPr>
        <w:t xml:space="preserve"> на 01.01.08-01.01.09 гг.</w:t>
      </w:r>
    </w:p>
    <w:p w:rsidR="00C73C46" w:rsidRDefault="00C73C46" w:rsidP="00002AAA">
      <w:pPr>
        <w:rPr>
          <w:sz w:val="28"/>
          <w:szCs w:val="28"/>
        </w:rPr>
      </w:pPr>
    </w:p>
    <w:tbl>
      <w:tblPr>
        <w:tblW w:w="5000" w:type="pct"/>
        <w:jc w:val="righ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0"/>
        <w:gridCol w:w="1261"/>
        <w:gridCol w:w="1282"/>
        <w:gridCol w:w="1185"/>
      </w:tblGrid>
      <w:tr w:rsidR="00002AAA" w:rsidRPr="0096304F" w:rsidTr="00C73C46">
        <w:trPr>
          <w:cantSplit/>
          <w:trHeight w:val="211"/>
          <w:jc w:val="right"/>
        </w:trPr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AA" w:rsidRPr="0096304F" w:rsidRDefault="00002AAA" w:rsidP="001809FE">
            <w:pPr>
              <w:pStyle w:val="11"/>
              <w:keepNext w:val="0"/>
              <w:jc w:val="center"/>
              <w:rPr>
                <w:rFonts w:ascii="Times New Roman" w:hAnsi="Times New Roman"/>
                <w:b w:val="0"/>
                <w:smallCaps w:val="0"/>
                <w:snapToGrid w:val="0"/>
                <w:color w:val="000000"/>
                <w:kern w:val="0"/>
                <w:sz w:val="24"/>
                <w:szCs w:val="24"/>
                <w:lang w:val="ru-RU"/>
              </w:rPr>
            </w:pPr>
            <w:r w:rsidRPr="0096304F">
              <w:rPr>
                <w:rFonts w:ascii="Times New Roman" w:hAnsi="Times New Roman"/>
                <w:b w:val="0"/>
                <w:smallCaps w:val="0"/>
                <w:kern w:val="0"/>
                <w:sz w:val="24"/>
                <w:szCs w:val="24"/>
                <w:lang w:val="ru-RU"/>
              </w:rPr>
              <w:t>Совокупные показатели, характеризующие доходность банковского сектора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01.01.08 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01.01.09 г.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Изменение</w:t>
            </w:r>
          </w:p>
        </w:tc>
      </w:tr>
      <w:tr w:rsidR="00002AAA" w:rsidRPr="0096304F" w:rsidTr="00C73C46">
        <w:trPr>
          <w:cantSplit/>
          <w:trHeight w:val="155"/>
          <w:jc w:val="right"/>
        </w:trPr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>ROA Доходность активов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0,021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0,006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-0,015</w:t>
            </w:r>
          </w:p>
        </w:tc>
      </w:tr>
      <w:tr w:rsidR="00002AAA" w:rsidRPr="0096304F" w:rsidTr="00C73C46">
        <w:trPr>
          <w:cantSplit/>
          <w:trHeight w:val="231"/>
          <w:jc w:val="right"/>
        </w:trPr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02AAA" w:rsidRPr="0096304F" w:rsidRDefault="00002AAA" w:rsidP="001809FE">
            <w:pPr>
              <w:jc w:val="both"/>
              <w:rPr>
                <w:snapToGrid w:val="0"/>
                <w:color w:val="000000"/>
              </w:rPr>
            </w:pPr>
            <w:r w:rsidRPr="0096304F">
              <w:rPr>
                <w:snapToGrid w:val="0"/>
                <w:color w:val="000000"/>
              </w:rPr>
              <w:t>ROE Доходность капитала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0,17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54554E" w:rsidP="001809FE">
            <w:pPr>
              <w:jc w:val="center"/>
            </w:pPr>
            <w:r>
              <w:t>0,05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AA" w:rsidRPr="0096304F" w:rsidRDefault="00002AAA" w:rsidP="001809FE">
            <w:pPr>
              <w:jc w:val="center"/>
            </w:pPr>
            <w:r w:rsidRPr="0096304F">
              <w:t>-0,12</w:t>
            </w:r>
          </w:p>
        </w:tc>
      </w:tr>
    </w:tbl>
    <w:p w:rsidR="00002AAA" w:rsidRPr="0096304F" w:rsidRDefault="00002AAA" w:rsidP="00002AAA">
      <w:pPr>
        <w:rPr>
          <w:b/>
          <w:iCs/>
        </w:rPr>
      </w:pPr>
    </w:p>
    <w:p w:rsidR="0096304F" w:rsidRDefault="00002AAA" w:rsidP="001809FE">
      <w:pPr>
        <w:ind w:firstLine="709"/>
        <w:jc w:val="both"/>
        <w:rPr>
          <w:sz w:val="28"/>
          <w:szCs w:val="28"/>
        </w:rPr>
      </w:pPr>
      <w:r w:rsidRPr="00962A57">
        <w:rPr>
          <w:sz w:val="28"/>
          <w:szCs w:val="28"/>
        </w:rPr>
        <w:t xml:space="preserve">По анализу доходности кредитной организации можно сделать следующий вывод, что </w:t>
      </w:r>
      <w:r w:rsidRPr="00962A57">
        <w:rPr>
          <w:sz w:val="28"/>
          <w:szCs w:val="28"/>
          <w:lang w:val="en-US"/>
        </w:rPr>
        <w:t>ROA</w:t>
      </w:r>
      <w:r w:rsidRPr="00962A57">
        <w:rPr>
          <w:sz w:val="28"/>
          <w:szCs w:val="28"/>
        </w:rPr>
        <w:t xml:space="preserve"> в отчетном периоде по сравнению с</w:t>
      </w:r>
      <w:r w:rsidR="0054554E">
        <w:rPr>
          <w:sz w:val="28"/>
          <w:szCs w:val="28"/>
        </w:rPr>
        <w:t xml:space="preserve"> базисным уменьшился на 15</w:t>
      </w:r>
      <w:r>
        <w:rPr>
          <w:sz w:val="28"/>
          <w:szCs w:val="28"/>
        </w:rPr>
        <w:t xml:space="preserve"> тенге п</w:t>
      </w:r>
      <w:r w:rsidRPr="00962A57">
        <w:rPr>
          <w:sz w:val="28"/>
          <w:szCs w:val="28"/>
        </w:rPr>
        <w:t>риходящиеся на 1000 тенге доходности активов</w:t>
      </w:r>
      <w:r>
        <w:rPr>
          <w:sz w:val="28"/>
          <w:szCs w:val="28"/>
        </w:rPr>
        <w:t xml:space="preserve">. </w:t>
      </w:r>
      <w:r w:rsidRPr="00962A57">
        <w:rPr>
          <w:sz w:val="28"/>
          <w:szCs w:val="28"/>
        </w:rPr>
        <w:t xml:space="preserve"> Это связано с тем</w:t>
      </w:r>
      <w:r>
        <w:rPr>
          <w:sz w:val="28"/>
          <w:szCs w:val="28"/>
        </w:rPr>
        <w:t>,</w:t>
      </w:r>
      <w:r w:rsidRPr="00962A57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62A57">
        <w:rPr>
          <w:sz w:val="28"/>
          <w:szCs w:val="28"/>
        </w:rPr>
        <w:t xml:space="preserve">то чистый доход до уплаты подоходного </w:t>
      </w:r>
      <w:r>
        <w:rPr>
          <w:sz w:val="28"/>
          <w:szCs w:val="28"/>
        </w:rPr>
        <w:t>н</w:t>
      </w:r>
      <w:r w:rsidRPr="00962A57">
        <w:rPr>
          <w:sz w:val="28"/>
          <w:szCs w:val="28"/>
        </w:rPr>
        <w:t>алога умен</w:t>
      </w:r>
      <w:r>
        <w:rPr>
          <w:sz w:val="28"/>
          <w:szCs w:val="28"/>
        </w:rPr>
        <w:t>ь</w:t>
      </w:r>
      <w:r w:rsidRPr="00962A57">
        <w:rPr>
          <w:sz w:val="28"/>
          <w:szCs w:val="28"/>
        </w:rPr>
        <w:t>шился по сравнению с базисным на 85,9</w:t>
      </w:r>
      <w:r>
        <w:rPr>
          <w:sz w:val="28"/>
          <w:szCs w:val="28"/>
        </w:rPr>
        <w:t xml:space="preserve"> </w:t>
      </w:r>
      <w:r w:rsidR="00417D4C">
        <w:rPr>
          <w:sz w:val="28"/>
          <w:szCs w:val="28"/>
        </w:rPr>
        <w:t>процентов</w:t>
      </w:r>
      <w:r w:rsidRPr="00962A57">
        <w:rPr>
          <w:sz w:val="28"/>
          <w:szCs w:val="28"/>
        </w:rPr>
        <w:t xml:space="preserve">, а активы банка в отчетном периоде увеличились. На данное увеличение активов повлияла статья </w:t>
      </w:r>
      <w:r w:rsidR="00C73C46">
        <w:rPr>
          <w:sz w:val="28"/>
          <w:szCs w:val="28"/>
        </w:rPr>
        <w:t xml:space="preserve">                        </w:t>
      </w:r>
      <w:r w:rsidRPr="00962A57">
        <w:rPr>
          <w:sz w:val="28"/>
          <w:szCs w:val="28"/>
        </w:rPr>
        <w:t>1700 (начисленные доходы, связанные с получением вознаграждения), темп прироста которой составил 73,23</w:t>
      </w:r>
      <w:r>
        <w:rPr>
          <w:sz w:val="28"/>
          <w:szCs w:val="28"/>
        </w:rPr>
        <w:t xml:space="preserve"> </w:t>
      </w:r>
      <w:r w:rsidR="00417D4C">
        <w:rPr>
          <w:sz w:val="28"/>
          <w:szCs w:val="28"/>
        </w:rPr>
        <w:t>процентов</w:t>
      </w:r>
      <w:r w:rsidRPr="00962A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2A57">
        <w:rPr>
          <w:sz w:val="28"/>
          <w:szCs w:val="28"/>
        </w:rPr>
        <w:t>Доходность собственного капитала банка увеличилась на 12 тенге, т.к. доход до уплаты подоходного налога уменьшился</w:t>
      </w:r>
      <w:r w:rsidR="001809FE">
        <w:rPr>
          <w:sz w:val="28"/>
          <w:szCs w:val="28"/>
        </w:rPr>
        <w:t>, а капитал банка увеличился. На</w:t>
      </w:r>
      <w:r w:rsidRPr="00962A57">
        <w:rPr>
          <w:sz w:val="28"/>
          <w:szCs w:val="28"/>
        </w:rPr>
        <w:t xml:space="preserve"> увеличение капитала повлияла статья 3100 (дополнительный капитал), которая в отчетном периоде составила 30,81</w:t>
      </w:r>
      <w:r>
        <w:rPr>
          <w:sz w:val="28"/>
          <w:szCs w:val="28"/>
        </w:rPr>
        <w:t xml:space="preserve"> </w:t>
      </w:r>
      <w:r w:rsidR="00417D4C">
        <w:rPr>
          <w:sz w:val="28"/>
          <w:szCs w:val="28"/>
        </w:rPr>
        <w:t>процентов</w:t>
      </w:r>
      <w:r>
        <w:rPr>
          <w:sz w:val="28"/>
          <w:szCs w:val="28"/>
        </w:rPr>
        <w:t>.</w:t>
      </w:r>
      <w:r w:rsidR="001809FE">
        <w:rPr>
          <w:sz w:val="28"/>
          <w:szCs w:val="28"/>
        </w:rPr>
        <w:t xml:space="preserve"> </w:t>
      </w:r>
      <w:r w:rsidR="00F010C8" w:rsidRPr="003848BE">
        <w:rPr>
          <w:sz w:val="28"/>
          <w:szCs w:val="28"/>
        </w:rPr>
        <w:t>Анализ достаточности собственных средств (капитала) проводится в целях выявления степени устойчивости капитальной базы банка и достаточности капитала для покрытия потерь от принятых банками рисков.</w:t>
      </w:r>
      <w:r w:rsidR="001809FE">
        <w:rPr>
          <w:sz w:val="28"/>
          <w:szCs w:val="28"/>
        </w:rPr>
        <w:t xml:space="preserve"> </w:t>
      </w:r>
      <w:r w:rsidR="0096304F" w:rsidRPr="007B232F">
        <w:rPr>
          <w:sz w:val="28"/>
          <w:szCs w:val="28"/>
        </w:rPr>
        <w:t>Анализ риска недостатка средств для выполнения принятых на себя обязательств (риска ликвидности) рекомендуется проводить с помощью следующ</w:t>
      </w:r>
      <w:r w:rsidR="0096304F">
        <w:rPr>
          <w:sz w:val="28"/>
          <w:szCs w:val="28"/>
        </w:rPr>
        <w:t>ей</w:t>
      </w:r>
      <w:r w:rsidR="0096304F" w:rsidRPr="007B232F">
        <w:rPr>
          <w:sz w:val="28"/>
          <w:szCs w:val="28"/>
        </w:rPr>
        <w:t xml:space="preserve"> таблиц</w:t>
      </w:r>
      <w:r w:rsidR="0096304F">
        <w:rPr>
          <w:sz w:val="28"/>
          <w:szCs w:val="28"/>
        </w:rPr>
        <w:t>ы 4.</w:t>
      </w:r>
    </w:p>
    <w:p w:rsidR="0096304F" w:rsidRDefault="0096304F" w:rsidP="0096304F">
      <w:pPr>
        <w:ind w:firstLine="709"/>
        <w:jc w:val="both"/>
        <w:rPr>
          <w:sz w:val="28"/>
          <w:szCs w:val="28"/>
        </w:rPr>
      </w:pPr>
    </w:p>
    <w:p w:rsidR="0096304F" w:rsidRDefault="0096304F" w:rsidP="0096304F">
      <w:pPr>
        <w:widowControl w:val="0"/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4 -  Ликвидность банка за период 01.01.08-01.01.09 гг.  </w:t>
      </w:r>
    </w:p>
    <w:p w:rsidR="00C73C46" w:rsidRDefault="00C73C46" w:rsidP="0096304F">
      <w:pPr>
        <w:widowControl w:val="0"/>
        <w:ind w:right="-3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1908"/>
        <w:gridCol w:w="1501"/>
        <w:gridCol w:w="1592"/>
      </w:tblGrid>
      <w:tr w:rsidR="0096304F" w:rsidRPr="007463E2">
        <w:trPr>
          <w:trHeight w:val="191"/>
        </w:trPr>
        <w:tc>
          <w:tcPr>
            <w:tcW w:w="4745" w:type="dxa"/>
            <w:vMerge w:val="restart"/>
          </w:tcPr>
          <w:p w:rsidR="0096304F" w:rsidRPr="0096304F" w:rsidRDefault="0096304F" w:rsidP="007463E2">
            <w:pPr>
              <w:widowControl w:val="0"/>
              <w:ind w:right="-39"/>
              <w:jc w:val="center"/>
            </w:pPr>
            <w:r w:rsidRPr="0096304F">
              <w:t>Наименование</w:t>
            </w:r>
          </w:p>
        </w:tc>
        <w:tc>
          <w:tcPr>
            <w:tcW w:w="5001" w:type="dxa"/>
            <w:gridSpan w:val="3"/>
          </w:tcPr>
          <w:p w:rsidR="0096304F" w:rsidRPr="0096304F" w:rsidRDefault="0096304F" w:rsidP="007463E2">
            <w:pPr>
              <w:widowControl w:val="0"/>
              <w:ind w:right="-39"/>
              <w:jc w:val="center"/>
            </w:pPr>
            <w:r w:rsidRPr="0096304F">
              <w:t>Значение коэффициента ликвидности</w:t>
            </w:r>
          </w:p>
        </w:tc>
      </w:tr>
      <w:tr w:rsidR="0096304F" w:rsidRPr="007463E2">
        <w:trPr>
          <w:trHeight w:val="84"/>
        </w:trPr>
        <w:tc>
          <w:tcPr>
            <w:tcW w:w="4745" w:type="dxa"/>
            <w:vMerge/>
          </w:tcPr>
          <w:p w:rsidR="0096304F" w:rsidRPr="0096304F" w:rsidRDefault="0096304F" w:rsidP="007463E2">
            <w:pPr>
              <w:widowControl w:val="0"/>
              <w:ind w:right="-39"/>
              <w:jc w:val="center"/>
            </w:pPr>
          </w:p>
        </w:tc>
        <w:tc>
          <w:tcPr>
            <w:tcW w:w="1908" w:type="dxa"/>
          </w:tcPr>
          <w:p w:rsidR="0096304F" w:rsidRPr="0096304F" w:rsidRDefault="0096304F" w:rsidP="007463E2">
            <w:pPr>
              <w:jc w:val="center"/>
            </w:pPr>
            <w:r w:rsidRPr="0096304F">
              <w:t>01.01.08 г.</w:t>
            </w:r>
          </w:p>
        </w:tc>
        <w:tc>
          <w:tcPr>
            <w:tcW w:w="1501" w:type="dxa"/>
          </w:tcPr>
          <w:p w:rsidR="0096304F" w:rsidRPr="0096304F" w:rsidRDefault="0096304F" w:rsidP="007463E2">
            <w:pPr>
              <w:jc w:val="center"/>
            </w:pPr>
            <w:r w:rsidRPr="0096304F">
              <w:t>01.01.09 г.</w:t>
            </w:r>
          </w:p>
        </w:tc>
        <w:tc>
          <w:tcPr>
            <w:tcW w:w="1592" w:type="dxa"/>
          </w:tcPr>
          <w:p w:rsidR="0096304F" w:rsidRPr="0096304F" w:rsidRDefault="0096304F" w:rsidP="007463E2">
            <w:pPr>
              <w:jc w:val="center"/>
            </w:pPr>
            <w:r w:rsidRPr="0096304F">
              <w:t xml:space="preserve">Изменение </w:t>
            </w:r>
          </w:p>
        </w:tc>
      </w:tr>
      <w:tr w:rsidR="0096304F" w:rsidRPr="007463E2">
        <w:trPr>
          <w:trHeight w:val="183"/>
        </w:trPr>
        <w:tc>
          <w:tcPr>
            <w:tcW w:w="4745" w:type="dxa"/>
          </w:tcPr>
          <w:p w:rsidR="0096304F" w:rsidRPr="0096304F" w:rsidRDefault="0096304F" w:rsidP="007463E2">
            <w:pPr>
              <w:widowControl w:val="0"/>
              <w:ind w:right="-39"/>
              <w:jc w:val="both"/>
            </w:pPr>
            <w:r w:rsidRPr="0096304F">
              <w:t>к4 текущая ликвидность</w:t>
            </w:r>
          </w:p>
        </w:tc>
        <w:tc>
          <w:tcPr>
            <w:tcW w:w="1908" w:type="dxa"/>
          </w:tcPr>
          <w:p w:rsidR="0096304F" w:rsidRPr="0096304F" w:rsidRDefault="0054554E" w:rsidP="007463E2">
            <w:pPr>
              <w:jc w:val="center"/>
            </w:pPr>
            <w:r>
              <w:t>0,710</w:t>
            </w:r>
          </w:p>
        </w:tc>
        <w:tc>
          <w:tcPr>
            <w:tcW w:w="1501" w:type="dxa"/>
          </w:tcPr>
          <w:p w:rsidR="0096304F" w:rsidRPr="0096304F" w:rsidRDefault="0054554E" w:rsidP="007463E2">
            <w:pPr>
              <w:jc w:val="center"/>
            </w:pPr>
            <w:r>
              <w:t>0,670</w:t>
            </w:r>
          </w:p>
        </w:tc>
        <w:tc>
          <w:tcPr>
            <w:tcW w:w="1592" w:type="dxa"/>
          </w:tcPr>
          <w:p w:rsidR="0096304F" w:rsidRPr="0096304F" w:rsidRDefault="0054554E" w:rsidP="007463E2">
            <w:pPr>
              <w:jc w:val="center"/>
            </w:pPr>
            <w:r>
              <w:t>-0,04</w:t>
            </w:r>
          </w:p>
        </w:tc>
      </w:tr>
      <w:tr w:rsidR="0096304F" w:rsidRPr="007463E2">
        <w:trPr>
          <w:trHeight w:val="191"/>
        </w:trPr>
        <w:tc>
          <w:tcPr>
            <w:tcW w:w="4745" w:type="dxa"/>
          </w:tcPr>
          <w:p w:rsidR="0096304F" w:rsidRPr="0096304F" w:rsidRDefault="0096304F" w:rsidP="007463E2">
            <w:pPr>
              <w:widowControl w:val="0"/>
              <w:ind w:right="-39"/>
              <w:jc w:val="both"/>
            </w:pPr>
            <w:r w:rsidRPr="0096304F">
              <w:t>к5 краткосрочная ликвидность</w:t>
            </w:r>
          </w:p>
        </w:tc>
        <w:tc>
          <w:tcPr>
            <w:tcW w:w="1908" w:type="dxa"/>
          </w:tcPr>
          <w:p w:rsidR="0096304F" w:rsidRPr="0096304F" w:rsidRDefault="0054554E" w:rsidP="007463E2">
            <w:pPr>
              <w:jc w:val="center"/>
            </w:pPr>
            <w:r>
              <w:t>0,135</w:t>
            </w:r>
          </w:p>
        </w:tc>
        <w:tc>
          <w:tcPr>
            <w:tcW w:w="1501" w:type="dxa"/>
          </w:tcPr>
          <w:p w:rsidR="0096304F" w:rsidRPr="0096304F" w:rsidRDefault="0096304F" w:rsidP="007463E2">
            <w:pPr>
              <w:jc w:val="center"/>
            </w:pPr>
            <w:r w:rsidRPr="0096304F">
              <w:t>0,1</w:t>
            </w:r>
            <w:r w:rsidR="0054554E">
              <w:t>12</w:t>
            </w:r>
          </w:p>
        </w:tc>
        <w:tc>
          <w:tcPr>
            <w:tcW w:w="1592" w:type="dxa"/>
          </w:tcPr>
          <w:p w:rsidR="0096304F" w:rsidRPr="0096304F" w:rsidRDefault="0054554E" w:rsidP="007463E2">
            <w:pPr>
              <w:jc w:val="center"/>
            </w:pPr>
            <w:r>
              <w:t>-0,023</w:t>
            </w:r>
          </w:p>
        </w:tc>
      </w:tr>
    </w:tbl>
    <w:p w:rsidR="00417D4C" w:rsidRDefault="00417D4C" w:rsidP="00963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304F" w:rsidRPr="00593773" w:rsidRDefault="0096304F" w:rsidP="00963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773">
        <w:rPr>
          <w:sz w:val="28"/>
          <w:szCs w:val="28"/>
        </w:rPr>
        <w:t xml:space="preserve">Коэффициент текущей ликвидности банка k4 рассчитывается как отношение высоколиквидных активов банка к размеру обязательств до востребования, не менее </w:t>
      </w:r>
      <w:r w:rsidR="00E46134">
        <w:rPr>
          <w:sz w:val="28"/>
          <w:szCs w:val="28"/>
        </w:rPr>
        <w:t>0,3 рассчитывается по формуле (1</w:t>
      </w:r>
      <w:r w:rsidRPr="00593773">
        <w:rPr>
          <w:sz w:val="28"/>
          <w:szCs w:val="28"/>
        </w:rPr>
        <w:t>):</w:t>
      </w:r>
    </w:p>
    <w:p w:rsidR="0096304F" w:rsidRPr="00593773" w:rsidRDefault="0096304F" w:rsidP="0096304F">
      <w:pPr>
        <w:pStyle w:val="a5"/>
        <w:widowControl w:val="0"/>
        <w:ind w:firstLine="720"/>
        <w:rPr>
          <w:b/>
          <w:sz w:val="28"/>
          <w:szCs w:val="28"/>
          <w:highlight w:val="green"/>
        </w:rPr>
      </w:pPr>
    </w:p>
    <w:p w:rsidR="0096304F" w:rsidRPr="00AE7D5C" w:rsidRDefault="0096304F" w:rsidP="0096304F">
      <w:pPr>
        <w:pStyle w:val="a5"/>
        <w:widowControl w:val="0"/>
        <w:ind w:firstLine="720"/>
        <w:rPr>
          <w:sz w:val="28"/>
          <w:szCs w:val="28"/>
        </w:rPr>
      </w:pPr>
      <w:r>
        <w:rPr>
          <w:szCs w:val="28"/>
        </w:rPr>
        <w:t xml:space="preserve">               </w:t>
      </w:r>
      <w:r w:rsidRPr="0096304F">
        <w:rPr>
          <w:szCs w:val="28"/>
        </w:rPr>
        <w:t xml:space="preserve">     </w:t>
      </w:r>
      <w:r w:rsidRPr="00AE7D5C">
        <w:rPr>
          <w:position w:val="-28"/>
          <w:szCs w:val="28"/>
        </w:rPr>
        <w:object w:dxaOrig="4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3pt" o:ole="">
            <v:imagedata r:id="rId5" o:title=""/>
          </v:shape>
          <o:OLEObject Type="Embed" ProgID="Equation.3" ShapeID="_x0000_i1025" DrawAspect="Content" ObjectID="_1469637930" r:id="rId6"/>
        </w:object>
      </w:r>
      <w:r w:rsidRPr="00AE7D5C">
        <w:rPr>
          <w:szCs w:val="28"/>
        </w:rPr>
        <w:t xml:space="preserve">,  </w:t>
      </w:r>
      <w:r w:rsidRPr="00E46134">
        <w:rPr>
          <w:szCs w:val="28"/>
        </w:rPr>
        <w:t xml:space="preserve">                                        </w:t>
      </w:r>
      <w:r w:rsidR="00E46134">
        <w:rPr>
          <w:sz w:val="28"/>
          <w:szCs w:val="28"/>
        </w:rPr>
        <w:t xml:space="preserve"> (1</w:t>
      </w:r>
      <w:r w:rsidRPr="00AE7D5C">
        <w:rPr>
          <w:sz w:val="28"/>
          <w:szCs w:val="28"/>
        </w:rPr>
        <w:t>)</w:t>
      </w:r>
    </w:p>
    <w:p w:rsidR="00C73C46" w:rsidRDefault="00C73C46" w:rsidP="00AE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D5C" w:rsidRPr="00593773" w:rsidRDefault="00AE7D5C" w:rsidP="00AE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773">
        <w:rPr>
          <w:sz w:val="28"/>
          <w:szCs w:val="28"/>
        </w:rPr>
        <w:t>Коэффициент срочной ликвидности банка k5 рассчитывается как отношение краткосрочных активов банка к размеру краткосрочных обязательств, не менее 0,5 рассчитывает</w:t>
      </w:r>
      <w:r w:rsidR="00E46134">
        <w:rPr>
          <w:sz w:val="28"/>
          <w:szCs w:val="28"/>
        </w:rPr>
        <w:t>ся по формуле (2</w:t>
      </w:r>
      <w:r w:rsidRPr="00593773">
        <w:rPr>
          <w:sz w:val="28"/>
          <w:szCs w:val="28"/>
        </w:rPr>
        <w:t>):</w:t>
      </w:r>
    </w:p>
    <w:p w:rsidR="00AE7D5C" w:rsidRPr="00593773" w:rsidRDefault="00AE7D5C" w:rsidP="00AE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D5C" w:rsidRDefault="00AE7D5C" w:rsidP="00AE7D5C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7D5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756229">
        <w:rPr>
          <w:position w:val="-28"/>
          <w:sz w:val="28"/>
          <w:szCs w:val="28"/>
        </w:rPr>
        <w:object w:dxaOrig="4060" w:dyaOrig="660">
          <v:shape id="_x0000_i1026" type="#_x0000_t75" style="width:220.5pt;height:33pt" o:ole="">
            <v:imagedata r:id="rId7" o:title=""/>
          </v:shape>
          <o:OLEObject Type="Embed" ProgID="Equation.3" ShapeID="_x0000_i1026" DrawAspect="Content" ObjectID="_1469637931" r:id="rId8"/>
        </w:object>
      </w:r>
      <w:r>
        <w:rPr>
          <w:sz w:val="28"/>
          <w:szCs w:val="28"/>
        </w:rPr>
        <w:t xml:space="preserve">, </w:t>
      </w:r>
      <w:r w:rsidRPr="001809FE">
        <w:rPr>
          <w:sz w:val="28"/>
          <w:szCs w:val="28"/>
        </w:rPr>
        <w:t xml:space="preserve">                       </w:t>
      </w:r>
      <w:r w:rsidR="00E46134">
        <w:rPr>
          <w:sz w:val="28"/>
          <w:szCs w:val="28"/>
        </w:rPr>
        <w:t xml:space="preserve">      (2</w:t>
      </w:r>
      <w:r w:rsidRPr="00593773">
        <w:rPr>
          <w:sz w:val="28"/>
          <w:szCs w:val="28"/>
        </w:rPr>
        <w:t>)</w:t>
      </w:r>
    </w:p>
    <w:p w:rsidR="00F010C8" w:rsidRPr="003848BE" w:rsidRDefault="00F010C8" w:rsidP="00F010C8">
      <w:pPr>
        <w:ind w:firstLine="709"/>
        <w:jc w:val="both"/>
        <w:rPr>
          <w:sz w:val="28"/>
          <w:szCs w:val="28"/>
        </w:rPr>
      </w:pPr>
    </w:p>
    <w:p w:rsidR="00F010C8" w:rsidRDefault="00F010C8" w:rsidP="00F010C8">
      <w:pPr>
        <w:ind w:firstLine="709"/>
        <w:jc w:val="both"/>
        <w:rPr>
          <w:sz w:val="28"/>
          <w:szCs w:val="28"/>
          <w:lang w:val="kk-KZ"/>
        </w:rPr>
      </w:pPr>
      <w:r w:rsidRPr="003848BE">
        <w:rPr>
          <w:sz w:val="28"/>
          <w:szCs w:val="28"/>
        </w:rPr>
        <w:t>Анализ достаточности собственных средств проведен с использованием таблиц</w:t>
      </w:r>
      <w:r w:rsidR="001809FE">
        <w:rPr>
          <w:sz w:val="28"/>
          <w:szCs w:val="28"/>
        </w:rPr>
        <w:t xml:space="preserve"> 5</w:t>
      </w:r>
      <w:r w:rsidRPr="003848BE">
        <w:rPr>
          <w:sz w:val="28"/>
          <w:szCs w:val="28"/>
        </w:rPr>
        <w:t>.</w:t>
      </w:r>
    </w:p>
    <w:p w:rsidR="0032133D" w:rsidRPr="0032133D" w:rsidRDefault="0032133D" w:rsidP="00F010C8">
      <w:pPr>
        <w:ind w:firstLine="709"/>
        <w:jc w:val="both"/>
        <w:rPr>
          <w:sz w:val="28"/>
          <w:szCs w:val="28"/>
          <w:lang w:val="kk-KZ"/>
        </w:rPr>
      </w:pPr>
    </w:p>
    <w:p w:rsidR="00C73C46" w:rsidRDefault="00F010C8" w:rsidP="00F010C8">
      <w:pPr>
        <w:jc w:val="both"/>
        <w:rPr>
          <w:sz w:val="28"/>
          <w:szCs w:val="28"/>
        </w:rPr>
      </w:pPr>
      <w:r w:rsidRPr="00446B21">
        <w:rPr>
          <w:sz w:val="28"/>
          <w:szCs w:val="28"/>
        </w:rPr>
        <w:t xml:space="preserve">Таблица </w:t>
      </w:r>
      <w:r w:rsidR="001809FE" w:rsidRPr="00446B21">
        <w:rPr>
          <w:sz w:val="28"/>
          <w:szCs w:val="28"/>
        </w:rPr>
        <w:t>5</w:t>
      </w:r>
      <w:r w:rsidRPr="00446B21">
        <w:rPr>
          <w:sz w:val="28"/>
          <w:szCs w:val="28"/>
        </w:rPr>
        <w:t xml:space="preserve"> - Анализ показателя достаточности капитала</w:t>
      </w:r>
      <w:r w:rsidRPr="00F010C8">
        <w:rPr>
          <w:color w:val="000000"/>
          <w:sz w:val="28"/>
          <w:szCs w:val="28"/>
        </w:rPr>
        <w:t xml:space="preserve"> за период</w:t>
      </w:r>
      <w:r>
        <w:rPr>
          <w:sz w:val="28"/>
          <w:szCs w:val="28"/>
        </w:rPr>
        <w:t xml:space="preserve">                  01.01.2008- 01.01.2009 гг.  </w:t>
      </w:r>
    </w:p>
    <w:p w:rsidR="00F010C8" w:rsidRDefault="00F010C8" w:rsidP="00F01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tbl>
      <w:tblPr>
        <w:tblW w:w="502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8"/>
        <w:gridCol w:w="1050"/>
        <w:gridCol w:w="1050"/>
        <w:gridCol w:w="1092"/>
      </w:tblGrid>
      <w:tr w:rsidR="00F010C8" w:rsidRPr="005B14EF">
        <w:trPr>
          <w:trHeight w:val="262"/>
          <w:jc w:val="right"/>
        </w:trPr>
        <w:tc>
          <w:tcPr>
            <w:tcW w:w="3363" w:type="pct"/>
          </w:tcPr>
          <w:p w:rsidR="00F010C8" w:rsidRPr="00F010C8" w:rsidRDefault="00F010C8" w:rsidP="0096304F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10C8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Показатели</w:t>
            </w:r>
          </w:p>
        </w:tc>
        <w:tc>
          <w:tcPr>
            <w:tcW w:w="538" w:type="pct"/>
            <w:vAlign w:val="center"/>
          </w:tcPr>
          <w:p w:rsidR="00F010C8" w:rsidRPr="00F010C8" w:rsidRDefault="00F010C8" w:rsidP="0096304F">
            <w:pPr>
              <w:jc w:val="center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01.01.2008</w:t>
            </w:r>
          </w:p>
        </w:tc>
        <w:tc>
          <w:tcPr>
            <w:tcW w:w="538" w:type="pct"/>
            <w:vAlign w:val="center"/>
          </w:tcPr>
          <w:p w:rsidR="00F010C8" w:rsidRPr="00F010C8" w:rsidRDefault="00F010C8" w:rsidP="0096304F">
            <w:pPr>
              <w:jc w:val="center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01.01.2009</w:t>
            </w:r>
          </w:p>
        </w:tc>
        <w:tc>
          <w:tcPr>
            <w:tcW w:w="560" w:type="pct"/>
            <w:vAlign w:val="center"/>
          </w:tcPr>
          <w:p w:rsidR="00F010C8" w:rsidRPr="00F010C8" w:rsidRDefault="00F010C8" w:rsidP="0096304F">
            <w:pPr>
              <w:jc w:val="center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Изменение</w:t>
            </w:r>
          </w:p>
        </w:tc>
      </w:tr>
      <w:tr w:rsidR="00F010C8" w:rsidRPr="005B14EF">
        <w:trPr>
          <w:trHeight w:val="276"/>
          <w:jc w:val="right"/>
        </w:trPr>
        <w:tc>
          <w:tcPr>
            <w:tcW w:w="3363" w:type="pct"/>
            <w:vAlign w:val="center"/>
          </w:tcPr>
          <w:p w:rsidR="00F010C8" w:rsidRPr="00F010C8" w:rsidRDefault="00F010C8" w:rsidP="001809FE">
            <w:pPr>
              <w:pStyle w:val="a8"/>
              <w:jc w:val="both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k1 достаточность собственного капитала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0,043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0,035</w:t>
            </w:r>
          </w:p>
        </w:tc>
        <w:tc>
          <w:tcPr>
            <w:tcW w:w="560" w:type="pct"/>
            <w:vAlign w:val="bottom"/>
          </w:tcPr>
          <w:p w:rsidR="00F010C8" w:rsidRPr="00F010C8" w:rsidRDefault="00F010C8" w:rsidP="001809FE">
            <w:pPr>
              <w:jc w:val="center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-0,008</w:t>
            </w:r>
          </w:p>
        </w:tc>
      </w:tr>
      <w:tr w:rsidR="00F010C8" w:rsidRPr="005B14EF">
        <w:trPr>
          <w:trHeight w:val="262"/>
          <w:jc w:val="right"/>
        </w:trPr>
        <w:tc>
          <w:tcPr>
            <w:tcW w:w="3363" w:type="pct"/>
            <w:vAlign w:val="center"/>
          </w:tcPr>
          <w:p w:rsidR="00F010C8" w:rsidRPr="00F010C8" w:rsidRDefault="00F010C8" w:rsidP="001809FE">
            <w:pPr>
              <w:pStyle w:val="a8"/>
              <w:jc w:val="both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k2 достаточность собственного капитала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0,101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0,089</w:t>
            </w:r>
          </w:p>
        </w:tc>
        <w:tc>
          <w:tcPr>
            <w:tcW w:w="560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-0,012</w:t>
            </w:r>
          </w:p>
        </w:tc>
      </w:tr>
      <w:tr w:rsidR="00F010C8" w:rsidRPr="005B14EF">
        <w:trPr>
          <w:trHeight w:val="190"/>
          <w:jc w:val="right"/>
        </w:trPr>
        <w:tc>
          <w:tcPr>
            <w:tcW w:w="3363" w:type="pct"/>
            <w:vAlign w:val="center"/>
          </w:tcPr>
          <w:p w:rsidR="00F010C8" w:rsidRPr="00F010C8" w:rsidRDefault="00F010C8" w:rsidP="001809FE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Отношение расчетного собственного капитала к ссудному портфелю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0,009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0,101</w:t>
            </w:r>
          </w:p>
        </w:tc>
        <w:tc>
          <w:tcPr>
            <w:tcW w:w="560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-0,092</w:t>
            </w:r>
          </w:p>
        </w:tc>
      </w:tr>
      <w:tr w:rsidR="00F010C8" w:rsidRPr="005B14EF">
        <w:trPr>
          <w:trHeight w:val="465"/>
          <w:jc w:val="right"/>
        </w:trPr>
        <w:tc>
          <w:tcPr>
            <w:tcW w:w="3363" w:type="pct"/>
          </w:tcPr>
          <w:p w:rsidR="00F010C8" w:rsidRPr="00F010C8" w:rsidRDefault="00F010C8" w:rsidP="001809FE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Отношение расчетного собственного капитала к сформированным провизиям по ссудному портфелю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1,408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2,421</w:t>
            </w:r>
          </w:p>
        </w:tc>
        <w:tc>
          <w:tcPr>
            <w:tcW w:w="560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1,013</w:t>
            </w:r>
          </w:p>
        </w:tc>
      </w:tr>
      <w:tr w:rsidR="00F010C8" w:rsidRPr="005B14EF">
        <w:trPr>
          <w:trHeight w:val="362"/>
          <w:jc w:val="right"/>
        </w:trPr>
        <w:tc>
          <w:tcPr>
            <w:tcW w:w="3363" w:type="pct"/>
          </w:tcPr>
          <w:p w:rsidR="00F010C8" w:rsidRPr="00F010C8" w:rsidRDefault="00F010C8" w:rsidP="001809FE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Отношение расчетного собственного капитала к сомнительным кредитам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0,302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0,239</w:t>
            </w:r>
          </w:p>
        </w:tc>
        <w:tc>
          <w:tcPr>
            <w:tcW w:w="560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-0,063</w:t>
            </w:r>
          </w:p>
        </w:tc>
      </w:tr>
      <w:tr w:rsidR="00F010C8" w:rsidRPr="005B14EF">
        <w:trPr>
          <w:trHeight w:val="276"/>
          <w:jc w:val="right"/>
        </w:trPr>
        <w:tc>
          <w:tcPr>
            <w:tcW w:w="3363" w:type="pct"/>
          </w:tcPr>
          <w:p w:rsidR="00F010C8" w:rsidRPr="00F010C8" w:rsidRDefault="00F010C8" w:rsidP="001809FE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 w:rsidRPr="00F010C8">
              <w:rPr>
                <w:sz w:val="22"/>
                <w:szCs w:val="22"/>
              </w:rPr>
              <w:t>Отношение расчетного собственного капитала к безнадежным кредитам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3,710</w:t>
            </w:r>
          </w:p>
        </w:tc>
        <w:tc>
          <w:tcPr>
            <w:tcW w:w="538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9,700</w:t>
            </w:r>
          </w:p>
        </w:tc>
        <w:tc>
          <w:tcPr>
            <w:tcW w:w="560" w:type="pct"/>
            <w:vAlign w:val="bottom"/>
          </w:tcPr>
          <w:p w:rsidR="00F010C8" w:rsidRPr="00F010C8" w:rsidRDefault="00AD5CA1" w:rsidP="00180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5,99</w:t>
            </w:r>
          </w:p>
        </w:tc>
      </w:tr>
    </w:tbl>
    <w:p w:rsidR="00F010C8" w:rsidRDefault="00F010C8" w:rsidP="00F010C8">
      <w:pPr>
        <w:ind w:firstLine="720"/>
        <w:jc w:val="both"/>
        <w:rPr>
          <w:sz w:val="28"/>
          <w:szCs w:val="28"/>
        </w:rPr>
      </w:pPr>
    </w:p>
    <w:p w:rsidR="0096304F" w:rsidRDefault="0096304F" w:rsidP="009630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0616">
        <w:rPr>
          <w:color w:val="000000"/>
          <w:sz w:val="28"/>
          <w:szCs w:val="28"/>
        </w:rPr>
        <w:t>Проанализировав показатели достаточности капитала банка</w:t>
      </w:r>
      <w:r>
        <w:rPr>
          <w:color w:val="000000"/>
          <w:sz w:val="28"/>
          <w:szCs w:val="28"/>
        </w:rPr>
        <w:t xml:space="preserve"> (Таблица 4)</w:t>
      </w:r>
      <w:r w:rsidRPr="00EA0616">
        <w:rPr>
          <w:color w:val="000000"/>
          <w:sz w:val="28"/>
          <w:szCs w:val="28"/>
        </w:rPr>
        <w:t xml:space="preserve">, </w:t>
      </w:r>
      <w:r w:rsidRPr="007236E7">
        <w:rPr>
          <w:color w:val="000000"/>
          <w:sz w:val="28"/>
          <w:szCs w:val="28"/>
        </w:rPr>
        <w:t xml:space="preserve">можно сделать вывод, что показатель характеризующий достаточность собственных средств (к1) в течении отчетного периода снизился на </w:t>
      </w:r>
      <w:r w:rsidR="00F2067E">
        <w:rPr>
          <w:color w:val="000000"/>
          <w:sz w:val="28"/>
          <w:szCs w:val="28"/>
        </w:rPr>
        <w:t xml:space="preserve">             </w:t>
      </w:r>
      <w:r w:rsidRPr="007236E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,008 пункта и на 2009 год </w:t>
      </w:r>
      <w:r w:rsidR="00AD5CA1">
        <w:rPr>
          <w:color w:val="000000"/>
          <w:sz w:val="28"/>
          <w:szCs w:val="28"/>
        </w:rPr>
        <w:t>составляет 0,035</w:t>
      </w:r>
      <w:r w:rsidRPr="007236E7">
        <w:rPr>
          <w:color w:val="000000"/>
          <w:sz w:val="28"/>
          <w:szCs w:val="28"/>
        </w:rPr>
        <w:t>, что говорит о несоответствии с пруденциальными норма</w:t>
      </w:r>
      <w:r w:rsidR="00AD5CA1">
        <w:rPr>
          <w:color w:val="000000"/>
          <w:sz w:val="28"/>
          <w:szCs w:val="28"/>
        </w:rPr>
        <w:t>тивам</w:t>
      </w:r>
      <w:r>
        <w:rPr>
          <w:color w:val="000000"/>
          <w:sz w:val="28"/>
          <w:szCs w:val="28"/>
        </w:rPr>
        <w:t>и, т.е.  н</w:t>
      </w:r>
      <w:r w:rsidRPr="007236E7">
        <w:rPr>
          <w:color w:val="000000"/>
          <w:sz w:val="28"/>
          <w:szCs w:val="28"/>
        </w:rPr>
        <w:t xml:space="preserve">едостаточности собственных средств </w:t>
      </w:r>
      <w:r>
        <w:rPr>
          <w:color w:val="000000"/>
          <w:sz w:val="28"/>
          <w:szCs w:val="28"/>
        </w:rPr>
        <w:t>С</w:t>
      </w:r>
      <w:r w:rsidRPr="007236E7">
        <w:rPr>
          <w:color w:val="000000"/>
          <w:sz w:val="28"/>
          <w:szCs w:val="28"/>
        </w:rPr>
        <w:t>нижение достаточности капитала связано со значительным увеличением инвестиций (на 43%). Показате</w:t>
      </w:r>
      <w:r w:rsidR="00AD5CA1">
        <w:rPr>
          <w:color w:val="000000"/>
          <w:sz w:val="28"/>
          <w:szCs w:val="28"/>
        </w:rPr>
        <w:t>ль, характеризующий достаточность</w:t>
      </w:r>
      <w:r w:rsidRPr="007236E7">
        <w:rPr>
          <w:color w:val="000000"/>
          <w:sz w:val="28"/>
          <w:szCs w:val="28"/>
        </w:rPr>
        <w:t xml:space="preserve"> собственных средств, с учетом риска (к2) также снизился, снижение составляет 0,</w:t>
      </w:r>
      <w:r w:rsidR="00AD5CA1">
        <w:rPr>
          <w:color w:val="000000"/>
          <w:sz w:val="28"/>
          <w:szCs w:val="28"/>
        </w:rPr>
        <w:t>012</w:t>
      </w:r>
      <w:r>
        <w:rPr>
          <w:color w:val="000000"/>
          <w:sz w:val="28"/>
          <w:szCs w:val="28"/>
        </w:rPr>
        <w:t xml:space="preserve"> </w:t>
      </w:r>
      <w:r w:rsidRPr="007236E7">
        <w:rPr>
          <w:color w:val="000000"/>
          <w:sz w:val="28"/>
          <w:szCs w:val="28"/>
        </w:rPr>
        <w:t xml:space="preserve">пункта. Данный показатель </w:t>
      </w:r>
      <w:r>
        <w:rPr>
          <w:color w:val="000000"/>
          <w:sz w:val="28"/>
          <w:szCs w:val="28"/>
        </w:rPr>
        <w:t xml:space="preserve">так же не </w:t>
      </w:r>
      <w:r w:rsidRPr="007236E7">
        <w:rPr>
          <w:color w:val="000000"/>
          <w:sz w:val="28"/>
          <w:szCs w:val="28"/>
        </w:rPr>
        <w:t>соответствует пруденциальным норматива</w:t>
      </w:r>
      <w:r>
        <w:rPr>
          <w:color w:val="000000"/>
          <w:sz w:val="28"/>
          <w:szCs w:val="28"/>
        </w:rPr>
        <w:t>м</w:t>
      </w:r>
      <w:r w:rsidRPr="007236E7">
        <w:rPr>
          <w:color w:val="000000"/>
          <w:sz w:val="28"/>
          <w:szCs w:val="28"/>
        </w:rPr>
        <w:t>. Данный факт подт</w:t>
      </w:r>
      <w:r>
        <w:rPr>
          <w:color w:val="000000"/>
          <w:sz w:val="28"/>
          <w:szCs w:val="28"/>
        </w:rPr>
        <w:t xml:space="preserve">верждают следующие показатели: </w:t>
      </w:r>
    </w:p>
    <w:p w:rsidR="0096304F" w:rsidRPr="00C21659" w:rsidRDefault="0096304F" w:rsidP="009630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236E7">
        <w:rPr>
          <w:color w:val="000000"/>
          <w:sz w:val="28"/>
          <w:szCs w:val="28"/>
        </w:rPr>
        <w:t>показатель, характеризующий отношение расчетного собственного капитала к сс</w:t>
      </w:r>
      <w:r w:rsidR="00AD5CA1">
        <w:rPr>
          <w:color w:val="000000"/>
          <w:sz w:val="28"/>
          <w:szCs w:val="28"/>
        </w:rPr>
        <w:t>удному портфелю снизился на 0,09</w:t>
      </w:r>
      <w:r w:rsidRPr="007236E7">
        <w:rPr>
          <w:color w:val="000000"/>
          <w:sz w:val="28"/>
          <w:szCs w:val="28"/>
        </w:rPr>
        <w:t xml:space="preserve"> пункта</w:t>
      </w:r>
      <w:r>
        <w:rPr>
          <w:color w:val="000000"/>
          <w:sz w:val="28"/>
          <w:szCs w:val="28"/>
        </w:rPr>
        <w:t>, и на конец периода составил 0,</w:t>
      </w:r>
      <w:r w:rsidRPr="007236E7">
        <w:rPr>
          <w:color w:val="000000"/>
          <w:sz w:val="28"/>
          <w:szCs w:val="28"/>
        </w:rPr>
        <w:t xml:space="preserve">101, </w:t>
      </w:r>
      <w:r>
        <w:rPr>
          <w:color w:val="000000"/>
          <w:sz w:val="28"/>
          <w:szCs w:val="28"/>
        </w:rPr>
        <w:t xml:space="preserve">данное </w:t>
      </w:r>
      <w:r w:rsidRPr="007236E7">
        <w:rPr>
          <w:color w:val="000000"/>
          <w:sz w:val="28"/>
          <w:szCs w:val="28"/>
        </w:rPr>
        <w:t>изменение было обусловлено одновременным снижением расчетно</w:t>
      </w:r>
      <w:r>
        <w:rPr>
          <w:color w:val="000000"/>
          <w:sz w:val="28"/>
          <w:szCs w:val="28"/>
        </w:rPr>
        <w:t>го капитала и ссудного портфеля;</w:t>
      </w:r>
    </w:p>
    <w:p w:rsidR="0096304F" w:rsidRPr="00C21659" w:rsidRDefault="0096304F" w:rsidP="009630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236E7">
        <w:rPr>
          <w:color w:val="000000"/>
          <w:sz w:val="28"/>
          <w:szCs w:val="28"/>
        </w:rPr>
        <w:t>тношение расчетного собственного капитала к сформированным провизиям по ссудному портфел</w:t>
      </w:r>
      <w:r>
        <w:rPr>
          <w:color w:val="000000"/>
          <w:sz w:val="28"/>
          <w:szCs w:val="28"/>
        </w:rPr>
        <w:t>ю</w:t>
      </w:r>
      <w:r w:rsidRPr="007236E7">
        <w:rPr>
          <w:color w:val="000000"/>
          <w:sz w:val="28"/>
          <w:szCs w:val="28"/>
        </w:rPr>
        <w:t xml:space="preserve"> увеличилось на 1</w:t>
      </w:r>
      <w:r>
        <w:rPr>
          <w:color w:val="000000"/>
          <w:sz w:val="28"/>
          <w:szCs w:val="28"/>
        </w:rPr>
        <w:t>,</w:t>
      </w:r>
      <w:r w:rsidR="00AD5CA1">
        <w:rPr>
          <w:color w:val="000000"/>
          <w:sz w:val="28"/>
          <w:szCs w:val="28"/>
        </w:rPr>
        <w:t>013</w:t>
      </w:r>
      <w:r w:rsidRPr="007236E7">
        <w:rPr>
          <w:color w:val="000000"/>
          <w:sz w:val="28"/>
          <w:szCs w:val="28"/>
        </w:rPr>
        <w:t xml:space="preserve"> пункта и на 2009</w:t>
      </w:r>
      <w:r>
        <w:rPr>
          <w:color w:val="000000"/>
          <w:sz w:val="28"/>
          <w:szCs w:val="28"/>
        </w:rPr>
        <w:t xml:space="preserve"> год</w:t>
      </w:r>
      <w:r w:rsidRPr="007236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этот показатель </w:t>
      </w:r>
      <w:r w:rsidR="00AD5CA1">
        <w:rPr>
          <w:color w:val="000000"/>
          <w:sz w:val="28"/>
          <w:szCs w:val="28"/>
        </w:rPr>
        <w:t>составил 2,421</w:t>
      </w:r>
      <w:r w:rsidRPr="007236E7">
        <w:rPr>
          <w:color w:val="000000"/>
          <w:sz w:val="28"/>
          <w:szCs w:val="28"/>
        </w:rPr>
        <w:t>. Увеличение происходит за счет снижения в 2009</w:t>
      </w:r>
      <w:r>
        <w:rPr>
          <w:color w:val="000000"/>
          <w:sz w:val="28"/>
          <w:szCs w:val="28"/>
        </w:rPr>
        <w:t xml:space="preserve"> </w:t>
      </w:r>
      <w:r w:rsidRPr="007236E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оду </w:t>
      </w:r>
      <w:r w:rsidRPr="007236E7">
        <w:rPr>
          <w:color w:val="000000"/>
          <w:sz w:val="28"/>
          <w:szCs w:val="28"/>
        </w:rPr>
        <w:t>провизий по ссудному портфел</w:t>
      </w:r>
      <w:r>
        <w:rPr>
          <w:color w:val="000000"/>
          <w:sz w:val="28"/>
          <w:szCs w:val="28"/>
        </w:rPr>
        <w:t>я примерно в 2 раза;</w:t>
      </w:r>
    </w:p>
    <w:p w:rsidR="0096304F" w:rsidRPr="00C21659" w:rsidRDefault="0096304F" w:rsidP="009630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236E7">
        <w:rPr>
          <w:color w:val="000000"/>
          <w:sz w:val="28"/>
          <w:szCs w:val="28"/>
        </w:rPr>
        <w:t>тношение расчетного собственн</w:t>
      </w:r>
      <w:r>
        <w:rPr>
          <w:color w:val="000000"/>
          <w:sz w:val="28"/>
          <w:szCs w:val="28"/>
        </w:rPr>
        <w:t>ого</w:t>
      </w:r>
      <w:r w:rsidRPr="007236E7">
        <w:rPr>
          <w:color w:val="000000"/>
          <w:sz w:val="28"/>
          <w:szCs w:val="28"/>
        </w:rPr>
        <w:t xml:space="preserve"> капитала к сомнител</w:t>
      </w:r>
      <w:r w:rsidR="00AD5CA1">
        <w:rPr>
          <w:color w:val="000000"/>
          <w:sz w:val="28"/>
          <w:szCs w:val="28"/>
        </w:rPr>
        <w:t>ьным кредитам снизилось на 0,063</w:t>
      </w:r>
      <w:r w:rsidRPr="007236E7">
        <w:rPr>
          <w:color w:val="000000"/>
          <w:sz w:val="28"/>
          <w:szCs w:val="28"/>
        </w:rPr>
        <w:t xml:space="preserve"> и </w:t>
      </w:r>
      <w:r w:rsidR="00AD5CA1">
        <w:rPr>
          <w:color w:val="000000"/>
          <w:sz w:val="28"/>
          <w:szCs w:val="28"/>
        </w:rPr>
        <w:t>на конец периода составило 0,239</w:t>
      </w:r>
      <w:r w:rsidRPr="007236E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</w:t>
      </w:r>
      <w:r w:rsidRPr="007236E7">
        <w:rPr>
          <w:color w:val="000000"/>
          <w:sz w:val="28"/>
          <w:szCs w:val="28"/>
        </w:rPr>
        <w:t xml:space="preserve">анное изменение было </w:t>
      </w:r>
      <w:r>
        <w:rPr>
          <w:color w:val="000000"/>
          <w:sz w:val="28"/>
          <w:szCs w:val="28"/>
        </w:rPr>
        <w:t>обусловлено</w:t>
      </w:r>
      <w:r w:rsidRPr="007236E7">
        <w:rPr>
          <w:color w:val="000000"/>
          <w:sz w:val="28"/>
          <w:szCs w:val="28"/>
        </w:rPr>
        <w:t xml:space="preserve"> увеличением суммы п</w:t>
      </w:r>
      <w:r>
        <w:rPr>
          <w:color w:val="000000"/>
          <w:sz w:val="28"/>
          <w:szCs w:val="28"/>
        </w:rPr>
        <w:t>о сомнительным кредитам на 5 %;</w:t>
      </w:r>
    </w:p>
    <w:p w:rsidR="0096304F" w:rsidRPr="00C21659" w:rsidRDefault="0096304F" w:rsidP="0096304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236E7">
        <w:rPr>
          <w:color w:val="000000"/>
          <w:sz w:val="28"/>
          <w:szCs w:val="28"/>
        </w:rPr>
        <w:t>тношение собственного расчетного капитала к безнадежн</w:t>
      </w:r>
      <w:r w:rsidR="00757781">
        <w:rPr>
          <w:color w:val="000000"/>
          <w:sz w:val="28"/>
          <w:szCs w:val="28"/>
        </w:rPr>
        <w:t>ым кредитам увеличилось на 5,99</w:t>
      </w:r>
      <w:r w:rsidRPr="007236E7">
        <w:rPr>
          <w:color w:val="000000"/>
          <w:sz w:val="28"/>
          <w:szCs w:val="28"/>
        </w:rPr>
        <w:t xml:space="preserve"> </w:t>
      </w:r>
      <w:r w:rsidR="00757781">
        <w:rPr>
          <w:color w:val="000000"/>
          <w:sz w:val="28"/>
          <w:szCs w:val="28"/>
        </w:rPr>
        <w:t>пункта, и в 2009 составило 9,700</w:t>
      </w:r>
      <w:r w:rsidRPr="007236E7">
        <w:rPr>
          <w:color w:val="000000"/>
          <w:sz w:val="28"/>
          <w:szCs w:val="28"/>
        </w:rPr>
        <w:t>. Увеличение связано со снижением расчетного капитала и</w:t>
      </w:r>
      <w:r>
        <w:rPr>
          <w:color w:val="000000"/>
          <w:sz w:val="28"/>
          <w:szCs w:val="28"/>
        </w:rPr>
        <w:t xml:space="preserve">  суммы по безнадежным кредитам;</w:t>
      </w:r>
    </w:p>
    <w:p w:rsidR="008D26CD" w:rsidRDefault="00002AAA" w:rsidP="007626E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D26CD" w:rsidRPr="008D26CD">
        <w:rPr>
          <w:b/>
          <w:sz w:val="28"/>
          <w:szCs w:val="28"/>
        </w:rPr>
        <w:t>Заключение</w:t>
      </w:r>
    </w:p>
    <w:p w:rsidR="008D26CD" w:rsidRDefault="008D26CD" w:rsidP="008D26CD">
      <w:pPr>
        <w:ind w:firstLine="567"/>
        <w:jc w:val="center"/>
        <w:rPr>
          <w:b/>
          <w:sz w:val="28"/>
          <w:szCs w:val="28"/>
        </w:rPr>
      </w:pPr>
    </w:p>
    <w:p w:rsidR="008D26CD" w:rsidRPr="008D26CD" w:rsidRDefault="008D26CD" w:rsidP="008D26CD">
      <w:pPr>
        <w:ind w:firstLine="567"/>
        <w:jc w:val="center"/>
        <w:rPr>
          <w:b/>
          <w:sz w:val="28"/>
          <w:szCs w:val="28"/>
        </w:rPr>
      </w:pPr>
    </w:p>
    <w:p w:rsidR="008D26CD" w:rsidRDefault="0054554E" w:rsidP="008D26CD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Проходя практику в АО «Экси</w:t>
      </w:r>
      <w:r w:rsidR="008D26CD">
        <w:rPr>
          <w:rFonts w:ascii="Times New Roman CYR" w:hAnsi="Times New Roman CYR" w:cs="Times New Roman CYR"/>
          <w:sz w:val="28"/>
          <w:szCs w:val="28"/>
        </w:rPr>
        <w:t>мбанк». Основной задачей было изучить деятельность банка изнутри</w:t>
      </w:r>
      <w:r w:rsidR="008D26CD">
        <w:rPr>
          <w:rFonts w:ascii="Times New Roman CYR" w:hAnsi="Times New Roman CYR" w:cs="Times New Roman CYR"/>
          <w:sz w:val="28"/>
          <w:szCs w:val="28"/>
          <w:lang w:val="kk-KZ"/>
        </w:rPr>
        <w:t xml:space="preserve"> и применить полученные в период обучения теоретические знания</w:t>
      </w:r>
      <w:r w:rsidR="008D26CD">
        <w:rPr>
          <w:rFonts w:ascii="Times New Roman CYR" w:hAnsi="Times New Roman CYR" w:cs="Times New Roman CYR"/>
          <w:sz w:val="28"/>
          <w:szCs w:val="28"/>
        </w:rPr>
        <w:t>. Также очень важно было практически ознакомиться с кредитными, депозитными операциями, с расчетно-кассовым обслуживанием.</w:t>
      </w:r>
    </w:p>
    <w:p w:rsidR="008D26CD" w:rsidRDefault="0054554E" w:rsidP="008D26CD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АО «Экси</w:t>
      </w:r>
      <w:r w:rsidR="008D26CD">
        <w:rPr>
          <w:sz w:val="28"/>
          <w:szCs w:val="28"/>
        </w:rPr>
        <w:t>мбанк»-</w:t>
      </w:r>
      <w:r w:rsidR="008D26CD" w:rsidRPr="00277FFB">
        <w:rPr>
          <w:sz w:val="28"/>
          <w:szCs w:val="28"/>
        </w:rPr>
        <w:t>является акционерным обществом, образованным и осуществляющим свою деятельность в Республике Казахстан с 2007 года.</w:t>
      </w:r>
    </w:p>
    <w:p w:rsidR="008D26CD" w:rsidRPr="003D1CC8" w:rsidRDefault="00C43AA9" w:rsidP="008D26C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</w:t>
      </w:r>
      <w:r w:rsidR="0054554E">
        <w:rPr>
          <w:sz w:val="28"/>
          <w:szCs w:val="28"/>
        </w:rPr>
        <w:t>«Экси</w:t>
      </w:r>
      <w:r w:rsidR="008D26CD">
        <w:rPr>
          <w:sz w:val="28"/>
          <w:szCs w:val="28"/>
        </w:rPr>
        <w:t>мбанк»</w:t>
      </w:r>
      <w:r>
        <w:rPr>
          <w:sz w:val="28"/>
          <w:szCs w:val="28"/>
        </w:rPr>
        <w:t xml:space="preserve"> </w:t>
      </w:r>
      <w:r w:rsidR="008D26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D26CD" w:rsidRPr="00277FFB">
        <w:rPr>
          <w:sz w:val="28"/>
          <w:szCs w:val="28"/>
        </w:rPr>
        <w:t xml:space="preserve">универсальный, инновационный и высокотехнологичный Банк, строящий свой бизнес на основе устойчивого развития, традиций партнерств, эффективной системы управления, использования передовых технологий и обслуживания клиентов на уровне мировых стандартов, способствующих развитию экономики Республики Казахстан и действующий в интересах своих клиентов, акционеров, персонала.  </w:t>
      </w:r>
    </w:p>
    <w:p w:rsidR="008D26CD" w:rsidRDefault="008D26CD" w:rsidP="008D26C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Банк работает в соответствии с грамотно разработанной кредитной политикой. </w:t>
      </w:r>
    </w:p>
    <w:p w:rsidR="008D26CD" w:rsidRDefault="008D26CD" w:rsidP="008D26C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Выгодная для клиентов депозитная политика способствует постоянному притоку вкладчиков. В банке имеется разнообразные формы организации сбережений. Любой клиент может подобрать свой вид вклада, так как банк подходит к каждому клиенту индивидуально.</w:t>
      </w:r>
    </w:p>
    <w:p w:rsidR="0054554E" w:rsidRPr="007849CF" w:rsidRDefault="0054554E" w:rsidP="00545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49CF">
        <w:rPr>
          <w:rFonts w:ascii="Times New Roman" w:hAnsi="Times New Roman" w:cs="Times New Roman"/>
          <w:sz w:val="28"/>
          <w:szCs w:val="28"/>
        </w:rPr>
        <w:t>Клиенты традиционно предъявляют высокие требования к уровню обслуживания, широте предоставляемых банковских продуктов, а также возможности доступа к кредитным ресурсам.</w:t>
      </w:r>
    </w:p>
    <w:p w:rsidR="0054554E" w:rsidRPr="007849CF" w:rsidRDefault="0054554E" w:rsidP="00545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849CF">
        <w:rPr>
          <w:rFonts w:ascii="Times New Roman" w:hAnsi="Times New Roman" w:cs="Times New Roman"/>
          <w:sz w:val="28"/>
          <w:szCs w:val="28"/>
        </w:rPr>
        <w:t xml:space="preserve">Скорость и качество проведения операций - основа основ ведения бизнеса по обслуживанию клиентов. Профессионализм сотрудников и индивидуальный подход </w:t>
      </w:r>
      <w:r>
        <w:rPr>
          <w:rFonts w:ascii="Times New Roman" w:hAnsi="Times New Roman" w:cs="Times New Roman"/>
          <w:sz w:val="28"/>
          <w:szCs w:val="28"/>
        </w:rPr>
        <w:t>к каждому клиенту обеспечивают б</w:t>
      </w:r>
      <w:r w:rsidRPr="007849CF">
        <w:rPr>
          <w:rFonts w:ascii="Times New Roman" w:hAnsi="Times New Roman" w:cs="Times New Roman"/>
          <w:sz w:val="28"/>
          <w:szCs w:val="28"/>
        </w:rPr>
        <w:t>анку конкурентные преимущества на рынке банковских услуг и создают репутацию оперативного и надежного банка.</w:t>
      </w:r>
    </w:p>
    <w:p w:rsidR="00BE3AEC" w:rsidRPr="0054554E" w:rsidRDefault="00AD5CA1" w:rsidP="00AD5CA1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Проходя практику в этом банке, была ознакомлена с основными банковскими операциями, очень хочется отметить внимание сотрудников  банка, которое проявлялось не только в помощи ответов на интересующие меня вопросы, но и в предоставлении информации, необходимой для написания отчета.</w:t>
      </w:r>
    </w:p>
    <w:p w:rsidR="001809FE" w:rsidRDefault="001809FE" w:rsidP="001809FE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360"/>
        <w:jc w:val="both"/>
      </w:pPr>
    </w:p>
    <w:p w:rsidR="001809FE" w:rsidRDefault="001809FE" w:rsidP="001809FE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360"/>
        <w:jc w:val="both"/>
      </w:pPr>
    </w:p>
    <w:p w:rsidR="001809FE" w:rsidRPr="001809FE" w:rsidRDefault="001809FE" w:rsidP="001809FE">
      <w:pPr>
        <w:widowControl w:val="0"/>
        <w:shd w:val="clear" w:color="auto" w:fill="FFFFFF"/>
        <w:tabs>
          <w:tab w:val="left" w:pos="360"/>
          <w:tab w:val="left" w:pos="993"/>
        </w:tabs>
        <w:autoSpaceDE w:val="0"/>
        <w:autoSpaceDN w:val="0"/>
        <w:adjustRightInd w:val="0"/>
        <w:ind w:left="360"/>
        <w:jc w:val="both"/>
        <w:rPr>
          <w:kern w:val="28"/>
          <w:sz w:val="28"/>
          <w:szCs w:val="28"/>
        </w:rPr>
      </w:pPr>
    </w:p>
    <w:p w:rsidR="008B464B" w:rsidRDefault="008B464B" w:rsidP="00AA15A6">
      <w:pPr>
        <w:jc w:val="center"/>
        <w:rPr>
          <w:b/>
          <w:sz w:val="28"/>
          <w:szCs w:val="28"/>
        </w:rPr>
      </w:pPr>
    </w:p>
    <w:p w:rsidR="008B464B" w:rsidRDefault="008B464B" w:rsidP="00AA15A6">
      <w:pPr>
        <w:jc w:val="center"/>
        <w:rPr>
          <w:b/>
          <w:sz w:val="28"/>
          <w:szCs w:val="28"/>
        </w:rPr>
      </w:pPr>
    </w:p>
    <w:p w:rsidR="008B464B" w:rsidRDefault="008B464B" w:rsidP="00AA15A6">
      <w:pPr>
        <w:jc w:val="center"/>
        <w:rPr>
          <w:b/>
          <w:sz w:val="28"/>
          <w:szCs w:val="28"/>
        </w:rPr>
      </w:pPr>
    </w:p>
    <w:p w:rsidR="008B464B" w:rsidRDefault="008B464B" w:rsidP="00AA15A6">
      <w:pPr>
        <w:jc w:val="center"/>
        <w:rPr>
          <w:b/>
          <w:sz w:val="28"/>
          <w:szCs w:val="28"/>
        </w:rPr>
      </w:pPr>
    </w:p>
    <w:p w:rsidR="008B464B" w:rsidRDefault="008B464B" w:rsidP="00AA15A6">
      <w:pPr>
        <w:jc w:val="center"/>
        <w:rPr>
          <w:b/>
          <w:sz w:val="28"/>
          <w:szCs w:val="28"/>
        </w:rPr>
      </w:pPr>
    </w:p>
    <w:p w:rsidR="008B464B" w:rsidRDefault="008B464B" w:rsidP="00AA15A6">
      <w:pPr>
        <w:jc w:val="center"/>
        <w:rPr>
          <w:b/>
          <w:sz w:val="28"/>
          <w:szCs w:val="28"/>
        </w:rPr>
      </w:pPr>
    </w:p>
    <w:p w:rsidR="008B464B" w:rsidRDefault="008B464B" w:rsidP="00AA15A6">
      <w:pPr>
        <w:jc w:val="center"/>
        <w:rPr>
          <w:b/>
          <w:sz w:val="28"/>
          <w:szCs w:val="28"/>
        </w:rPr>
      </w:pPr>
    </w:p>
    <w:p w:rsidR="00757781" w:rsidRDefault="00757781" w:rsidP="00757781">
      <w:pPr>
        <w:rPr>
          <w:b/>
          <w:sz w:val="28"/>
          <w:szCs w:val="28"/>
        </w:rPr>
      </w:pPr>
    </w:p>
    <w:p w:rsidR="00AA15A6" w:rsidRDefault="00AA15A6" w:rsidP="00757781">
      <w:pPr>
        <w:jc w:val="center"/>
        <w:rPr>
          <w:b/>
          <w:sz w:val="28"/>
          <w:szCs w:val="28"/>
        </w:rPr>
      </w:pPr>
      <w:r w:rsidRPr="009F1B96">
        <w:rPr>
          <w:b/>
          <w:sz w:val="28"/>
          <w:szCs w:val="28"/>
        </w:rPr>
        <w:t>Приложение А</w:t>
      </w:r>
    </w:p>
    <w:p w:rsidR="00AA15A6" w:rsidRDefault="00AA15A6" w:rsidP="00AA15A6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666AD4" w:rsidRDefault="00666AD4" w:rsidP="00AA15A6">
      <w:pPr>
        <w:jc w:val="center"/>
        <w:rPr>
          <w:sz w:val="28"/>
          <w:szCs w:val="28"/>
        </w:rPr>
      </w:pPr>
    </w:p>
    <w:p w:rsidR="00AA15A6" w:rsidRDefault="00AA15A6" w:rsidP="00666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А.1 - </w:t>
      </w:r>
      <w:r w:rsidRPr="009F1B96">
        <w:rPr>
          <w:sz w:val="28"/>
          <w:szCs w:val="28"/>
        </w:rPr>
        <w:t>Бухгалтерский баланс по состоянию на 31 декабря 2009 год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A15A6" w:rsidRDefault="00AA15A6" w:rsidP="00AA1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6AD4">
        <w:rPr>
          <w:sz w:val="28"/>
          <w:szCs w:val="28"/>
        </w:rPr>
        <w:tab/>
      </w:r>
      <w:r w:rsidR="00666AD4">
        <w:rPr>
          <w:sz w:val="28"/>
          <w:szCs w:val="28"/>
        </w:rPr>
        <w:tab/>
      </w:r>
      <w:r w:rsidR="00666AD4">
        <w:rPr>
          <w:sz w:val="28"/>
          <w:szCs w:val="28"/>
        </w:rPr>
        <w:tab/>
      </w:r>
      <w:r w:rsidR="00666AD4">
        <w:rPr>
          <w:sz w:val="28"/>
          <w:szCs w:val="28"/>
        </w:rPr>
        <w:tab/>
        <w:t xml:space="preserve">                          </w:t>
      </w:r>
      <w:r w:rsidR="007626EF">
        <w:rPr>
          <w:sz w:val="28"/>
          <w:szCs w:val="28"/>
        </w:rPr>
        <w:t xml:space="preserve">    </w:t>
      </w:r>
      <w:r w:rsidR="00666AD4">
        <w:rPr>
          <w:sz w:val="28"/>
          <w:szCs w:val="28"/>
        </w:rPr>
        <w:t xml:space="preserve"> В</w:t>
      </w:r>
      <w:r w:rsidR="00F010C8">
        <w:rPr>
          <w:sz w:val="28"/>
          <w:szCs w:val="28"/>
        </w:rPr>
        <w:t xml:space="preserve"> (тыс. тенге)</w:t>
      </w:r>
    </w:p>
    <w:p w:rsidR="00C43AA9" w:rsidRDefault="00C43AA9" w:rsidP="00AA15A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900"/>
        <w:gridCol w:w="900"/>
        <w:gridCol w:w="900"/>
        <w:gridCol w:w="720"/>
        <w:gridCol w:w="900"/>
        <w:gridCol w:w="823"/>
      </w:tblGrid>
      <w:tr w:rsidR="00AA15A6">
        <w:trPr>
          <w:trHeight w:val="276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2007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Уд.вес,%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2008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Уд.вес,%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2009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Уд.вес,%</w:t>
            </w:r>
          </w:p>
        </w:tc>
      </w:tr>
      <w:tr w:rsidR="00AA15A6">
        <w:trPr>
          <w:trHeight w:val="295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115E8">
        <w:trPr>
          <w:trHeight w:val="3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15E8">
        <w:trPr>
          <w:trHeight w:val="35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AA1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AA15A6">
            <w:pPr>
              <w:jc w:val="both"/>
              <w:rPr>
                <w:sz w:val="20"/>
                <w:szCs w:val="20"/>
              </w:rPr>
            </w:pPr>
          </w:p>
        </w:tc>
      </w:tr>
      <w:tr w:rsidR="00AA15A6">
        <w:trPr>
          <w:trHeight w:val="49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Касса и остатки в национальных и (центральных) банках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379257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6,64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504424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12,477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Аффинированные драгоценные металлы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Задолженность Национального Банка РК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Торговые ценные бумаги(за вычетом резервов на возможные потери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Ценные бумаги по договору обратного РЕПО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504992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8,85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Производные финансовые инструменты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Счета и вклады в других банках (за вычетом резервов на возможные потери)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520479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20,61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292760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5,13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504137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12,47</w:t>
            </w:r>
          </w:p>
        </w:tc>
      </w:tr>
      <w:tr w:rsidR="00AA15A6">
        <w:trPr>
          <w:trHeight w:val="25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Займы и финансовая аренда, предоставленные другим банкам (за вычетом резервов на возможные потери)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176013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3,08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7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Займы и финансовая аренда, предоставленные клиентам (за вычетом резервов на возможные потери)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154999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61,37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357395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62,61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242188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59,905</w:t>
            </w:r>
          </w:p>
        </w:tc>
      </w:tr>
      <w:tr w:rsidR="00AA15A6">
        <w:trPr>
          <w:trHeight w:val="285"/>
        </w:trPr>
        <w:tc>
          <w:tcPr>
            <w:tcW w:w="4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Вложения в ценные бумаги (за вычетом резервов на возможные потери)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Инвестиции в капитал и субординированный долг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Отсроченное налоговое требование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22463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Основные средства (за вычетом амортизации)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61063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2,42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370787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375923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9,298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Нематериальные активы (за вычетом амортизации)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8428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8706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0,215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Прочие активы (за вычетом резервов на возможные потери)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370253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14,66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402002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227818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5,635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Итого активов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9120A7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9120A7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570818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9120A7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404289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100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gridAfter w:val="6"/>
          <w:wAfter w:w="5143" w:type="dxa"/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Обязательства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Корреспондентские счета и вклады банков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1785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0,04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Задолженность перед банками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Ценные бумаги, проданные по соглашениям РЕПО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Производные финансовые инструменты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Банковские счета и вклады клиентов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366844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64,27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293495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72,6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Выпущенные долговые ценные бумаги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Прочие привлеченные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Субординированный долг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Налоговые обязательства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19066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0,75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13717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12455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0,31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Отсроченное налоговое обязательство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765404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30,31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357405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6,26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220651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5,46</w:t>
            </w:r>
          </w:p>
        </w:tc>
      </w:tr>
      <w:tr w:rsidR="00AA15A6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Default="00AA15A6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Дивиденды к выплате</w:t>
            </w:r>
          </w:p>
          <w:p w:rsidR="000115E8" w:rsidRDefault="000115E8" w:rsidP="00AA15A6">
            <w:pPr>
              <w:jc w:val="both"/>
              <w:rPr>
                <w:sz w:val="20"/>
                <w:szCs w:val="20"/>
              </w:rPr>
            </w:pPr>
          </w:p>
          <w:p w:rsidR="00F010C8" w:rsidRDefault="00F010C8" w:rsidP="00AA15A6">
            <w:pPr>
              <w:jc w:val="both"/>
              <w:rPr>
                <w:sz w:val="20"/>
                <w:szCs w:val="20"/>
              </w:rPr>
            </w:pPr>
          </w:p>
          <w:p w:rsidR="00F010C8" w:rsidRPr="009F1B96" w:rsidRDefault="00446B21" w:rsidP="00AA15A6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2" type="#_x0000_t32" style="position:absolute;left:0;text-align:left;margin-left:-6pt;margin-top:13.9pt;width:479.25pt;height:0;z-index:251657216" o:connectortype="straight"/>
              </w:pic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9F1B96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7C46" w:rsidRDefault="00A67C46" w:rsidP="000115E8">
            <w:pPr>
              <w:jc w:val="both"/>
              <w:rPr>
                <w:sz w:val="20"/>
                <w:szCs w:val="20"/>
              </w:rPr>
            </w:pPr>
          </w:p>
          <w:p w:rsidR="00A67C46" w:rsidRDefault="00A67C46" w:rsidP="000115E8">
            <w:pPr>
              <w:jc w:val="both"/>
              <w:rPr>
                <w:sz w:val="20"/>
                <w:szCs w:val="20"/>
              </w:rPr>
            </w:pPr>
          </w:p>
          <w:p w:rsidR="00666AD4" w:rsidRPr="009F1B96" w:rsidRDefault="00666AD4" w:rsidP="00011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таблицы 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both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011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Default="00666AD4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Итого обязательства</w:t>
            </w:r>
          </w:p>
          <w:p w:rsidR="00666AD4" w:rsidRPr="009F1B96" w:rsidRDefault="00666AD4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784470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31,06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403965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70,77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316985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78,41</w:t>
            </w: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Доля меньшинства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</w:tr>
      <w:tr w:rsidR="000115E8">
        <w:trPr>
          <w:trHeight w:val="255"/>
        </w:trPr>
        <w:tc>
          <w:tcPr>
            <w:tcW w:w="95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5E8" w:rsidRPr="009F1B96" w:rsidRDefault="000115E8" w:rsidP="00AA15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Собственный капитал</w:t>
            </w: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69,29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69,29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69,29</w:t>
            </w: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в том числе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простые акции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привилегированные акции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Эмиссионный доход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Изъятый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Резерв переоценки основных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Прочие резервы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Чистая прибыль (убыток) прошлых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-8890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-0,16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-81469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-2,02</w:t>
            </w: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Чистая прибыль (убыток) за период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-8890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-0,35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-72579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-1,27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-795487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sz w:val="20"/>
                <w:szCs w:val="20"/>
              </w:rPr>
            </w:pPr>
            <w:r w:rsidRPr="009F1B96">
              <w:rPr>
                <w:sz w:val="20"/>
                <w:szCs w:val="20"/>
              </w:rPr>
              <w:t>-19,68</w:t>
            </w: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Итого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1741110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68,94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1668531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29,23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873044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21,59</w:t>
            </w:r>
          </w:p>
        </w:tc>
      </w:tr>
      <w:tr w:rsidR="00666AD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AA15A6">
            <w:pPr>
              <w:jc w:val="both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Итого обязательств и собственного капитала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570818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9120A7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404289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9F1B96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9F1B96">
              <w:rPr>
                <w:bCs/>
                <w:sz w:val="20"/>
                <w:szCs w:val="20"/>
              </w:rPr>
              <w:t>100</w:t>
            </w:r>
          </w:p>
        </w:tc>
      </w:tr>
    </w:tbl>
    <w:p w:rsidR="00AA15A6" w:rsidRDefault="00AA15A6" w:rsidP="00AA15A6">
      <w:pPr>
        <w:jc w:val="both"/>
        <w:rPr>
          <w:sz w:val="28"/>
          <w:szCs w:val="28"/>
        </w:rPr>
      </w:pPr>
    </w:p>
    <w:p w:rsidR="00AA15A6" w:rsidRPr="004F2082" w:rsidRDefault="00AA15A6" w:rsidP="00AA15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F2082">
        <w:rPr>
          <w:b/>
          <w:sz w:val="28"/>
          <w:szCs w:val="28"/>
        </w:rPr>
        <w:t>Приложение Б</w:t>
      </w:r>
    </w:p>
    <w:p w:rsidR="00AA15A6" w:rsidRDefault="00AA15A6" w:rsidP="00AA15A6">
      <w:pPr>
        <w:jc w:val="center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:rsidR="00AA15A6" w:rsidRDefault="00AA15A6" w:rsidP="00AA15A6">
      <w:pPr>
        <w:jc w:val="center"/>
        <w:rPr>
          <w:sz w:val="28"/>
          <w:szCs w:val="28"/>
        </w:rPr>
      </w:pPr>
    </w:p>
    <w:p w:rsidR="00F010C8" w:rsidRDefault="00AA15A6" w:rsidP="00AA1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Б.1 - </w:t>
      </w:r>
      <w:r w:rsidRPr="004F2082">
        <w:rPr>
          <w:sz w:val="28"/>
          <w:szCs w:val="28"/>
        </w:rPr>
        <w:t>Отчет о прибылях и убытках по  состоянию на 31 декабря 2009 год</w:t>
      </w:r>
      <w:r>
        <w:rPr>
          <w:sz w:val="28"/>
          <w:szCs w:val="28"/>
        </w:rPr>
        <w:t xml:space="preserve">  </w:t>
      </w:r>
    </w:p>
    <w:p w:rsidR="00AA15A6" w:rsidRDefault="00AA15A6" w:rsidP="00F010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F010C8">
        <w:rPr>
          <w:sz w:val="28"/>
          <w:szCs w:val="28"/>
        </w:rPr>
        <w:t xml:space="preserve">                               В</w:t>
      </w:r>
      <w:r>
        <w:rPr>
          <w:sz w:val="28"/>
          <w:szCs w:val="28"/>
        </w:rPr>
        <w:t xml:space="preserve"> (тыс. тенге)</w:t>
      </w:r>
    </w:p>
    <w:p w:rsidR="00F064EF" w:rsidRDefault="00F064EF" w:rsidP="00F010C8">
      <w:pPr>
        <w:jc w:val="right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435"/>
        <w:gridCol w:w="956"/>
        <w:gridCol w:w="844"/>
        <w:gridCol w:w="900"/>
        <w:gridCol w:w="900"/>
        <w:gridCol w:w="900"/>
        <w:gridCol w:w="720"/>
        <w:gridCol w:w="1080"/>
      </w:tblGrid>
      <w:tr w:rsidR="00AA15A6" w:rsidRPr="007C773A" w:rsidTr="00F064EF">
        <w:trPr>
          <w:trHeight w:val="315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Default="00AA15A6" w:rsidP="00666AD4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2007</w:t>
            </w:r>
          </w:p>
          <w:p w:rsidR="00AA15A6" w:rsidRPr="007C773A" w:rsidRDefault="00AA15A6" w:rsidP="00666AD4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2008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2009 год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666AD4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Отклонение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Темп роста,%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jc w:val="both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 xml:space="preserve">Темп </w:t>
            </w:r>
            <w:r w:rsidR="00F010C8">
              <w:rPr>
                <w:bCs/>
                <w:sz w:val="20"/>
                <w:szCs w:val="20"/>
              </w:rPr>
              <w:t>при</w:t>
            </w:r>
            <w:r w:rsidRPr="007C773A">
              <w:rPr>
                <w:bCs/>
                <w:sz w:val="20"/>
                <w:szCs w:val="20"/>
              </w:rPr>
              <w:t>роста,%</w:t>
            </w:r>
          </w:p>
        </w:tc>
      </w:tr>
      <w:tr w:rsidR="00666AD4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666AD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66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66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66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66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66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Default="00666AD4" w:rsidP="0066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66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Процентные доходы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316216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837536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16255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101,43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корреспондентским счетами размещенным вкладам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5324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5481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5481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102,95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займам и финансовой аренде,выданным банкам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1266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937,78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займам,предоставленным клиентам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316216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777346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-29684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97,36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ценным бумагам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операциям РЕПО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8792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53443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53443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44651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607,86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прочие процентные доходы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Процентные расходы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147740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319070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319070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171330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215,97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счетам клиентов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141631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309730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309730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168099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218,69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корреспондентским вкладам,привлеченным от банков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займам,полученным от банков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5866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9340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9340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3474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159,22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выпущенным долговым ценным бумагам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по субординированному долгу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прочие процентные расходы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Чистый процентный доход до формирования резерва на потери по займам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316216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989757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834682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518466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-155075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84,33</w:t>
            </w:r>
          </w:p>
        </w:tc>
      </w:tr>
      <w:tr w:rsidR="00AA15A6" w:rsidRPr="007C773A" w:rsidTr="00F064EF">
        <w:trPr>
          <w:trHeight w:val="345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Формирование резервов на потери по займам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318469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261223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641834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323365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380611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245,7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Доход от восстановления резервов,созданных по займам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80613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302009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302009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221396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374,6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Доход от восстановления резервов,созданных по ценным бумагам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</w:tr>
      <w:tr w:rsidR="00AA15A6" w:rsidRPr="007C773A" w:rsidTr="00F064EF">
        <w:trPr>
          <w:trHeight w:val="360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Доход от восстановления резервов,созданных по ценным бумагам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</w:tr>
      <w:tr w:rsidR="00AA15A6" w:rsidRPr="007C773A" w:rsidTr="00F064EF">
        <w:trPr>
          <w:trHeight w:val="360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Чистый процентный доход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-2253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809147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494857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497110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-314290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61,16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446B21" w:rsidP="00AA15A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93" type="#_x0000_t32" style="position:absolute;margin-left:-6.45pt;margin-top:16pt;width:473.25pt;height:0;z-index:251658240;mso-position-horizontal-relative:text;mso-position-vertical-relative:text" o:connectortype="straight"/>
              </w:pict>
            </w:r>
            <w:r w:rsidR="00AA15A6" w:rsidRPr="007C773A">
              <w:rPr>
                <w:sz w:val="20"/>
                <w:szCs w:val="20"/>
              </w:rPr>
              <w:t>Дивиденды полученные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 w:rsidRPr="007C773A" w:rsidTr="00F064EF">
        <w:trPr>
          <w:trHeight w:val="315"/>
        </w:trPr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7C46" w:rsidRDefault="00A67C46" w:rsidP="00AA15A6">
            <w:pPr>
              <w:rPr>
                <w:sz w:val="20"/>
                <w:szCs w:val="20"/>
              </w:rPr>
            </w:pPr>
          </w:p>
          <w:p w:rsidR="00A67C46" w:rsidRPr="007C773A" w:rsidRDefault="00666AD4" w:rsidP="00AA1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Окончание таблицы 1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A15A6">
            <w:pPr>
              <w:jc w:val="both"/>
              <w:rPr>
                <w:sz w:val="20"/>
                <w:szCs w:val="20"/>
              </w:rPr>
            </w:pPr>
          </w:p>
        </w:tc>
      </w:tr>
      <w:tr w:rsidR="00666AD4" w:rsidRPr="007C773A" w:rsidTr="00F064EF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4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4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4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4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4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4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4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A44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Доходы по услугам и комиссии полученные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197281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318765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318765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121484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161,58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Расходы по услугам и комиссии уплаченные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74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41865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35482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35408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-6383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84,75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Доходы(убытки)от купли/продажи ценных бумаг (нетто)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11460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11460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Доходы (убытки) от изменения стоимости торговых ценных бумаг и имеющихся в наличии для продажи (нетто)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-16665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-16665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45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Доходы (убытки) по операциям с иностранной валютой (нетто)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14071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60220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60220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46149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427,97</w:t>
            </w: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Доходы (убытки) от переоценки финансовых ативов,выраженных в иностранной валюте (нетто)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-11353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-67878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-67878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-56525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-597,89</w:t>
            </w:r>
          </w:p>
        </w:tc>
      </w:tr>
      <w:tr w:rsidR="00AA15A6" w:rsidRPr="007C773A" w:rsidTr="00F064EF">
        <w:trPr>
          <w:trHeight w:val="345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Доходы,связанные с участием в ассоциированных организациях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60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6764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111847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111847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105083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1653,5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Чистый доход (убыток) не связанный с получением вознаграждения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-74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164898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382267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382341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217369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29374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231,82</w:t>
            </w:r>
          </w:p>
        </w:tc>
      </w:tr>
      <w:tr w:rsidR="00AA15A6" w:rsidRPr="007C773A" w:rsidTr="00F064EF">
        <w:trPr>
          <w:trHeight w:val="375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Операционные расходы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10373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896439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221836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124,75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в том числе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расходы на оплату труда и командировачные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7153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261883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453645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446492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191762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173,22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амортизационные отчисления и износ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20148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55301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55301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35153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274,47</w:t>
            </w:r>
          </w:p>
        </w:tc>
      </w:tr>
      <w:tr w:rsidR="00AA15A6" w:rsidRPr="007C773A" w:rsidTr="00F064EF">
        <w:trPr>
          <w:trHeight w:val="276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расходы по выплате налогов и других обязательных платежей в бюджет,за исключением подоходного налога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2968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70448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77173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74205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6725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109,55</w:t>
            </w:r>
          </w:p>
        </w:tc>
      </w:tr>
      <w:tr w:rsidR="00AA15A6" w:rsidRPr="007C773A" w:rsidTr="00F064EF">
        <w:trPr>
          <w:trHeight w:val="375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150185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474119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474119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323934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315,69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Операционная прибыль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-12700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-72579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-715270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-702570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-642691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9120A7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-985,5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Формирование резервов на потери по прочим операциям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80217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80217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Прибыль до налогообложения и доли меньшинства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-12700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-72579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-795487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-782787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-722908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-1096</w:t>
            </w: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Расходы по налогу на прибыль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-3810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Чистая прибыль до вычета доли меньшинства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AA15A6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AA15A6">
            <w:pPr>
              <w:rPr>
                <w:sz w:val="20"/>
                <w:szCs w:val="20"/>
              </w:rPr>
            </w:pPr>
            <w:r w:rsidRPr="007C773A">
              <w:rPr>
                <w:sz w:val="20"/>
                <w:szCs w:val="20"/>
              </w:rPr>
              <w:t>Доля меньшинства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6" w:rsidRPr="007C773A" w:rsidRDefault="00AA15A6" w:rsidP="00F064EF">
            <w:pPr>
              <w:jc w:val="center"/>
              <w:rPr>
                <w:sz w:val="20"/>
                <w:szCs w:val="20"/>
              </w:rPr>
            </w:pPr>
          </w:p>
        </w:tc>
      </w:tr>
      <w:tr w:rsidR="00666AD4" w:rsidRPr="007C773A" w:rsidTr="00F064EF">
        <w:trPr>
          <w:trHeight w:val="31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0115E8">
            <w:pPr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Итого чистая прибыль (убыток)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-8890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-72579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-795487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-786597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 w:rsidRPr="007C773A">
              <w:rPr>
                <w:bCs/>
                <w:sz w:val="20"/>
                <w:szCs w:val="20"/>
              </w:rPr>
              <w:t>-722908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AD4" w:rsidRPr="007C773A" w:rsidRDefault="00666AD4" w:rsidP="00F064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-1096</w:t>
            </w:r>
          </w:p>
        </w:tc>
      </w:tr>
    </w:tbl>
    <w:p w:rsidR="000115E8" w:rsidRPr="0001444E" w:rsidRDefault="000115E8" w:rsidP="000115E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444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115E8" w:rsidRPr="000115E8" w:rsidRDefault="000115E8" w:rsidP="000115E8">
      <w:pPr>
        <w:rPr>
          <w:sz w:val="28"/>
          <w:szCs w:val="28"/>
        </w:rPr>
      </w:pPr>
    </w:p>
    <w:p w:rsidR="000115E8" w:rsidRPr="000115E8" w:rsidRDefault="000115E8" w:rsidP="000115E8">
      <w:pPr>
        <w:rPr>
          <w:sz w:val="28"/>
          <w:szCs w:val="28"/>
        </w:rPr>
      </w:pPr>
    </w:p>
    <w:p w:rsidR="000115E8" w:rsidRPr="000115E8" w:rsidRDefault="000115E8" w:rsidP="000115E8">
      <w:pPr>
        <w:pStyle w:val="a4"/>
        <w:numPr>
          <w:ilvl w:val="0"/>
          <w:numId w:val="5"/>
        </w:numPr>
        <w:tabs>
          <w:tab w:val="left" w:pos="54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0" w:name="_Ref40870667"/>
      <w:r w:rsidRPr="000115E8">
        <w:rPr>
          <w:sz w:val="28"/>
          <w:szCs w:val="28"/>
        </w:rPr>
        <w:t>Альгин А. П. Риск в предпринимательстве. С.-П., 2002.</w:t>
      </w:r>
    </w:p>
    <w:p w:rsidR="000115E8" w:rsidRPr="000115E8" w:rsidRDefault="000115E8" w:rsidP="000115E8">
      <w:pPr>
        <w:pStyle w:val="a5"/>
        <w:numPr>
          <w:ilvl w:val="0"/>
          <w:numId w:val="5"/>
        </w:numPr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>Балабанов И.Т. Риск-менеджмент. – М. : Финансы и статистика, 2006.</w:t>
      </w:r>
      <w:bookmarkEnd w:id="0"/>
      <w:r w:rsidRPr="000115E8">
        <w:rPr>
          <w:sz w:val="28"/>
          <w:szCs w:val="28"/>
        </w:rPr>
        <w:t xml:space="preserve"> </w:t>
      </w:r>
    </w:p>
    <w:p w:rsidR="000115E8" w:rsidRPr="000115E8" w:rsidRDefault="000115E8" w:rsidP="000115E8">
      <w:pPr>
        <w:pStyle w:val="a5"/>
        <w:numPr>
          <w:ilvl w:val="0"/>
          <w:numId w:val="5"/>
        </w:numPr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 xml:space="preserve">Вишняков Я. Д., Колосов А. В., Шемякин В. Л. Оценка и анализ финансовых рисков предприятия в условиях враждебной окружающей среды бизнеса // Менеджмент  за рубежом – </w:t>
      </w:r>
      <w:smartTag w:uri="urn:schemas-microsoft-com:office:smarttags" w:element="metricconverter">
        <w:smartTagPr>
          <w:attr w:name="ProductID" w:val="2000 г"/>
        </w:smartTagPr>
        <w:r w:rsidRPr="000115E8">
          <w:rPr>
            <w:sz w:val="28"/>
            <w:szCs w:val="28"/>
          </w:rPr>
          <w:t>2000 г</w:t>
        </w:r>
      </w:smartTag>
      <w:r w:rsidRPr="000115E8">
        <w:rPr>
          <w:sz w:val="28"/>
          <w:szCs w:val="28"/>
        </w:rPr>
        <w:t xml:space="preserve">. №3, С. 15-17. </w:t>
      </w:r>
    </w:p>
    <w:p w:rsidR="000115E8" w:rsidRPr="000115E8" w:rsidRDefault="000115E8" w:rsidP="000115E8">
      <w:pPr>
        <w:pStyle w:val="10"/>
        <w:numPr>
          <w:ilvl w:val="0"/>
          <w:numId w:val="5"/>
        </w:numPr>
        <w:tabs>
          <w:tab w:val="left" w:pos="540"/>
        </w:tabs>
        <w:spacing w:before="0" w:line="240" w:lineRule="auto"/>
        <w:ind w:left="0" w:firstLine="709"/>
        <w:rPr>
          <w:sz w:val="28"/>
          <w:szCs w:val="28"/>
        </w:rPr>
      </w:pPr>
      <w:r w:rsidRPr="000115E8">
        <w:rPr>
          <w:sz w:val="28"/>
          <w:szCs w:val="28"/>
        </w:rPr>
        <w:t xml:space="preserve">Грабовой П. Г. . Риски в современном бизнесе. – М. : Аланс, </w:t>
      </w:r>
      <w:smartTag w:uri="urn:schemas-microsoft-com:office:smarttags" w:element="metricconverter">
        <w:smartTagPr>
          <w:attr w:name="ProductID" w:val="2001 г"/>
        </w:smartTagPr>
        <w:r w:rsidRPr="000115E8">
          <w:rPr>
            <w:sz w:val="28"/>
            <w:szCs w:val="28"/>
          </w:rPr>
          <w:t>2001 г</w:t>
        </w:r>
      </w:smartTag>
      <w:r w:rsidRPr="000115E8">
        <w:rPr>
          <w:sz w:val="28"/>
          <w:szCs w:val="28"/>
        </w:rPr>
        <w:t>. – С. 240</w:t>
      </w:r>
    </w:p>
    <w:p w:rsidR="000115E8" w:rsidRPr="000115E8" w:rsidRDefault="000115E8" w:rsidP="000115E8">
      <w:pPr>
        <w:pStyle w:val="10"/>
        <w:numPr>
          <w:ilvl w:val="0"/>
          <w:numId w:val="5"/>
        </w:numPr>
        <w:tabs>
          <w:tab w:val="left" w:pos="540"/>
        </w:tabs>
        <w:spacing w:before="0" w:line="240" w:lineRule="auto"/>
        <w:ind w:left="0" w:firstLine="709"/>
        <w:rPr>
          <w:sz w:val="28"/>
          <w:szCs w:val="28"/>
        </w:rPr>
      </w:pPr>
      <w:r w:rsidRPr="000115E8">
        <w:rPr>
          <w:sz w:val="28"/>
          <w:szCs w:val="28"/>
        </w:rPr>
        <w:t>Градов А. П. и др. Стратегия и тактика антикризисного управления фирмой. – Спб.2004 -510с.</w:t>
      </w:r>
    </w:p>
    <w:p w:rsidR="000115E8" w:rsidRPr="000115E8" w:rsidRDefault="000115E8" w:rsidP="000115E8">
      <w:pPr>
        <w:pStyle w:val="10"/>
        <w:numPr>
          <w:ilvl w:val="0"/>
          <w:numId w:val="5"/>
        </w:numPr>
        <w:tabs>
          <w:tab w:val="left" w:pos="540"/>
        </w:tabs>
        <w:spacing w:before="0" w:line="240" w:lineRule="auto"/>
        <w:ind w:left="0" w:firstLine="709"/>
        <w:rPr>
          <w:sz w:val="28"/>
          <w:szCs w:val="28"/>
        </w:rPr>
      </w:pPr>
      <w:r w:rsidRPr="000115E8">
        <w:rPr>
          <w:sz w:val="28"/>
          <w:szCs w:val="28"/>
        </w:rPr>
        <w:t>Гранатуров В.М.Экономический риск: сущность, методы измерения, пути снижения. - М. : Издательство «Дело и Сервис», 2006.</w:t>
      </w:r>
    </w:p>
    <w:p w:rsidR="000115E8" w:rsidRPr="000115E8" w:rsidRDefault="000115E8" w:rsidP="000115E8">
      <w:pPr>
        <w:pStyle w:val="10"/>
        <w:numPr>
          <w:ilvl w:val="0"/>
          <w:numId w:val="5"/>
        </w:numPr>
        <w:tabs>
          <w:tab w:val="left" w:pos="540"/>
        </w:tabs>
        <w:spacing w:before="0" w:line="240" w:lineRule="auto"/>
        <w:ind w:left="0" w:firstLine="709"/>
        <w:rPr>
          <w:sz w:val="28"/>
          <w:szCs w:val="28"/>
        </w:rPr>
      </w:pPr>
      <w:r w:rsidRPr="000115E8">
        <w:rPr>
          <w:sz w:val="28"/>
          <w:szCs w:val="28"/>
        </w:rPr>
        <w:t xml:space="preserve">Давыдова Г.В., Беликов А.Ю. Методика количественной оценки риска банкротства предприятий // Управление риском, </w:t>
      </w:r>
      <w:smartTag w:uri="urn:schemas-microsoft-com:office:smarttags" w:element="metricconverter">
        <w:smartTagPr>
          <w:attr w:name="ProductID" w:val="2005 г"/>
        </w:smartTagPr>
        <w:r w:rsidRPr="000115E8">
          <w:rPr>
            <w:sz w:val="28"/>
            <w:szCs w:val="28"/>
          </w:rPr>
          <w:t>2005 г</w:t>
        </w:r>
      </w:smartTag>
      <w:r w:rsidRPr="000115E8">
        <w:rPr>
          <w:sz w:val="28"/>
          <w:szCs w:val="28"/>
        </w:rPr>
        <w:t>., № 3, С. 13-20.</w:t>
      </w:r>
    </w:p>
    <w:p w:rsidR="000115E8" w:rsidRPr="000115E8" w:rsidRDefault="000115E8" w:rsidP="000115E8">
      <w:pPr>
        <w:pStyle w:val="10"/>
        <w:numPr>
          <w:ilvl w:val="0"/>
          <w:numId w:val="5"/>
        </w:numPr>
        <w:tabs>
          <w:tab w:val="left" w:pos="540"/>
        </w:tabs>
        <w:spacing w:before="0" w:line="240" w:lineRule="auto"/>
        <w:ind w:left="0" w:firstLine="709"/>
        <w:rPr>
          <w:sz w:val="28"/>
          <w:szCs w:val="28"/>
        </w:rPr>
      </w:pPr>
      <w:r w:rsidRPr="000115E8">
        <w:rPr>
          <w:sz w:val="28"/>
          <w:szCs w:val="28"/>
        </w:rPr>
        <w:t>Дубров А.М. Моделирование рисковых ситуаций в экономике и бизнесе. – М. : Дело,2003</w:t>
      </w:r>
    </w:p>
    <w:p w:rsidR="000115E8" w:rsidRPr="000115E8" w:rsidRDefault="000115E8" w:rsidP="000115E8">
      <w:pPr>
        <w:pStyle w:val="10"/>
        <w:numPr>
          <w:ilvl w:val="0"/>
          <w:numId w:val="5"/>
        </w:numPr>
        <w:tabs>
          <w:tab w:val="left" w:pos="540"/>
        </w:tabs>
        <w:spacing w:before="0" w:line="240" w:lineRule="auto"/>
        <w:ind w:left="0" w:firstLine="709"/>
        <w:rPr>
          <w:sz w:val="28"/>
          <w:szCs w:val="28"/>
        </w:rPr>
      </w:pPr>
      <w:r w:rsidRPr="000115E8">
        <w:rPr>
          <w:sz w:val="28"/>
          <w:szCs w:val="28"/>
        </w:rPr>
        <w:t>Клейнер Г.Б. Предприятие в нестабильной экономической среде, риски, стратегии, безопасность. – М. : Перспектива, 2007.</w:t>
      </w:r>
    </w:p>
    <w:p w:rsidR="000115E8" w:rsidRPr="000115E8" w:rsidRDefault="000115E8" w:rsidP="000115E8">
      <w:pPr>
        <w:pStyle w:val="a5"/>
        <w:numPr>
          <w:ilvl w:val="0"/>
          <w:numId w:val="5"/>
        </w:numPr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 xml:space="preserve"> Клейнер Г. Риски промышленных предприятий //  Экономический журнал. 2005 - № 5-6 – С.85-92</w:t>
      </w:r>
    </w:p>
    <w:p w:rsidR="000115E8" w:rsidRPr="000115E8" w:rsidRDefault="000115E8" w:rsidP="000115E8">
      <w:pPr>
        <w:pStyle w:val="10"/>
        <w:numPr>
          <w:ilvl w:val="0"/>
          <w:numId w:val="5"/>
        </w:numPr>
        <w:tabs>
          <w:tab w:val="left" w:pos="540"/>
        </w:tabs>
        <w:spacing w:before="0" w:line="240" w:lineRule="auto"/>
        <w:ind w:left="0" w:firstLine="709"/>
        <w:rPr>
          <w:sz w:val="28"/>
          <w:szCs w:val="28"/>
        </w:rPr>
      </w:pPr>
      <w:r w:rsidRPr="000115E8">
        <w:rPr>
          <w:sz w:val="28"/>
          <w:szCs w:val="28"/>
        </w:rPr>
        <w:t>Кошкин В.И. и др. Антикризисное управление:17-модульня программа для менеджеров «Управление развитием организации». Модуль11.-Мю:ИНФРА-М,2004.-512с.</w:t>
      </w:r>
    </w:p>
    <w:p w:rsidR="000115E8" w:rsidRPr="000115E8" w:rsidRDefault="000115E8" w:rsidP="000115E8">
      <w:pPr>
        <w:pStyle w:val="a5"/>
        <w:numPr>
          <w:ilvl w:val="0"/>
          <w:numId w:val="5"/>
        </w:numPr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>Лапуста М.Г., Шаршукова Л.Г. Риски в предпринимательской деятельности. – М. : Финансы и статистика, 2007.</w:t>
      </w:r>
    </w:p>
    <w:p w:rsidR="000115E8" w:rsidRPr="000115E8" w:rsidRDefault="000115E8" w:rsidP="000115E8">
      <w:pPr>
        <w:pStyle w:val="a5"/>
        <w:numPr>
          <w:ilvl w:val="0"/>
          <w:numId w:val="5"/>
        </w:numPr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 xml:space="preserve"> Недосекин А.О. Применение теории нечетких множеств к задачам управления финансами // Аудит и финансовый анализ, №2, 2000.</w:t>
      </w:r>
    </w:p>
    <w:p w:rsidR="000115E8" w:rsidRPr="000115E8" w:rsidRDefault="000115E8" w:rsidP="000115E8">
      <w:pPr>
        <w:pStyle w:val="1"/>
        <w:numPr>
          <w:ilvl w:val="0"/>
          <w:numId w:val="5"/>
        </w:numPr>
        <w:tabs>
          <w:tab w:val="left" w:pos="54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950038"/>
      <w:r w:rsidRPr="000115E8">
        <w:rPr>
          <w:rFonts w:ascii="Times New Roman" w:hAnsi="Times New Roman" w:cs="Times New Roman"/>
          <w:b w:val="0"/>
          <w:sz w:val="28"/>
          <w:szCs w:val="28"/>
        </w:rPr>
        <w:t xml:space="preserve">Недосекин А.О., Максимов. О. Б. Простейшая  комплексная оценка финансового состояния предприятия на основе нечетко-множественного подхода.// Хеджинг без риска. Публикации. – 2003. – </w:t>
      </w:r>
      <w:r w:rsidRPr="000115E8">
        <w:rPr>
          <w:rFonts w:ascii="Times New Roman" w:hAnsi="Times New Roman" w:cs="Times New Roman"/>
          <w:b w:val="0"/>
          <w:sz w:val="28"/>
          <w:szCs w:val="28"/>
          <w:lang w:val="en-US"/>
        </w:rPr>
        <w:t>URL</w:t>
      </w:r>
      <w:r w:rsidRPr="000115E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0115E8"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Pr="000115E8">
        <w:rPr>
          <w:rFonts w:ascii="Times New Roman" w:hAnsi="Times New Roman" w:cs="Times New Roman"/>
          <w:b w:val="0"/>
          <w:sz w:val="28"/>
          <w:szCs w:val="28"/>
        </w:rPr>
        <w:t>://</w:t>
      </w:r>
      <w:r w:rsidRPr="000115E8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0115E8">
        <w:rPr>
          <w:rFonts w:ascii="Times New Roman" w:hAnsi="Times New Roman" w:cs="Times New Roman"/>
          <w:b w:val="0"/>
          <w:sz w:val="28"/>
          <w:szCs w:val="28"/>
        </w:rPr>
        <w:t>.</w:t>
      </w:r>
      <w:r w:rsidRPr="000115E8">
        <w:rPr>
          <w:rFonts w:ascii="Times New Roman" w:hAnsi="Times New Roman" w:cs="Times New Roman"/>
          <w:b w:val="0"/>
          <w:sz w:val="28"/>
          <w:szCs w:val="28"/>
          <w:lang w:val="en-US"/>
        </w:rPr>
        <w:t>hedging</w:t>
      </w:r>
      <w:r w:rsidRPr="000115E8">
        <w:rPr>
          <w:rFonts w:ascii="Times New Roman" w:hAnsi="Times New Roman" w:cs="Times New Roman"/>
          <w:b w:val="0"/>
          <w:sz w:val="28"/>
          <w:szCs w:val="28"/>
        </w:rPr>
        <w:t>.</w:t>
      </w:r>
      <w:r w:rsidRPr="000115E8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r w:rsidRPr="000115E8">
        <w:rPr>
          <w:rFonts w:ascii="Times New Roman" w:hAnsi="Times New Roman" w:cs="Times New Roman"/>
          <w:b w:val="0"/>
          <w:sz w:val="28"/>
          <w:szCs w:val="28"/>
        </w:rPr>
        <w:t>/</w:t>
      </w:r>
      <w:r w:rsidRPr="000115E8">
        <w:rPr>
          <w:rFonts w:ascii="Times New Roman" w:hAnsi="Times New Roman" w:cs="Times New Roman"/>
          <w:b w:val="0"/>
          <w:sz w:val="28"/>
          <w:szCs w:val="28"/>
          <w:lang w:val="en-US"/>
        </w:rPr>
        <w:t>publications</w:t>
      </w:r>
      <w:bookmarkEnd w:id="1"/>
      <w:r w:rsidRPr="000115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115E8" w:rsidRPr="000115E8" w:rsidRDefault="000115E8" w:rsidP="000115E8">
      <w:pPr>
        <w:pStyle w:val="a5"/>
        <w:numPr>
          <w:ilvl w:val="0"/>
          <w:numId w:val="5"/>
        </w:numPr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>Ойгензихт В. Проблема риска промышленных предприятий. – М. : Прогресс, 1994. 238c.</w:t>
      </w:r>
    </w:p>
    <w:p w:rsidR="000115E8" w:rsidRPr="000115E8" w:rsidRDefault="000115E8" w:rsidP="000115E8">
      <w:pPr>
        <w:pStyle w:val="a5"/>
        <w:numPr>
          <w:ilvl w:val="0"/>
          <w:numId w:val="5"/>
        </w:numPr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 xml:space="preserve"> Романов В. С. Понятие рисков и их классификация как основной элемент теории рисков // Инвестиции. — 2000г. — № 12, С. 41—43 </w:t>
      </w:r>
    </w:p>
    <w:p w:rsidR="000115E8" w:rsidRPr="000115E8" w:rsidRDefault="000115E8" w:rsidP="000115E8">
      <w:pPr>
        <w:numPr>
          <w:ilvl w:val="0"/>
          <w:numId w:val="5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 xml:space="preserve">Романов В. С., Бутуханов А. В. Рискообразующие факторы: характеристика и влияние на риски // Управление риском. — </w:t>
      </w:r>
      <w:smartTag w:uri="urn:schemas-microsoft-com:office:smarttags" w:element="metricconverter">
        <w:smartTagPr>
          <w:attr w:name="ProductID" w:val="2001 г"/>
        </w:smartTagPr>
        <w:r w:rsidRPr="000115E8">
          <w:rPr>
            <w:sz w:val="28"/>
            <w:szCs w:val="28"/>
          </w:rPr>
          <w:t>2001 г</w:t>
        </w:r>
      </w:smartTag>
      <w:r w:rsidRPr="000115E8">
        <w:rPr>
          <w:sz w:val="28"/>
          <w:szCs w:val="28"/>
        </w:rPr>
        <w:t xml:space="preserve">. № 3, с.10—12 </w:t>
      </w:r>
    </w:p>
    <w:p w:rsidR="000115E8" w:rsidRPr="000115E8" w:rsidRDefault="000115E8" w:rsidP="000115E8">
      <w:pPr>
        <w:numPr>
          <w:ilvl w:val="0"/>
          <w:numId w:val="5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 xml:space="preserve">Романов В. С. Риск-менеджмент как условие развития предприятия // Теория и практика реструктуризации предприятий: Сборник материалов научно-практической конференции. Пенза, </w:t>
      </w:r>
      <w:smartTag w:uri="urn:schemas-microsoft-com:office:smarttags" w:element="metricconverter">
        <w:smartTagPr>
          <w:attr w:name="ProductID" w:val="2005 г"/>
        </w:smartTagPr>
        <w:r w:rsidRPr="000115E8">
          <w:rPr>
            <w:sz w:val="28"/>
            <w:szCs w:val="28"/>
          </w:rPr>
          <w:t>2005 г</w:t>
        </w:r>
      </w:smartTag>
      <w:r w:rsidRPr="000115E8">
        <w:rPr>
          <w:sz w:val="28"/>
          <w:szCs w:val="28"/>
        </w:rPr>
        <w:t xml:space="preserve">. — С.144—146 </w:t>
      </w:r>
    </w:p>
    <w:p w:rsidR="000115E8" w:rsidRPr="000115E8" w:rsidRDefault="000115E8" w:rsidP="000115E8">
      <w:pPr>
        <w:numPr>
          <w:ilvl w:val="0"/>
          <w:numId w:val="5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 xml:space="preserve">Романов В. С. Управление рисками: этапы и методы // Факты и проблемы практики менеджмента: Материалы научно-практической конференции 30 октября </w:t>
      </w:r>
      <w:smartTag w:uri="urn:schemas-microsoft-com:office:smarttags" w:element="metricconverter">
        <w:smartTagPr>
          <w:attr w:name="ProductID" w:val="2001 г"/>
        </w:smartTagPr>
        <w:r w:rsidRPr="000115E8">
          <w:rPr>
            <w:sz w:val="28"/>
            <w:szCs w:val="28"/>
          </w:rPr>
          <w:t>2001 г</w:t>
        </w:r>
      </w:smartTag>
      <w:r w:rsidRPr="000115E8">
        <w:rPr>
          <w:sz w:val="28"/>
          <w:szCs w:val="28"/>
        </w:rPr>
        <w:t xml:space="preserve">. — Киров: Изд-во Вятского ГЛУ, </w:t>
      </w:r>
      <w:smartTag w:uri="urn:schemas-microsoft-com:office:smarttags" w:element="metricconverter">
        <w:smartTagPr>
          <w:attr w:name="ProductID" w:val="2001 г"/>
        </w:smartTagPr>
        <w:r w:rsidRPr="000115E8">
          <w:rPr>
            <w:sz w:val="28"/>
            <w:szCs w:val="28"/>
          </w:rPr>
          <w:t>2001 г</w:t>
        </w:r>
      </w:smartTag>
      <w:r w:rsidRPr="000115E8">
        <w:rPr>
          <w:sz w:val="28"/>
          <w:szCs w:val="28"/>
        </w:rPr>
        <w:t xml:space="preserve">. — С. 71—77 </w:t>
      </w:r>
    </w:p>
    <w:p w:rsidR="000115E8" w:rsidRPr="000115E8" w:rsidRDefault="000115E8" w:rsidP="000115E8">
      <w:pPr>
        <w:numPr>
          <w:ilvl w:val="0"/>
          <w:numId w:val="5"/>
        </w:numPr>
        <w:tabs>
          <w:tab w:val="left" w:pos="540"/>
          <w:tab w:val="left" w:pos="6663"/>
        </w:tabs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>Станиславчик Е. Н. Риск-менеджмент на предприятии. Теория и практика. М. : «Ось-89», 2002. – 80 с.</w:t>
      </w:r>
    </w:p>
    <w:p w:rsidR="000115E8" w:rsidRPr="000115E8" w:rsidRDefault="000115E8" w:rsidP="000115E8">
      <w:pPr>
        <w:widowControl w:val="0"/>
        <w:numPr>
          <w:ilvl w:val="0"/>
          <w:numId w:val="5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0115E8">
        <w:rPr>
          <w:snapToGrid w:val="0"/>
          <w:sz w:val="28"/>
          <w:szCs w:val="28"/>
        </w:rPr>
        <w:t>Хохлов Н.В. Управление риском. – М.: Юнити-дана, 2007.- 239 с.</w:t>
      </w:r>
    </w:p>
    <w:p w:rsidR="000115E8" w:rsidRPr="000115E8" w:rsidRDefault="000115E8" w:rsidP="000115E8">
      <w:pPr>
        <w:widowControl w:val="0"/>
        <w:numPr>
          <w:ilvl w:val="0"/>
          <w:numId w:val="5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0115E8">
        <w:rPr>
          <w:sz w:val="28"/>
          <w:szCs w:val="28"/>
        </w:rPr>
        <w:t>Чернова Г. В. Практика управления рисками на уровне предприятия. – СПб. : Питер, 2007. – 176с</w:t>
      </w:r>
    </w:p>
    <w:p w:rsidR="000115E8" w:rsidRPr="00AE7D5C" w:rsidRDefault="000115E8" w:rsidP="000115E8">
      <w:pPr>
        <w:numPr>
          <w:ilvl w:val="0"/>
          <w:numId w:val="5"/>
        </w:numPr>
        <w:tabs>
          <w:tab w:val="clear" w:pos="1080"/>
          <w:tab w:val="num" w:pos="360"/>
        </w:tabs>
        <w:ind w:left="0" w:firstLine="709"/>
        <w:jc w:val="both"/>
        <w:rPr>
          <w:color w:val="000000"/>
          <w:sz w:val="28"/>
          <w:szCs w:val="28"/>
        </w:rPr>
      </w:pPr>
      <w:r w:rsidRPr="00AE7D5C">
        <w:rPr>
          <w:color w:val="000000"/>
          <w:sz w:val="28"/>
          <w:szCs w:val="28"/>
        </w:rPr>
        <w:t xml:space="preserve">   </w:t>
      </w:r>
      <w:r w:rsidRPr="00446B21">
        <w:rPr>
          <w:sz w:val="28"/>
          <w:szCs w:val="28"/>
          <w:lang w:val="en-US"/>
        </w:rPr>
        <w:t>www</w:t>
      </w:r>
      <w:r w:rsidRPr="00446B21">
        <w:rPr>
          <w:sz w:val="28"/>
          <w:szCs w:val="28"/>
        </w:rPr>
        <w:t>.</w:t>
      </w:r>
      <w:r w:rsidRPr="00446B21">
        <w:rPr>
          <w:sz w:val="28"/>
          <w:szCs w:val="28"/>
          <w:lang w:val="en-US"/>
        </w:rPr>
        <w:t>wikipedia</w:t>
      </w:r>
      <w:r w:rsidRPr="00446B21">
        <w:rPr>
          <w:sz w:val="28"/>
          <w:szCs w:val="28"/>
        </w:rPr>
        <w:t>.</w:t>
      </w:r>
      <w:r w:rsidRPr="00446B21">
        <w:rPr>
          <w:sz w:val="28"/>
          <w:szCs w:val="28"/>
          <w:lang w:val="en-US"/>
        </w:rPr>
        <w:t>org</w:t>
      </w:r>
    </w:p>
    <w:p w:rsidR="000115E8" w:rsidRPr="00AE7D5C" w:rsidRDefault="000115E8" w:rsidP="000115E8">
      <w:pPr>
        <w:numPr>
          <w:ilvl w:val="0"/>
          <w:numId w:val="5"/>
        </w:numPr>
        <w:tabs>
          <w:tab w:val="clear" w:pos="1080"/>
        </w:tabs>
        <w:ind w:left="0" w:firstLine="709"/>
        <w:jc w:val="both"/>
        <w:rPr>
          <w:color w:val="000000"/>
          <w:sz w:val="28"/>
          <w:szCs w:val="28"/>
        </w:rPr>
      </w:pPr>
      <w:r w:rsidRPr="00AE7D5C">
        <w:rPr>
          <w:color w:val="000000"/>
          <w:sz w:val="28"/>
          <w:szCs w:val="28"/>
        </w:rPr>
        <w:t xml:space="preserve">   </w:t>
      </w:r>
      <w:r w:rsidRPr="00446B21">
        <w:rPr>
          <w:sz w:val="28"/>
          <w:szCs w:val="28"/>
        </w:rPr>
        <w:t>www.e.gov.kz</w:t>
      </w:r>
    </w:p>
    <w:p w:rsidR="000115E8" w:rsidRPr="00AE7D5C" w:rsidRDefault="000115E8" w:rsidP="000115E8">
      <w:pPr>
        <w:numPr>
          <w:ilvl w:val="0"/>
          <w:numId w:val="5"/>
        </w:numPr>
        <w:tabs>
          <w:tab w:val="clear" w:pos="1080"/>
          <w:tab w:val="num" w:pos="360"/>
        </w:tabs>
        <w:ind w:left="0" w:firstLine="709"/>
        <w:jc w:val="both"/>
        <w:rPr>
          <w:color w:val="000000"/>
          <w:sz w:val="28"/>
          <w:szCs w:val="28"/>
        </w:rPr>
      </w:pPr>
      <w:r w:rsidRPr="00AE7D5C">
        <w:rPr>
          <w:color w:val="000000"/>
          <w:sz w:val="28"/>
          <w:szCs w:val="28"/>
        </w:rPr>
        <w:t xml:space="preserve">   </w:t>
      </w:r>
      <w:r w:rsidRPr="00446B21">
        <w:rPr>
          <w:sz w:val="28"/>
          <w:szCs w:val="28"/>
        </w:rPr>
        <w:t>www.inform.kz</w:t>
      </w:r>
    </w:p>
    <w:p w:rsidR="000115E8" w:rsidRPr="00AE7D5C" w:rsidRDefault="000115E8" w:rsidP="000115E8">
      <w:pPr>
        <w:numPr>
          <w:ilvl w:val="0"/>
          <w:numId w:val="5"/>
        </w:numPr>
        <w:tabs>
          <w:tab w:val="clear" w:pos="1080"/>
          <w:tab w:val="num" w:pos="360"/>
        </w:tabs>
        <w:ind w:left="0" w:firstLine="709"/>
        <w:jc w:val="both"/>
        <w:rPr>
          <w:color w:val="000000"/>
          <w:sz w:val="28"/>
          <w:szCs w:val="28"/>
        </w:rPr>
      </w:pPr>
      <w:r w:rsidRPr="00AE7D5C">
        <w:rPr>
          <w:color w:val="000000"/>
          <w:sz w:val="28"/>
          <w:szCs w:val="28"/>
        </w:rPr>
        <w:t xml:space="preserve">   </w:t>
      </w:r>
      <w:r w:rsidRPr="00446B21">
        <w:rPr>
          <w:sz w:val="28"/>
          <w:szCs w:val="28"/>
          <w:lang w:val="en-US"/>
        </w:rPr>
        <w:t>www.kazstat.kz</w:t>
      </w:r>
    </w:p>
    <w:p w:rsidR="000115E8" w:rsidRPr="0001444E" w:rsidRDefault="000115E8" w:rsidP="000115E8">
      <w:pPr>
        <w:ind w:firstLine="709"/>
        <w:jc w:val="both"/>
        <w:rPr>
          <w:sz w:val="28"/>
          <w:szCs w:val="28"/>
        </w:rPr>
      </w:pPr>
    </w:p>
    <w:p w:rsidR="000115E8" w:rsidRPr="002740A8" w:rsidRDefault="000115E8" w:rsidP="000115E8">
      <w:pPr>
        <w:ind w:firstLine="709"/>
        <w:jc w:val="both"/>
        <w:rPr>
          <w:b/>
          <w:sz w:val="28"/>
          <w:szCs w:val="28"/>
        </w:rPr>
      </w:pPr>
    </w:p>
    <w:p w:rsidR="00BE3AEC" w:rsidRPr="005814F2" w:rsidRDefault="000115E8" w:rsidP="000115E8">
      <w:pPr>
        <w:pStyle w:val="a5"/>
        <w:widowControl w:val="0"/>
        <w:spacing w:after="0"/>
        <w:ind w:left="0"/>
        <w:jc w:val="both"/>
      </w:pPr>
      <w:r>
        <w:rPr>
          <w:rFonts w:eastAsia="Batang"/>
          <w:sz w:val="28"/>
          <w:szCs w:val="28"/>
          <w:lang w:val="ru-MD"/>
        </w:rPr>
        <w:br w:type="page"/>
      </w:r>
      <w:bookmarkStart w:id="2" w:name="_GoBack"/>
      <w:bookmarkEnd w:id="2"/>
    </w:p>
    <w:sectPr w:rsidR="00BE3AEC" w:rsidRPr="005814F2" w:rsidSect="00AE7D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y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0921"/>
    <w:multiLevelType w:val="singleLevel"/>
    <w:tmpl w:val="DEC4B8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3C6584"/>
    <w:multiLevelType w:val="hybridMultilevel"/>
    <w:tmpl w:val="9D4C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72615"/>
    <w:multiLevelType w:val="hybridMultilevel"/>
    <w:tmpl w:val="C0D6522E"/>
    <w:lvl w:ilvl="0" w:tplc="953A6EE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A7267"/>
    <w:multiLevelType w:val="hybridMultilevel"/>
    <w:tmpl w:val="44CC9694"/>
    <w:lvl w:ilvl="0" w:tplc="38CAFA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C0D63"/>
    <w:multiLevelType w:val="multilevel"/>
    <w:tmpl w:val="D9A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94693"/>
    <w:multiLevelType w:val="singleLevel"/>
    <w:tmpl w:val="7E621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77D74A0"/>
    <w:multiLevelType w:val="hybridMultilevel"/>
    <w:tmpl w:val="C2A25888"/>
    <w:lvl w:ilvl="0" w:tplc="7D3AB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F347AD"/>
    <w:multiLevelType w:val="hybridMultilevel"/>
    <w:tmpl w:val="947E3336"/>
    <w:lvl w:ilvl="0" w:tplc="BFFA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570C00BC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28547C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1F26B2"/>
    <w:multiLevelType w:val="hybridMultilevel"/>
    <w:tmpl w:val="7C9A9742"/>
    <w:lvl w:ilvl="0" w:tplc="B7F6CA6E">
      <w:start w:val="1"/>
      <w:numFmt w:val="bullet"/>
      <w:lvlText w:val="­"/>
      <w:lvlJc w:val="left"/>
      <w:pPr>
        <w:tabs>
          <w:tab w:val="num" w:pos="1632"/>
        </w:tabs>
        <w:ind w:left="1632" w:hanging="3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EA5C55"/>
    <w:multiLevelType w:val="multilevel"/>
    <w:tmpl w:val="DCEE1F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D67"/>
    <w:rsid w:val="000006C4"/>
    <w:rsid w:val="00002AAA"/>
    <w:rsid w:val="00003BDD"/>
    <w:rsid w:val="000069EC"/>
    <w:rsid w:val="000115E8"/>
    <w:rsid w:val="000322E2"/>
    <w:rsid w:val="000328F4"/>
    <w:rsid w:val="0004054A"/>
    <w:rsid w:val="000562D0"/>
    <w:rsid w:val="000601D1"/>
    <w:rsid w:val="00062460"/>
    <w:rsid w:val="0008147A"/>
    <w:rsid w:val="0008395B"/>
    <w:rsid w:val="000863B2"/>
    <w:rsid w:val="00090718"/>
    <w:rsid w:val="000A09A8"/>
    <w:rsid w:val="000A1AD3"/>
    <w:rsid w:val="000B498B"/>
    <w:rsid w:val="000C024B"/>
    <w:rsid w:val="000E3561"/>
    <w:rsid w:val="000E3FC1"/>
    <w:rsid w:val="000E4DCE"/>
    <w:rsid w:val="000E7D21"/>
    <w:rsid w:val="000F40BF"/>
    <w:rsid w:val="00103A23"/>
    <w:rsid w:val="001064DF"/>
    <w:rsid w:val="00107DD6"/>
    <w:rsid w:val="00120FBF"/>
    <w:rsid w:val="001460CB"/>
    <w:rsid w:val="0015347E"/>
    <w:rsid w:val="00160E44"/>
    <w:rsid w:val="00161E02"/>
    <w:rsid w:val="00165873"/>
    <w:rsid w:val="0017620A"/>
    <w:rsid w:val="001809FE"/>
    <w:rsid w:val="0018547B"/>
    <w:rsid w:val="00185947"/>
    <w:rsid w:val="00195DE3"/>
    <w:rsid w:val="001A2378"/>
    <w:rsid w:val="001A7E59"/>
    <w:rsid w:val="001E1838"/>
    <w:rsid w:val="001F3CA3"/>
    <w:rsid w:val="001F4679"/>
    <w:rsid w:val="00214378"/>
    <w:rsid w:val="00217652"/>
    <w:rsid w:val="002308BC"/>
    <w:rsid w:val="002459AB"/>
    <w:rsid w:val="00263904"/>
    <w:rsid w:val="0026521B"/>
    <w:rsid w:val="002764D1"/>
    <w:rsid w:val="00277178"/>
    <w:rsid w:val="00277E6E"/>
    <w:rsid w:val="00296FC3"/>
    <w:rsid w:val="002A1D6F"/>
    <w:rsid w:val="002A2B17"/>
    <w:rsid w:val="002C2CC2"/>
    <w:rsid w:val="002D50C1"/>
    <w:rsid w:val="002D68C6"/>
    <w:rsid w:val="002E1D57"/>
    <w:rsid w:val="0032133D"/>
    <w:rsid w:val="003239CE"/>
    <w:rsid w:val="003455CB"/>
    <w:rsid w:val="00355DA1"/>
    <w:rsid w:val="00363105"/>
    <w:rsid w:val="0037604B"/>
    <w:rsid w:val="003961F0"/>
    <w:rsid w:val="00397C1E"/>
    <w:rsid w:val="003A4F92"/>
    <w:rsid w:val="003C02F6"/>
    <w:rsid w:val="003C52E5"/>
    <w:rsid w:val="003D0DE7"/>
    <w:rsid w:val="003E3217"/>
    <w:rsid w:val="003E5E64"/>
    <w:rsid w:val="003F41F2"/>
    <w:rsid w:val="00410C11"/>
    <w:rsid w:val="00417106"/>
    <w:rsid w:val="00417D4C"/>
    <w:rsid w:val="00420278"/>
    <w:rsid w:val="0042371D"/>
    <w:rsid w:val="00443E48"/>
    <w:rsid w:val="00446B21"/>
    <w:rsid w:val="0045189F"/>
    <w:rsid w:val="00470E3E"/>
    <w:rsid w:val="004979F2"/>
    <w:rsid w:val="004A0168"/>
    <w:rsid w:val="004A6B3D"/>
    <w:rsid w:val="004C1580"/>
    <w:rsid w:val="004D060A"/>
    <w:rsid w:val="004D0F76"/>
    <w:rsid w:val="004E444E"/>
    <w:rsid w:val="004F1A3D"/>
    <w:rsid w:val="004F6DE4"/>
    <w:rsid w:val="00502970"/>
    <w:rsid w:val="0050648C"/>
    <w:rsid w:val="005244CA"/>
    <w:rsid w:val="00533350"/>
    <w:rsid w:val="00544BAE"/>
    <w:rsid w:val="0054554E"/>
    <w:rsid w:val="00550688"/>
    <w:rsid w:val="0055769E"/>
    <w:rsid w:val="00567078"/>
    <w:rsid w:val="005742F6"/>
    <w:rsid w:val="00576D58"/>
    <w:rsid w:val="00581341"/>
    <w:rsid w:val="00596BC0"/>
    <w:rsid w:val="005A2219"/>
    <w:rsid w:val="005B1DED"/>
    <w:rsid w:val="005B7B68"/>
    <w:rsid w:val="005C0867"/>
    <w:rsid w:val="005C5B88"/>
    <w:rsid w:val="005D4C35"/>
    <w:rsid w:val="005E5184"/>
    <w:rsid w:val="005F4B30"/>
    <w:rsid w:val="00602BE7"/>
    <w:rsid w:val="00604B5A"/>
    <w:rsid w:val="00604D1D"/>
    <w:rsid w:val="00611AF6"/>
    <w:rsid w:val="00615346"/>
    <w:rsid w:val="00615493"/>
    <w:rsid w:val="006168EE"/>
    <w:rsid w:val="00616AD4"/>
    <w:rsid w:val="006211F9"/>
    <w:rsid w:val="00622C14"/>
    <w:rsid w:val="00631833"/>
    <w:rsid w:val="00633DCA"/>
    <w:rsid w:val="00634EBE"/>
    <w:rsid w:val="0064122E"/>
    <w:rsid w:val="00644A33"/>
    <w:rsid w:val="00646FF8"/>
    <w:rsid w:val="00652473"/>
    <w:rsid w:val="00661BE3"/>
    <w:rsid w:val="00663340"/>
    <w:rsid w:val="00666AD4"/>
    <w:rsid w:val="00671DC4"/>
    <w:rsid w:val="0067220A"/>
    <w:rsid w:val="006730FC"/>
    <w:rsid w:val="00676030"/>
    <w:rsid w:val="00680DC7"/>
    <w:rsid w:val="0068270D"/>
    <w:rsid w:val="006A0BC5"/>
    <w:rsid w:val="006B1C11"/>
    <w:rsid w:val="006C7349"/>
    <w:rsid w:val="006D0451"/>
    <w:rsid w:val="006D0C73"/>
    <w:rsid w:val="006E591C"/>
    <w:rsid w:val="006F78A3"/>
    <w:rsid w:val="00710E1A"/>
    <w:rsid w:val="00717417"/>
    <w:rsid w:val="00720402"/>
    <w:rsid w:val="0072391B"/>
    <w:rsid w:val="00732A64"/>
    <w:rsid w:val="00737AAF"/>
    <w:rsid w:val="00742A20"/>
    <w:rsid w:val="007463E2"/>
    <w:rsid w:val="00746C7B"/>
    <w:rsid w:val="00747613"/>
    <w:rsid w:val="00754EEF"/>
    <w:rsid w:val="00756D82"/>
    <w:rsid w:val="00757781"/>
    <w:rsid w:val="007626EF"/>
    <w:rsid w:val="00764646"/>
    <w:rsid w:val="0077239A"/>
    <w:rsid w:val="0078410B"/>
    <w:rsid w:val="007849CF"/>
    <w:rsid w:val="00785D45"/>
    <w:rsid w:val="00794EC8"/>
    <w:rsid w:val="00795BA3"/>
    <w:rsid w:val="007A318C"/>
    <w:rsid w:val="007C039F"/>
    <w:rsid w:val="007D4D81"/>
    <w:rsid w:val="007E33B3"/>
    <w:rsid w:val="007F31A9"/>
    <w:rsid w:val="007F7AEF"/>
    <w:rsid w:val="00810FB7"/>
    <w:rsid w:val="00816B4E"/>
    <w:rsid w:val="00816FEF"/>
    <w:rsid w:val="008179BD"/>
    <w:rsid w:val="0082519F"/>
    <w:rsid w:val="008357B1"/>
    <w:rsid w:val="00840434"/>
    <w:rsid w:val="008421A9"/>
    <w:rsid w:val="0084631A"/>
    <w:rsid w:val="008466B7"/>
    <w:rsid w:val="00847F11"/>
    <w:rsid w:val="00854CFA"/>
    <w:rsid w:val="008854AD"/>
    <w:rsid w:val="00890140"/>
    <w:rsid w:val="00891856"/>
    <w:rsid w:val="008A12F7"/>
    <w:rsid w:val="008A4079"/>
    <w:rsid w:val="008B464B"/>
    <w:rsid w:val="008C0A75"/>
    <w:rsid w:val="008C1759"/>
    <w:rsid w:val="008D26CD"/>
    <w:rsid w:val="008D3348"/>
    <w:rsid w:val="008D3A09"/>
    <w:rsid w:val="008E157A"/>
    <w:rsid w:val="008E71DD"/>
    <w:rsid w:val="008E7C58"/>
    <w:rsid w:val="008F08E1"/>
    <w:rsid w:val="009020A7"/>
    <w:rsid w:val="00904369"/>
    <w:rsid w:val="00906569"/>
    <w:rsid w:val="009120A7"/>
    <w:rsid w:val="00922E95"/>
    <w:rsid w:val="00924A53"/>
    <w:rsid w:val="00941760"/>
    <w:rsid w:val="00942038"/>
    <w:rsid w:val="0096304F"/>
    <w:rsid w:val="00972666"/>
    <w:rsid w:val="009929EA"/>
    <w:rsid w:val="009E296E"/>
    <w:rsid w:val="009E603B"/>
    <w:rsid w:val="009E7A7D"/>
    <w:rsid w:val="009F1B87"/>
    <w:rsid w:val="009F56AA"/>
    <w:rsid w:val="00A158CE"/>
    <w:rsid w:val="00A20A91"/>
    <w:rsid w:val="00A224A3"/>
    <w:rsid w:val="00A41E3E"/>
    <w:rsid w:val="00A4296B"/>
    <w:rsid w:val="00A432F0"/>
    <w:rsid w:val="00A4478E"/>
    <w:rsid w:val="00A5514C"/>
    <w:rsid w:val="00A55303"/>
    <w:rsid w:val="00A60C2B"/>
    <w:rsid w:val="00A64462"/>
    <w:rsid w:val="00A67C46"/>
    <w:rsid w:val="00A70984"/>
    <w:rsid w:val="00A74EB8"/>
    <w:rsid w:val="00A907AD"/>
    <w:rsid w:val="00AA132C"/>
    <w:rsid w:val="00AA15A6"/>
    <w:rsid w:val="00AA2E7D"/>
    <w:rsid w:val="00AA60A3"/>
    <w:rsid w:val="00AB1E9E"/>
    <w:rsid w:val="00AB6A63"/>
    <w:rsid w:val="00AB7652"/>
    <w:rsid w:val="00AC7203"/>
    <w:rsid w:val="00AD335A"/>
    <w:rsid w:val="00AD383F"/>
    <w:rsid w:val="00AD5CA1"/>
    <w:rsid w:val="00AE7D5C"/>
    <w:rsid w:val="00AF73E3"/>
    <w:rsid w:val="00B22D16"/>
    <w:rsid w:val="00B23104"/>
    <w:rsid w:val="00B26828"/>
    <w:rsid w:val="00B31A07"/>
    <w:rsid w:val="00B36425"/>
    <w:rsid w:val="00B37C02"/>
    <w:rsid w:val="00B37FE0"/>
    <w:rsid w:val="00B52027"/>
    <w:rsid w:val="00B522B0"/>
    <w:rsid w:val="00B55FDF"/>
    <w:rsid w:val="00B571F5"/>
    <w:rsid w:val="00B64365"/>
    <w:rsid w:val="00B64DF8"/>
    <w:rsid w:val="00B67864"/>
    <w:rsid w:val="00B75D57"/>
    <w:rsid w:val="00B82BAE"/>
    <w:rsid w:val="00B879CE"/>
    <w:rsid w:val="00B87BFE"/>
    <w:rsid w:val="00BA6D53"/>
    <w:rsid w:val="00BC29CA"/>
    <w:rsid w:val="00BC337F"/>
    <w:rsid w:val="00BD0E9A"/>
    <w:rsid w:val="00BD4FB0"/>
    <w:rsid w:val="00BD5AD3"/>
    <w:rsid w:val="00BE3AEC"/>
    <w:rsid w:val="00BE64B3"/>
    <w:rsid w:val="00BE743E"/>
    <w:rsid w:val="00BF797B"/>
    <w:rsid w:val="00C02203"/>
    <w:rsid w:val="00C07645"/>
    <w:rsid w:val="00C1010B"/>
    <w:rsid w:val="00C2778D"/>
    <w:rsid w:val="00C378EF"/>
    <w:rsid w:val="00C43AA9"/>
    <w:rsid w:val="00C469EC"/>
    <w:rsid w:val="00C47C9A"/>
    <w:rsid w:val="00C61DE2"/>
    <w:rsid w:val="00C61E6C"/>
    <w:rsid w:val="00C73C46"/>
    <w:rsid w:val="00C7496E"/>
    <w:rsid w:val="00C74B79"/>
    <w:rsid w:val="00C77388"/>
    <w:rsid w:val="00C82D1A"/>
    <w:rsid w:val="00C87C6C"/>
    <w:rsid w:val="00CA3A15"/>
    <w:rsid w:val="00CB498C"/>
    <w:rsid w:val="00CC3D7E"/>
    <w:rsid w:val="00CC58C2"/>
    <w:rsid w:val="00CC6611"/>
    <w:rsid w:val="00CD47E9"/>
    <w:rsid w:val="00CF144C"/>
    <w:rsid w:val="00CF62B1"/>
    <w:rsid w:val="00D243B1"/>
    <w:rsid w:val="00D25355"/>
    <w:rsid w:val="00D27734"/>
    <w:rsid w:val="00D27C81"/>
    <w:rsid w:val="00D53678"/>
    <w:rsid w:val="00D60E39"/>
    <w:rsid w:val="00D67824"/>
    <w:rsid w:val="00D73A16"/>
    <w:rsid w:val="00D81DF2"/>
    <w:rsid w:val="00DA20A3"/>
    <w:rsid w:val="00DB4272"/>
    <w:rsid w:val="00DE2570"/>
    <w:rsid w:val="00DE57A6"/>
    <w:rsid w:val="00DF2AE8"/>
    <w:rsid w:val="00E07C70"/>
    <w:rsid w:val="00E22FE5"/>
    <w:rsid w:val="00E24249"/>
    <w:rsid w:val="00E24959"/>
    <w:rsid w:val="00E40739"/>
    <w:rsid w:val="00E46134"/>
    <w:rsid w:val="00E54403"/>
    <w:rsid w:val="00E55692"/>
    <w:rsid w:val="00E6683B"/>
    <w:rsid w:val="00E67EA1"/>
    <w:rsid w:val="00E7518E"/>
    <w:rsid w:val="00E76F09"/>
    <w:rsid w:val="00E85A69"/>
    <w:rsid w:val="00E946F1"/>
    <w:rsid w:val="00E9480A"/>
    <w:rsid w:val="00EA079A"/>
    <w:rsid w:val="00EA08D2"/>
    <w:rsid w:val="00EC1F36"/>
    <w:rsid w:val="00EE0F32"/>
    <w:rsid w:val="00EF2B5B"/>
    <w:rsid w:val="00F010C8"/>
    <w:rsid w:val="00F064EF"/>
    <w:rsid w:val="00F14691"/>
    <w:rsid w:val="00F2067E"/>
    <w:rsid w:val="00F22779"/>
    <w:rsid w:val="00F22EF8"/>
    <w:rsid w:val="00F31028"/>
    <w:rsid w:val="00F344E4"/>
    <w:rsid w:val="00F34AEA"/>
    <w:rsid w:val="00F46941"/>
    <w:rsid w:val="00F46F70"/>
    <w:rsid w:val="00F56600"/>
    <w:rsid w:val="00F574ED"/>
    <w:rsid w:val="00F63D67"/>
    <w:rsid w:val="00F676B2"/>
    <w:rsid w:val="00F67B19"/>
    <w:rsid w:val="00F857E3"/>
    <w:rsid w:val="00F9101C"/>
    <w:rsid w:val="00F95D82"/>
    <w:rsid w:val="00FA0C1D"/>
    <w:rsid w:val="00FA39B4"/>
    <w:rsid w:val="00FC57AC"/>
    <w:rsid w:val="00FE04B1"/>
    <w:rsid w:val="00FE26AE"/>
    <w:rsid w:val="00FE725B"/>
    <w:rsid w:val="00FE7410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6"/>
    <o:shapelayout v:ext="edit">
      <o:idmap v:ext="edit" data="1"/>
      <o:rules v:ext="edit">
        <o:r id="V:Rule3" type="connector" idref="#_x0000_s1192"/>
        <o:r id="V:Rule4" type="connector" idref="#_x0000_s1193"/>
      </o:rules>
    </o:shapelayout>
  </w:shapeDefaults>
  <w:decimalSymbol w:val=","/>
  <w:listSeparator w:val=";"/>
  <w15:chartTrackingRefBased/>
  <w15:docId w15:val="{0BF22AA5-5D07-4749-8178-486D2CEE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D67"/>
    <w:rPr>
      <w:sz w:val="24"/>
      <w:szCs w:val="24"/>
    </w:rPr>
  </w:style>
  <w:style w:type="paragraph" w:styleId="1">
    <w:name w:val="heading 1"/>
    <w:basedOn w:val="a"/>
    <w:next w:val="a"/>
    <w:qFormat/>
    <w:rsid w:val="000115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010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95BA3"/>
    <w:pPr>
      <w:spacing w:before="100" w:beforeAutospacing="1" w:after="100" w:afterAutospacing="1"/>
    </w:pPr>
  </w:style>
  <w:style w:type="paragraph" w:styleId="HTML">
    <w:name w:val="HTML Preformatted"/>
    <w:basedOn w:val="a"/>
    <w:rsid w:val="00784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BE3AEC"/>
    <w:pPr>
      <w:spacing w:after="120"/>
      <w:ind w:left="283"/>
    </w:pPr>
  </w:style>
  <w:style w:type="paragraph" w:customStyle="1" w:styleId="a6">
    <w:name w:val="Знак"/>
    <w:basedOn w:val="a"/>
    <w:autoRedefine/>
    <w:rsid w:val="006211F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0">
    <w:name w:val="Body Text Indent 3"/>
    <w:basedOn w:val="a"/>
    <w:rsid w:val="000115E8"/>
    <w:pPr>
      <w:spacing w:after="120"/>
      <w:ind w:left="283"/>
    </w:pPr>
    <w:rPr>
      <w:sz w:val="16"/>
      <w:szCs w:val="16"/>
    </w:rPr>
  </w:style>
  <w:style w:type="paragraph" w:customStyle="1" w:styleId="10">
    <w:name w:val="Звичайний1"/>
    <w:rsid w:val="000115E8"/>
    <w:pPr>
      <w:widowControl w:val="0"/>
      <w:spacing w:before="100" w:line="280" w:lineRule="auto"/>
      <w:ind w:firstLine="260"/>
      <w:jc w:val="both"/>
    </w:pPr>
    <w:rPr>
      <w:snapToGrid w:val="0"/>
    </w:rPr>
  </w:style>
  <w:style w:type="character" w:styleId="a7">
    <w:name w:val="Hyperlink"/>
    <w:basedOn w:val="a0"/>
    <w:rsid w:val="000115E8"/>
    <w:rPr>
      <w:color w:val="0000FF"/>
      <w:u w:val="single"/>
    </w:rPr>
  </w:style>
  <w:style w:type="paragraph" w:customStyle="1" w:styleId="11">
    <w:name w:val="çàãîëîâîê 1"/>
    <w:basedOn w:val="a"/>
    <w:next w:val="a"/>
    <w:rsid w:val="00002AAA"/>
    <w:pPr>
      <w:keepNext/>
    </w:pPr>
    <w:rPr>
      <w:rFonts w:ascii="CyrTimes" w:hAnsi="CyrTimes" w:cs="CyrTimes"/>
      <w:b/>
      <w:bCs/>
      <w:smallCaps/>
      <w:kern w:val="28"/>
      <w:sz w:val="20"/>
      <w:szCs w:val="20"/>
      <w:lang w:val="en-GB"/>
    </w:rPr>
  </w:style>
  <w:style w:type="paragraph" w:styleId="a8">
    <w:name w:val="footnote text"/>
    <w:basedOn w:val="a"/>
    <w:semiHidden/>
    <w:rsid w:val="00F010C8"/>
    <w:rPr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autoRedefine/>
    <w:rsid w:val="00F010C8"/>
    <w:pPr>
      <w:spacing w:after="160" w:line="240" w:lineRule="exact"/>
    </w:pPr>
    <w:rPr>
      <w:rFonts w:eastAsia="SimSun"/>
      <w:sz w:val="19"/>
      <w:szCs w:val="19"/>
      <w:lang w:eastAsia="en-US"/>
    </w:rPr>
  </w:style>
  <w:style w:type="paragraph" w:styleId="aa">
    <w:name w:val="Body Text"/>
    <w:basedOn w:val="a"/>
    <w:rsid w:val="007626EF"/>
    <w:pPr>
      <w:spacing w:after="120"/>
    </w:pPr>
  </w:style>
  <w:style w:type="paragraph" w:customStyle="1" w:styleId="1KGK9">
    <w:name w:val="1KG=K9"/>
    <w:rsid w:val="007626E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b">
    <w:name w:val="Balloon Text"/>
    <w:basedOn w:val="a"/>
    <w:semiHidden/>
    <w:rsid w:val="00195DE3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A20A91"/>
    <w:rPr>
      <w:b/>
      <w:bCs/>
    </w:rPr>
  </w:style>
  <w:style w:type="character" w:styleId="ad">
    <w:name w:val="Emphasis"/>
    <w:basedOn w:val="a0"/>
    <w:qFormat/>
    <w:rsid w:val="007C0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6779</Words>
  <Characters>38642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45331</CharactersWithSpaces>
  <SharedDoc>false</SharedDoc>
  <HLinks>
    <vt:vector size="42" baseType="variant">
      <vt:variant>
        <vt:i4>8257655</vt:i4>
      </vt:variant>
      <vt:variant>
        <vt:i4>24</vt:i4>
      </vt:variant>
      <vt:variant>
        <vt:i4>0</vt:i4>
      </vt:variant>
      <vt:variant>
        <vt:i4>5</vt:i4>
      </vt:variant>
      <vt:variant>
        <vt:lpwstr>http://www.kazstat.kz/</vt:lpwstr>
      </vt:variant>
      <vt:variant>
        <vt:lpwstr/>
      </vt:variant>
      <vt:variant>
        <vt:i4>131159</vt:i4>
      </vt:variant>
      <vt:variant>
        <vt:i4>21</vt:i4>
      </vt:variant>
      <vt:variant>
        <vt:i4>0</vt:i4>
      </vt:variant>
      <vt:variant>
        <vt:i4>5</vt:i4>
      </vt:variant>
      <vt:variant>
        <vt:lpwstr>http://www.inform.kz/</vt:lpwstr>
      </vt:variant>
      <vt:variant>
        <vt:lpwstr/>
      </vt:variant>
      <vt:variant>
        <vt:i4>1769541</vt:i4>
      </vt:variant>
      <vt:variant>
        <vt:i4>18</vt:i4>
      </vt:variant>
      <vt:variant>
        <vt:i4>0</vt:i4>
      </vt:variant>
      <vt:variant>
        <vt:i4>5</vt:i4>
      </vt:variant>
      <vt:variant>
        <vt:lpwstr>http://www.e.gov.kz/</vt:lpwstr>
      </vt:variant>
      <vt:variant>
        <vt:lpwstr/>
      </vt:variant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5898264</vt:i4>
      </vt:variant>
      <vt:variant>
        <vt:i4>12</vt:i4>
      </vt:variant>
      <vt:variant>
        <vt:i4>0</vt:i4>
      </vt:variant>
      <vt:variant>
        <vt:i4>5</vt:i4>
      </vt:variant>
      <vt:variant>
        <vt:lpwstr>http://www.cbr.ru/analytics/bank_system/print.asp?file=metodica_3.htm</vt:lpwstr>
      </vt:variant>
      <vt:variant>
        <vt:lpwstr>3.1</vt:lpwstr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http://www.cbr.ru/analytics/bank_system/print.asp?file=metodica_2.htm</vt:lpwstr>
      </vt:variant>
      <vt:variant>
        <vt:lpwstr>2.8</vt:lpwstr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http://www.cbr.ru/analytics/bank_system/print.asp?file=metodica_2.htm</vt:lpwstr>
      </vt:variant>
      <vt:variant>
        <vt:lpwstr>2.7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cp:lastPrinted>2010-06-22T11:01:00Z</cp:lastPrinted>
  <dcterms:created xsi:type="dcterms:W3CDTF">2014-08-15T16:59:00Z</dcterms:created>
  <dcterms:modified xsi:type="dcterms:W3CDTF">2014-08-15T16:59:00Z</dcterms:modified>
</cp:coreProperties>
</file>