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70" w:rsidRDefault="00E35570" w:rsidP="00036908">
      <w:pPr>
        <w:jc w:val="center"/>
        <w:rPr>
          <w:sz w:val="26"/>
          <w:szCs w:val="26"/>
        </w:rPr>
      </w:pP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Федеральное агентство по образованию</w:t>
      </w:r>
    </w:p>
    <w:p w:rsidR="00036908" w:rsidRPr="00B84C93" w:rsidRDefault="00036908" w:rsidP="00036908">
      <w:pPr>
        <w:jc w:val="center"/>
        <w:rPr>
          <w:sz w:val="20"/>
          <w:szCs w:val="20"/>
        </w:rPr>
      </w:pP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Государственное образовательное учреждение</w:t>
      </w: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высшего профессионального образования</w:t>
      </w: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Псковский государственный политехнический институт</w:t>
      </w:r>
    </w:p>
    <w:p w:rsidR="00036908" w:rsidRPr="00B84C93" w:rsidRDefault="00036908" w:rsidP="00036908">
      <w:pPr>
        <w:jc w:val="center"/>
        <w:rPr>
          <w:sz w:val="20"/>
          <w:szCs w:val="20"/>
        </w:rPr>
      </w:pP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Финансово-экономический факультет</w:t>
      </w:r>
    </w:p>
    <w:p w:rsidR="00036908" w:rsidRPr="00B84C93" w:rsidRDefault="00036908" w:rsidP="00036908">
      <w:pPr>
        <w:jc w:val="center"/>
        <w:rPr>
          <w:sz w:val="26"/>
          <w:szCs w:val="26"/>
        </w:rPr>
      </w:pPr>
      <w:r w:rsidRPr="00B84C93">
        <w:rPr>
          <w:sz w:val="26"/>
          <w:szCs w:val="26"/>
        </w:rPr>
        <w:t>Кафедра «Финансы и кредит»</w:t>
      </w:r>
    </w:p>
    <w:p w:rsidR="00036908" w:rsidRPr="00B84C93" w:rsidRDefault="00036908" w:rsidP="00036908">
      <w:pPr>
        <w:jc w:val="center"/>
        <w:rPr>
          <w:sz w:val="26"/>
          <w:szCs w:val="26"/>
        </w:rPr>
      </w:pPr>
    </w:p>
    <w:p w:rsidR="00036908" w:rsidRPr="00B84C93" w:rsidRDefault="00036908" w:rsidP="00036908">
      <w:pPr>
        <w:jc w:val="center"/>
        <w:rPr>
          <w:sz w:val="26"/>
          <w:szCs w:val="26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spacing w:line="312" w:lineRule="auto"/>
        <w:jc w:val="center"/>
        <w:rPr>
          <w:b/>
          <w:shadow/>
          <w:spacing w:val="60"/>
          <w:sz w:val="48"/>
          <w:szCs w:val="48"/>
        </w:rPr>
      </w:pPr>
      <w:r w:rsidRPr="00B84C93">
        <w:rPr>
          <w:b/>
          <w:shadow/>
          <w:spacing w:val="60"/>
          <w:sz w:val="48"/>
          <w:szCs w:val="48"/>
        </w:rPr>
        <w:t>ОТЧЕТ</w:t>
      </w:r>
    </w:p>
    <w:p w:rsidR="00036908" w:rsidRPr="00B84C93" w:rsidRDefault="00036908" w:rsidP="00036908">
      <w:pPr>
        <w:jc w:val="center"/>
        <w:rPr>
          <w:b/>
          <w:shadow/>
          <w:spacing w:val="30"/>
          <w:sz w:val="28"/>
          <w:szCs w:val="28"/>
        </w:rPr>
      </w:pPr>
      <w:r w:rsidRPr="00B84C93">
        <w:rPr>
          <w:b/>
          <w:shadow/>
          <w:spacing w:val="30"/>
          <w:sz w:val="28"/>
          <w:szCs w:val="28"/>
        </w:rPr>
        <w:t>по производственной преддипломной практике</w:t>
      </w:r>
    </w:p>
    <w:p w:rsidR="0067338A" w:rsidRDefault="00036908" w:rsidP="0067338A">
      <w:pPr>
        <w:jc w:val="center"/>
        <w:rPr>
          <w:b/>
          <w:shadow/>
          <w:spacing w:val="30"/>
          <w:sz w:val="28"/>
          <w:szCs w:val="28"/>
        </w:rPr>
      </w:pPr>
      <w:r w:rsidRPr="00B84C93">
        <w:rPr>
          <w:b/>
          <w:shadow/>
          <w:spacing w:val="30"/>
          <w:sz w:val="28"/>
          <w:szCs w:val="28"/>
        </w:rPr>
        <w:t xml:space="preserve">в </w:t>
      </w:r>
      <w:r w:rsidR="000E46FF">
        <w:rPr>
          <w:b/>
          <w:shadow/>
          <w:spacing w:val="30"/>
          <w:sz w:val="28"/>
          <w:szCs w:val="28"/>
        </w:rPr>
        <w:t>Управлении</w:t>
      </w:r>
      <w:r w:rsidRPr="00B84C93">
        <w:rPr>
          <w:b/>
          <w:shadow/>
          <w:spacing w:val="30"/>
          <w:sz w:val="28"/>
          <w:szCs w:val="28"/>
        </w:rPr>
        <w:t xml:space="preserve"> </w:t>
      </w:r>
      <w:r w:rsidR="00A71B74" w:rsidRPr="00B84C93">
        <w:rPr>
          <w:b/>
          <w:shadow/>
          <w:spacing w:val="30"/>
          <w:sz w:val="28"/>
          <w:szCs w:val="28"/>
        </w:rPr>
        <w:t xml:space="preserve">кредитования </w:t>
      </w:r>
      <w:r w:rsidR="004554AA" w:rsidRPr="00B84C93">
        <w:rPr>
          <w:b/>
          <w:shadow/>
          <w:spacing w:val="30"/>
          <w:sz w:val="28"/>
          <w:szCs w:val="28"/>
        </w:rPr>
        <w:t>Псковского филиала</w:t>
      </w:r>
    </w:p>
    <w:p w:rsidR="00036908" w:rsidRPr="00B84C93" w:rsidRDefault="00036908" w:rsidP="0067338A">
      <w:pPr>
        <w:jc w:val="center"/>
        <w:rPr>
          <w:b/>
          <w:shadow/>
          <w:spacing w:val="30"/>
          <w:sz w:val="28"/>
          <w:szCs w:val="28"/>
        </w:rPr>
      </w:pPr>
      <w:r w:rsidRPr="00B84C93">
        <w:rPr>
          <w:b/>
          <w:shadow/>
          <w:spacing w:val="30"/>
          <w:sz w:val="28"/>
          <w:szCs w:val="28"/>
        </w:rPr>
        <w:t xml:space="preserve">ОАО «Балтийский </w:t>
      </w:r>
      <w:r w:rsidR="00BA0544">
        <w:rPr>
          <w:b/>
          <w:shadow/>
          <w:spacing w:val="30"/>
          <w:sz w:val="28"/>
          <w:szCs w:val="28"/>
        </w:rPr>
        <w:t>Б</w:t>
      </w:r>
      <w:r w:rsidRPr="00B84C93">
        <w:rPr>
          <w:b/>
          <w:shadow/>
          <w:spacing w:val="30"/>
          <w:sz w:val="28"/>
          <w:szCs w:val="28"/>
        </w:rPr>
        <w:t>анк»</w:t>
      </w: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A71B74" w:rsidRPr="00B84C93" w:rsidRDefault="00A71B74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  <w:r w:rsidRPr="00B84C93">
        <w:rPr>
          <w:sz w:val="28"/>
          <w:szCs w:val="28"/>
        </w:rPr>
        <w:t xml:space="preserve">                                          </w:t>
      </w:r>
      <w:r w:rsidR="00F871E3">
        <w:rPr>
          <w:sz w:val="28"/>
          <w:szCs w:val="28"/>
        </w:rPr>
        <w:t xml:space="preserve">            Выполнила:</w:t>
      </w:r>
    </w:p>
    <w:p w:rsidR="00036908" w:rsidRPr="00B84C93" w:rsidRDefault="00036908" w:rsidP="00F9070F">
      <w:pPr>
        <w:ind w:firstLine="4536"/>
        <w:rPr>
          <w:sz w:val="28"/>
          <w:szCs w:val="28"/>
        </w:rPr>
      </w:pPr>
      <w:r w:rsidRPr="00B84C93">
        <w:rPr>
          <w:sz w:val="28"/>
          <w:szCs w:val="28"/>
        </w:rPr>
        <w:t xml:space="preserve">               </w:t>
      </w:r>
      <w:r w:rsidR="00F9070F">
        <w:rPr>
          <w:sz w:val="28"/>
          <w:szCs w:val="28"/>
        </w:rPr>
        <w:t xml:space="preserve">  </w:t>
      </w:r>
      <w:r w:rsidR="002856E2" w:rsidRPr="00B84C93">
        <w:rPr>
          <w:sz w:val="28"/>
          <w:szCs w:val="28"/>
        </w:rPr>
        <w:t xml:space="preserve">    </w:t>
      </w:r>
      <w:r w:rsidR="00F871E3">
        <w:rPr>
          <w:sz w:val="28"/>
          <w:szCs w:val="28"/>
        </w:rPr>
        <w:t xml:space="preserve">Группа </w:t>
      </w:r>
    </w:p>
    <w:p w:rsidR="00036908" w:rsidRPr="00B84C93" w:rsidRDefault="002B3EF8" w:rsidP="00F9070F">
      <w:pPr>
        <w:ind w:firstLine="442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36908" w:rsidRPr="00B84C93">
        <w:rPr>
          <w:sz w:val="28"/>
          <w:szCs w:val="28"/>
        </w:rPr>
        <w:t xml:space="preserve"> </w:t>
      </w:r>
      <w:r w:rsidR="004A0915">
        <w:rPr>
          <w:sz w:val="28"/>
          <w:szCs w:val="28"/>
        </w:rPr>
        <w:t xml:space="preserve"> </w:t>
      </w:r>
      <w:r w:rsidR="00F9070F">
        <w:rPr>
          <w:sz w:val="28"/>
          <w:szCs w:val="28"/>
        </w:rPr>
        <w:t xml:space="preserve">  </w:t>
      </w:r>
      <w:r w:rsidR="00F871E3">
        <w:rPr>
          <w:sz w:val="28"/>
          <w:szCs w:val="28"/>
        </w:rPr>
        <w:t>Шифр</w:t>
      </w:r>
    </w:p>
    <w:p w:rsidR="00036908" w:rsidRPr="00B84C93" w:rsidRDefault="00B97895" w:rsidP="00B97895">
      <w:pPr>
        <w:jc w:val="center"/>
        <w:rPr>
          <w:sz w:val="28"/>
          <w:szCs w:val="28"/>
        </w:rPr>
      </w:pPr>
      <w:r w:rsidRPr="00B84C93">
        <w:rPr>
          <w:sz w:val="28"/>
          <w:szCs w:val="28"/>
        </w:rPr>
        <w:t xml:space="preserve">                                                     </w:t>
      </w:r>
      <w:r w:rsidR="00F871E3">
        <w:rPr>
          <w:sz w:val="28"/>
          <w:szCs w:val="28"/>
        </w:rPr>
        <w:t xml:space="preserve">      </w:t>
      </w:r>
      <w:r w:rsidRPr="00B84C93">
        <w:rPr>
          <w:sz w:val="28"/>
          <w:szCs w:val="28"/>
        </w:rPr>
        <w:t xml:space="preserve">Руководитель: </w:t>
      </w: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036908" w:rsidP="00036908">
      <w:pPr>
        <w:jc w:val="center"/>
        <w:rPr>
          <w:sz w:val="28"/>
          <w:szCs w:val="28"/>
        </w:rPr>
      </w:pPr>
    </w:p>
    <w:p w:rsidR="00036908" w:rsidRPr="00B84C93" w:rsidRDefault="00F75ED2" w:rsidP="00036908">
      <w:pPr>
        <w:jc w:val="center"/>
        <w:rPr>
          <w:sz w:val="28"/>
          <w:szCs w:val="28"/>
        </w:rPr>
      </w:pPr>
      <w:r w:rsidRPr="00B84C93">
        <w:rPr>
          <w:sz w:val="28"/>
          <w:szCs w:val="28"/>
        </w:rPr>
        <w:lastRenderedPageBreak/>
        <w:t>Псков, 2010</w:t>
      </w:r>
    </w:p>
    <w:p w:rsidR="00036908" w:rsidRPr="00B84C93" w:rsidRDefault="00036908" w:rsidP="006856FD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>Содержание</w:t>
      </w:r>
    </w:p>
    <w:p w:rsidR="00036908" w:rsidRPr="00B84C93" w:rsidRDefault="00036908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>Введение……………………………………</w:t>
      </w:r>
      <w:r w:rsidR="004E6DC4" w:rsidRPr="00B84C93">
        <w:rPr>
          <w:sz w:val="28"/>
          <w:szCs w:val="28"/>
        </w:rPr>
        <w:t>...</w:t>
      </w:r>
      <w:r w:rsidR="00685AC5">
        <w:rPr>
          <w:sz w:val="28"/>
          <w:szCs w:val="28"/>
        </w:rPr>
        <w:t>………………..</w:t>
      </w:r>
      <w:r w:rsidRPr="00B84C93">
        <w:rPr>
          <w:sz w:val="28"/>
          <w:szCs w:val="28"/>
        </w:rPr>
        <w:t>…………….….....3</w:t>
      </w:r>
    </w:p>
    <w:p w:rsidR="00036908" w:rsidRPr="00B84C93" w:rsidRDefault="00036908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 xml:space="preserve">Глава 1. </w:t>
      </w:r>
      <w:r w:rsidR="00A903D9" w:rsidRPr="00B84C93">
        <w:rPr>
          <w:sz w:val="28"/>
          <w:szCs w:val="28"/>
        </w:rPr>
        <w:t xml:space="preserve">Общая характеристика КБ ОАО «Балтийский </w:t>
      </w:r>
      <w:r w:rsidR="00BA0544">
        <w:rPr>
          <w:sz w:val="28"/>
          <w:szCs w:val="28"/>
        </w:rPr>
        <w:t>Б</w:t>
      </w:r>
      <w:r w:rsidR="00A903D9" w:rsidRPr="00B84C93">
        <w:rPr>
          <w:sz w:val="28"/>
          <w:szCs w:val="28"/>
        </w:rPr>
        <w:t>анк</w:t>
      </w:r>
      <w:r w:rsidR="00AD46BE">
        <w:rPr>
          <w:sz w:val="28"/>
          <w:szCs w:val="28"/>
        </w:rPr>
        <w:t>»</w:t>
      </w:r>
    </w:p>
    <w:p w:rsidR="00036908" w:rsidRPr="00B84C93" w:rsidRDefault="00A903D9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 xml:space="preserve">1.1. </w:t>
      </w:r>
      <w:r w:rsidR="005D18F4" w:rsidRPr="00B84C93">
        <w:rPr>
          <w:sz w:val="28"/>
          <w:szCs w:val="28"/>
        </w:rPr>
        <w:t xml:space="preserve">Общая информация о КБ ОАО «Балтийский </w:t>
      </w:r>
      <w:r w:rsidR="00BA0544">
        <w:rPr>
          <w:sz w:val="28"/>
          <w:szCs w:val="28"/>
        </w:rPr>
        <w:t>Б</w:t>
      </w:r>
      <w:r w:rsidR="005D18F4" w:rsidRPr="00B84C93">
        <w:rPr>
          <w:sz w:val="28"/>
          <w:szCs w:val="28"/>
        </w:rPr>
        <w:t>анк». О</w:t>
      </w:r>
      <w:r w:rsidR="00533A51" w:rsidRPr="00B84C93">
        <w:rPr>
          <w:sz w:val="28"/>
          <w:szCs w:val="28"/>
        </w:rPr>
        <w:t xml:space="preserve">сновные </w:t>
      </w:r>
      <w:r w:rsidR="004A4159" w:rsidRPr="00B84C93">
        <w:rPr>
          <w:sz w:val="28"/>
          <w:szCs w:val="28"/>
        </w:rPr>
        <w:t xml:space="preserve">операции, осуществляемые </w:t>
      </w:r>
      <w:r w:rsidR="00781E13" w:rsidRPr="00B84C93">
        <w:rPr>
          <w:sz w:val="28"/>
          <w:szCs w:val="28"/>
        </w:rPr>
        <w:t>Б</w:t>
      </w:r>
      <w:r w:rsidR="004A4159" w:rsidRPr="00B84C93">
        <w:rPr>
          <w:sz w:val="28"/>
          <w:szCs w:val="28"/>
        </w:rPr>
        <w:t>анком</w:t>
      </w:r>
      <w:r w:rsidR="005D18F4" w:rsidRPr="00B84C93">
        <w:rPr>
          <w:sz w:val="28"/>
          <w:szCs w:val="28"/>
        </w:rPr>
        <w:t>…………………………………………………………….</w:t>
      </w:r>
      <w:r w:rsidR="00F429B5" w:rsidRPr="00B84C93">
        <w:rPr>
          <w:sz w:val="28"/>
          <w:szCs w:val="28"/>
        </w:rPr>
        <w:t>5</w:t>
      </w:r>
    </w:p>
    <w:p w:rsidR="00A903D9" w:rsidRPr="00B84C93" w:rsidRDefault="00A903D9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 xml:space="preserve">1.2. </w:t>
      </w:r>
      <w:r w:rsidR="00B566CA" w:rsidRPr="00B84C93">
        <w:rPr>
          <w:spacing w:val="-2"/>
          <w:sz w:val="28"/>
          <w:szCs w:val="28"/>
        </w:rPr>
        <w:t xml:space="preserve">Организация бухгалтерского </w:t>
      </w:r>
      <w:r w:rsidR="003D5D6D" w:rsidRPr="00B84C93">
        <w:rPr>
          <w:spacing w:val="-2"/>
          <w:sz w:val="28"/>
          <w:szCs w:val="28"/>
        </w:rPr>
        <w:t xml:space="preserve">и налогового </w:t>
      </w:r>
      <w:r w:rsidR="00AD46BE">
        <w:rPr>
          <w:spacing w:val="-2"/>
          <w:sz w:val="28"/>
          <w:szCs w:val="28"/>
        </w:rPr>
        <w:t>учета в Банке...</w:t>
      </w:r>
      <w:r w:rsidR="003D5D6D" w:rsidRPr="00B84C93">
        <w:rPr>
          <w:spacing w:val="-2"/>
          <w:sz w:val="28"/>
          <w:szCs w:val="28"/>
        </w:rPr>
        <w:t>……………….</w:t>
      </w:r>
      <w:r w:rsidR="004E6DC4" w:rsidRPr="00B84C93">
        <w:rPr>
          <w:spacing w:val="-2"/>
          <w:sz w:val="28"/>
          <w:szCs w:val="28"/>
        </w:rPr>
        <w:t>.</w:t>
      </w:r>
      <w:r w:rsidR="00DE1511" w:rsidRPr="00B84C93">
        <w:rPr>
          <w:spacing w:val="-2"/>
          <w:sz w:val="28"/>
          <w:szCs w:val="28"/>
        </w:rPr>
        <w:t>8</w:t>
      </w:r>
    </w:p>
    <w:p w:rsidR="008407AF" w:rsidRPr="008407AF" w:rsidRDefault="00A903D9" w:rsidP="008407AF">
      <w:pPr>
        <w:spacing w:line="360" w:lineRule="auto"/>
        <w:ind w:firstLine="284"/>
        <w:rPr>
          <w:sz w:val="28"/>
          <w:szCs w:val="28"/>
        </w:rPr>
      </w:pPr>
      <w:r w:rsidRPr="008407AF">
        <w:rPr>
          <w:sz w:val="28"/>
          <w:szCs w:val="28"/>
        </w:rPr>
        <w:t xml:space="preserve">1.3. </w:t>
      </w:r>
      <w:r w:rsidR="00514FB8" w:rsidRPr="008407AF">
        <w:rPr>
          <w:bCs/>
          <w:sz w:val="28"/>
          <w:szCs w:val="28"/>
        </w:rPr>
        <w:t>Организация внутреннего контроля в ОАО «</w:t>
      </w:r>
      <w:r w:rsidR="00514FB8" w:rsidRPr="008407AF">
        <w:rPr>
          <w:sz w:val="28"/>
          <w:szCs w:val="28"/>
        </w:rPr>
        <w:t xml:space="preserve">Балтийский </w:t>
      </w:r>
      <w:r w:rsidR="00BA0544" w:rsidRPr="008407AF">
        <w:rPr>
          <w:sz w:val="28"/>
          <w:szCs w:val="28"/>
        </w:rPr>
        <w:t>Б</w:t>
      </w:r>
      <w:r w:rsidR="00514FB8" w:rsidRPr="008407AF">
        <w:rPr>
          <w:sz w:val="28"/>
          <w:szCs w:val="28"/>
        </w:rPr>
        <w:t>анк</w:t>
      </w:r>
      <w:r w:rsidR="00514FB8" w:rsidRPr="008407AF">
        <w:rPr>
          <w:bCs/>
          <w:sz w:val="28"/>
          <w:szCs w:val="28"/>
        </w:rPr>
        <w:t>»</w:t>
      </w:r>
      <w:r w:rsidR="003D5D6D" w:rsidRPr="008407AF">
        <w:rPr>
          <w:sz w:val="28"/>
          <w:szCs w:val="28"/>
        </w:rPr>
        <w:t>………..1</w:t>
      </w:r>
      <w:r w:rsidR="00F425C5">
        <w:rPr>
          <w:sz w:val="28"/>
          <w:szCs w:val="28"/>
        </w:rPr>
        <w:t>2</w:t>
      </w:r>
    </w:p>
    <w:p w:rsidR="00265FCC" w:rsidRPr="008407AF" w:rsidRDefault="00514FB8" w:rsidP="008407AF">
      <w:pPr>
        <w:spacing w:line="360" w:lineRule="auto"/>
        <w:ind w:firstLine="284"/>
        <w:rPr>
          <w:sz w:val="28"/>
          <w:szCs w:val="28"/>
        </w:rPr>
      </w:pPr>
      <w:r w:rsidRPr="008407AF">
        <w:rPr>
          <w:sz w:val="28"/>
          <w:szCs w:val="28"/>
        </w:rPr>
        <w:t xml:space="preserve">1.4. Риски в деятельности </w:t>
      </w:r>
      <w:r w:rsidR="008218C9">
        <w:rPr>
          <w:bCs/>
          <w:sz w:val="28"/>
          <w:szCs w:val="28"/>
        </w:rPr>
        <w:t>Банка</w:t>
      </w:r>
      <w:r w:rsidR="008407AF" w:rsidRPr="008407AF">
        <w:rPr>
          <w:bCs/>
          <w:sz w:val="28"/>
          <w:szCs w:val="28"/>
        </w:rPr>
        <w:t xml:space="preserve">. </w:t>
      </w:r>
      <w:r w:rsidR="008407AF" w:rsidRPr="008407AF">
        <w:rPr>
          <w:sz w:val="28"/>
          <w:szCs w:val="28"/>
        </w:rPr>
        <w:t>Назначение, порядок формирования и использования резервов по активным операциям Банка</w:t>
      </w:r>
      <w:r w:rsidR="00FA53FD">
        <w:rPr>
          <w:bCs/>
          <w:sz w:val="28"/>
          <w:szCs w:val="28"/>
        </w:rPr>
        <w:t>…</w:t>
      </w:r>
      <w:r w:rsidR="008218C9">
        <w:rPr>
          <w:bCs/>
          <w:sz w:val="28"/>
          <w:szCs w:val="28"/>
        </w:rPr>
        <w:t>……………………</w:t>
      </w:r>
      <w:r w:rsidR="00FA53FD">
        <w:rPr>
          <w:bCs/>
          <w:sz w:val="28"/>
          <w:szCs w:val="28"/>
        </w:rPr>
        <w:t>..</w:t>
      </w:r>
      <w:r w:rsidR="004E24C7" w:rsidRPr="008407AF">
        <w:rPr>
          <w:bCs/>
          <w:sz w:val="28"/>
          <w:szCs w:val="28"/>
        </w:rPr>
        <w:t>…</w:t>
      </w:r>
      <w:r w:rsidR="00670625" w:rsidRPr="008407AF">
        <w:rPr>
          <w:bCs/>
          <w:sz w:val="28"/>
          <w:szCs w:val="28"/>
        </w:rPr>
        <w:t>1</w:t>
      </w:r>
      <w:r w:rsidR="00F425C5">
        <w:rPr>
          <w:bCs/>
          <w:sz w:val="28"/>
          <w:szCs w:val="28"/>
        </w:rPr>
        <w:t>5</w:t>
      </w:r>
    </w:p>
    <w:p w:rsidR="006950DD" w:rsidRDefault="00036908" w:rsidP="006950D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 xml:space="preserve">Глава 2. </w:t>
      </w:r>
      <w:r w:rsidR="00D5592A" w:rsidRPr="00B84C93">
        <w:rPr>
          <w:sz w:val="28"/>
          <w:szCs w:val="28"/>
        </w:rPr>
        <w:t>Анализ финансово</w:t>
      </w:r>
      <w:r w:rsidR="00DB4A2C">
        <w:rPr>
          <w:sz w:val="28"/>
          <w:szCs w:val="28"/>
        </w:rPr>
        <w:t>го</w:t>
      </w:r>
      <w:r w:rsidR="00D5592A" w:rsidRPr="00B84C93">
        <w:rPr>
          <w:sz w:val="28"/>
          <w:szCs w:val="28"/>
        </w:rPr>
        <w:t xml:space="preserve"> </w:t>
      </w:r>
      <w:r w:rsidR="00DB4A2C">
        <w:rPr>
          <w:sz w:val="28"/>
          <w:szCs w:val="28"/>
        </w:rPr>
        <w:t>положения</w:t>
      </w:r>
      <w:r w:rsidR="00D5592A" w:rsidRPr="00B84C93">
        <w:rPr>
          <w:sz w:val="28"/>
          <w:szCs w:val="28"/>
        </w:rPr>
        <w:t xml:space="preserve"> КБ ОАО «Балтийский </w:t>
      </w:r>
      <w:r w:rsidR="00BA0544">
        <w:rPr>
          <w:sz w:val="28"/>
          <w:szCs w:val="28"/>
        </w:rPr>
        <w:t>Б</w:t>
      </w:r>
      <w:r w:rsidR="00AD46BE">
        <w:rPr>
          <w:sz w:val="28"/>
          <w:szCs w:val="28"/>
        </w:rPr>
        <w:t>анк»</w:t>
      </w:r>
    </w:p>
    <w:p w:rsidR="00426452" w:rsidRDefault="006715B5" w:rsidP="00426452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 xml:space="preserve">2.1. </w:t>
      </w:r>
      <w:r w:rsidR="006950DD" w:rsidRPr="006950DD">
        <w:rPr>
          <w:sz w:val="28"/>
          <w:szCs w:val="28"/>
        </w:rPr>
        <w:t xml:space="preserve">Анализ баланса КБ ОАО «Балтийский </w:t>
      </w:r>
      <w:r w:rsidR="00BA0544">
        <w:rPr>
          <w:sz w:val="28"/>
          <w:szCs w:val="28"/>
        </w:rPr>
        <w:t>Б</w:t>
      </w:r>
      <w:r w:rsidR="006950DD" w:rsidRPr="006950DD">
        <w:rPr>
          <w:sz w:val="28"/>
          <w:szCs w:val="28"/>
        </w:rPr>
        <w:t>анк»</w:t>
      </w:r>
      <w:r w:rsidR="00BA0544">
        <w:rPr>
          <w:sz w:val="28"/>
          <w:szCs w:val="28"/>
        </w:rPr>
        <w:t>………...</w:t>
      </w:r>
      <w:r w:rsidR="006950DD">
        <w:rPr>
          <w:sz w:val="28"/>
          <w:szCs w:val="28"/>
        </w:rPr>
        <w:t>……</w:t>
      </w:r>
      <w:r w:rsidR="00782EB3">
        <w:rPr>
          <w:sz w:val="28"/>
          <w:szCs w:val="28"/>
        </w:rPr>
        <w:t>……………</w:t>
      </w:r>
      <w:r w:rsidR="006950DD">
        <w:rPr>
          <w:sz w:val="28"/>
          <w:szCs w:val="28"/>
        </w:rPr>
        <w:t>.</w:t>
      </w:r>
      <w:r w:rsidR="00782EB3">
        <w:rPr>
          <w:sz w:val="28"/>
          <w:szCs w:val="28"/>
        </w:rPr>
        <w:t>.2</w:t>
      </w:r>
      <w:r w:rsidR="00F425C5">
        <w:rPr>
          <w:sz w:val="28"/>
          <w:szCs w:val="28"/>
        </w:rPr>
        <w:t>0</w:t>
      </w:r>
    </w:p>
    <w:p w:rsidR="006715B5" w:rsidRDefault="006715B5" w:rsidP="00426452">
      <w:pPr>
        <w:spacing w:line="360" w:lineRule="auto"/>
        <w:ind w:firstLine="284"/>
        <w:rPr>
          <w:bCs/>
          <w:sz w:val="28"/>
          <w:szCs w:val="28"/>
        </w:rPr>
      </w:pPr>
      <w:r w:rsidRPr="00B84C93">
        <w:rPr>
          <w:sz w:val="28"/>
          <w:szCs w:val="28"/>
        </w:rPr>
        <w:t xml:space="preserve">2.2. </w:t>
      </w:r>
      <w:r w:rsidR="005E22F3">
        <w:rPr>
          <w:sz w:val="28"/>
          <w:szCs w:val="28"/>
        </w:rPr>
        <w:t xml:space="preserve">Анализ </w:t>
      </w:r>
      <w:r w:rsidR="00BA0544">
        <w:rPr>
          <w:sz w:val="28"/>
          <w:szCs w:val="28"/>
        </w:rPr>
        <w:t>финансовых результатов деятельности</w:t>
      </w:r>
      <w:r w:rsidR="005E22F3">
        <w:rPr>
          <w:sz w:val="28"/>
          <w:szCs w:val="28"/>
        </w:rPr>
        <w:t xml:space="preserve"> </w:t>
      </w:r>
      <w:r w:rsidR="005E22F3" w:rsidRPr="00B84C93">
        <w:rPr>
          <w:bCs/>
          <w:sz w:val="28"/>
          <w:szCs w:val="28"/>
        </w:rPr>
        <w:t>ОАО «</w:t>
      </w:r>
      <w:r w:rsidR="005E22F3" w:rsidRPr="00B84C93">
        <w:rPr>
          <w:sz w:val="28"/>
          <w:szCs w:val="28"/>
        </w:rPr>
        <w:t xml:space="preserve">Балтийский </w:t>
      </w:r>
      <w:r w:rsidR="00BA0544">
        <w:rPr>
          <w:sz w:val="28"/>
          <w:szCs w:val="28"/>
        </w:rPr>
        <w:t>Б</w:t>
      </w:r>
      <w:r w:rsidR="005E22F3" w:rsidRPr="00B84C93">
        <w:rPr>
          <w:sz w:val="28"/>
          <w:szCs w:val="28"/>
        </w:rPr>
        <w:t>анк</w:t>
      </w:r>
      <w:r w:rsidR="005E22F3" w:rsidRPr="00B84C93">
        <w:rPr>
          <w:bCs/>
          <w:sz w:val="28"/>
          <w:szCs w:val="28"/>
        </w:rPr>
        <w:t>»</w:t>
      </w:r>
      <w:r w:rsidR="00BA0544">
        <w:rPr>
          <w:bCs/>
          <w:sz w:val="28"/>
          <w:szCs w:val="28"/>
        </w:rPr>
        <w:t>………………………………………………………………………………...</w:t>
      </w:r>
      <w:r w:rsidR="00FF5BA4">
        <w:rPr>
          <w:bCs/>
          <w:sz w:val="28"/>
          <w:szCs w:val="28"/>
        </w:rPr>
        <w:t>2</w:t>
      </w:r>
      <w:r w:rsidR="000256F5">
        <w:rPr>
          <w:bCs/>
          <w:sz w:val="28"/>
          <w:szCs w:val="28"/>
        </w:rPr>
        <w:t>4</w:t>
      </w:r>
    </w:p>
    <w:p w:rsidR="00890737" w:rsidRPr="00B84C93" w:rsidRDefault="009A3B99" w:rsidP="0042645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65194">
        <w:rPr>
          <w:sz w:val="28"/>
          <w:szCs w:val="28"/>
        </w:rPr>
        <w:t>Обязательные нормативы деятельности ОАО «Балтийский Банк»…</w:t>
      </w:r>
      <w:r w:rsidR="00110DE8">
        <w:rPr>
          <w:sz w:val="28"/>
          <w:szCs w:val="28"/>
        </w:rPr>
        <w:t>..</w:t>
      </w:r>
      <w:r w:rsidR="00165194">
        <w:rPr>
          <w:sz w:val="28"/>
          <w:szCs w:val="28"/>
        </w:rPr>
        <w:t>…</w:t>
      </w:r>
      <w:r w:rsidR="000256F5">
        <w:rPr>
          <w:sz w:val="28"/>
          <w:szCs w:val="28"/>
        </w:rPr>
        <w:t>27</w:t>
      </w:r>
    </w:p>
    <w:p w:rsidR="006715B5" w:rsidRPr="00B84C93" w:rsidRDefault="006715B5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>2.</w:t>
      </w:r>
      <w:r w:rsidR="009A3B99">
        <w:rPr>
          <w:sz w:val="28"/>
          <w:szCs w:val="28"/>
        </w:rPr>
        <w:t>4</w:t>
      </w:r>
      <w:r w:rsidRPr="00B84C93">
        <w:rPr>
          <w:sz w:val="28"/>
          <w:szCs w:val="28"/>
        </w:rPr>
        <w:t xml:space="preserve">. </w:t>
      </w:r>
      <w:r w:rsidR="004764FD">
        <w:rPr>
          <w:sz w:val="28"/>
          <w:szCs w:val="28"/>
        </w:rPr>
        <w:t>Распределение прибыли ОАО «Балтийский Банк»……………………….</w:t>
      </w:r>
      <w:r w:rsidR="009B14AD">
        <w:rPr>
          <w:sz w:val="28"/>
          <w:szCs w:val="28"/>
        </w:rPr>
        <w:t>30</w:t>
      </w:r>
    </w:p>
    <w:p w:rsidR="00036908" w:rsidRPr="00B84C93" w:rsidRDefault="00036908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>Заключение</w:t>
      </w:r>
      <w:r w:rsidR="004764FD">
        <w:rPr>
          <w:sz w:val="28"/>
          <w:szCs w:val="28"/>
        </w:rPr>
        <w:t>………………………………………………………………………</w:t>
      </w:r>
      <w:r w:rsidR="00F240CE">
        <w:rPr>
          <w:sz w:val="28"/>
          <w:szCs w:val="28"/>
        </w:rPr>
        <w:t>.3</w:t>
      </w:r>
      <w:r w:rsidR="009B14AD">
        <w:rPr>
          <w:sz w:val="28"/>
          <w:szCs w:val="28"/>
        </w:rPr>
        <w:t>2</w:t>
      </w:r>
    </w:p>
    <w:p w:rsidR="00036908" w:rsidRPr="00B84C93" w:rsidRDefault="00036908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>Список литературы</w:t>
      </w:r>
      <w:r w:rsidR="004764FD">
        <w:rPr>
          <w:sz w:val="28"/>
          <w:szCs w:val="28"/>
        </w:rPr>
        <w:t>…………………………………………………………</w:t>
      </w:r>
      <w:r w:rsidR="00AF357F">
        <w:rPr>
          <w:sz w:val="28"/>
          <w:szCs w:val="28"/>
        </w:rPr>
        <w:t>…</w:t>
      </w:r>
      <w:r w:rsidR="004764FD">
        <w:rPr>
          <w:sz w:val="28"/>
          <w:szCs w:val="28"/>
        </w:rPr>
        <w:t>…</w:t>
      </w:r>
      <w:r w:rsidR="00AF357F">
        <w:rPr>
          <w:sz w:val="28"/>
          <w:szCs w:val="28"/>
        </w:rPr>
        <w:t>3</w:t>
      </w:r>
      <w:r w:rsidR="009B14AD">
        <w:rPr>
          <w:sz w:val="28"/>
          <w:szCs w:val="28"/>
        </w:rPr>
        <w:t>4</w:t>
      </w:r>
    </w:p>
    <w:p w:rsidR="00036908" w:rsidRDefault="00036908" w:rsidP="00CB385D">
      <w:pPr>
        <w:spacing w:line="360" w:lineRule="auto"/>
        <w:ind w:firstLine="284"/>
        <w:rPr>
          <w:sz w:val="28"/>
          <w:szCs w:val="28"/>
        </w:rPr>
      </w:pPr>
      <w:r w:rsidRPr="00B84C93">
        <w:rPr>
          <w:sz w:val="28"/>
          <w:szCs w:val="28"/>
        </w:rPr>
        <w:t>Приложения</w:t>
      </w:r>
      <w:r w:rsidR="004764FD">
        <w:rPr>
          <w:sz w:val="28"/>
          <w:szCs w:val="28"/>
        </w:rPr>
        <w:t>……………………………………………………………</w:t>
      </w:r>
      <w:r w:rsidR="005342B9">
        <w:rPr>
          <w:sz w:val="28"/>
          <w:szCs w:val="28"/>
        </w:rPr>
        <w:t>……….</w:t>
      </w:r>
      <w:r w:rsidR="004764FD">
        <w:rPr>
          <w:sz w:val="28"/>
          <w:szCs w:val="28"/>
        </w:rPr>
        <w:t>..</w:t>
      </w:r>
      <w:r w:rsidR="005342B9">
        <w:rPr>
          <w:sz w:val="28"/>
          <w:szCs w:val="28"/>
        </w:rPr>
        <w:t>3</w:t>
      </w:r>
      <w:r w:rsidR="009B14AD">
        <w:rPr>
          <w:sz w:val="28"/>
          <w:szCs w:val="28"/>
        </w:rPr>
        <w:t>5</w:t>
      </w: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FA53FD">
      <w:pPr>
        <w:spacing w:line="360" w:lineRule="auto"/>
        <w:rPr>
          <w:sz w:val="28"/>
          <w:szCs w:val="28"/>
        </w:rPr>
      </w:pPr>
    </w:p>
    <w:p w:rsidR="004764FD" w:rsidRDefault="004764FD" w:rsidP="00CB385D">
      <w:pPr>
        <w:spacing w:line="360" w:lineRule="auto"/>
        <w:ind w:firstLine="284"/>
        <w:rPr>
          <w:sz w:val="28"/>
          <w:szCs w:val="28"/>
        </w:rPr>
      </w:pPr>
    </w:p>
    <w:p w:rsidR="004764FD" w:rsidRDefault="004764FD" w:rsidP="00CB385D">
      <w:pPr>
        <w:spacing w:line="360" w:lineRule="auto"/>
        <w:ind w:firstLine="284"/>
        <w:rPr>
          <w:sz w:val="28"/>
          <w:szCs w:val="28"/>
        </w:rPr>
      </w:pPr>
    </w:p>
    <w:p w:rsidR="00503757" w:rsidRDefault="00503757" w:rsidP="00CB385D">
      <w:pPr>
        <w:spacing w:line="360" w:lineRule="auto"/>
        <w:ind w:firstLine="284"/>
        <w:rPr>
          <w:sz w:val="28"/>
          <w:szCs w:val="28"/>
        </w:rPr>
      </w:pPr>
    </w:p>
    <w:p w:rsidR="004F48EA" w:rsidRDefault="004F48EA" w:rsidP="00CB385D">
      <w:pPr>
        <w:spacing w:line="360" w:lineRule="auto"/>
        <w:ind w:firstLine="284"/>
        <w:rPr>
          <w:sz w:val="28"/>
          <w:szCs w:val="28"/>
        </w:rPr>
      </w:pPr>
    </w:p>
    <w:p w:rsidR="00036908" w:rsidRPr="00B84C93" w:rsidRDefault="00D57B1B" w:rsidP="00AD46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>Введение</w:t>
      </w:r>
    </w:p>
    <w:p w:rsidR="006715B5" w:rsidRPr="00B84C93" w:rsidRDefault="006715B5" w:rsidP="00406845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В Российской Федерации создание и функционирование коммерческих банков, правовое регулирование банковской деятельности основывается на Федеральном За</w:t>
      </w:r>
      <w:r w:rsidR="00DD42D2" w:rsidRPr="00B84C93">
        <w:rPr>
          <w:sz w:val="28"/>
          <w:szCs w:val="28"/>
        </w:rPr>
        <w:t>коне</w:t>
      </w:r>
      <w:r w:rsidRPr="00B84C93">
        <w:rPr>
          <w:sz w:val="28"/>
          <w:szCs w:val="28"/>
        </w:rPr>
        <w:t xml:space="preserve"> "О банках и банковской деяте</w:t>
      </w:r>
      <w:r w:rsidR="00DD42D2" w:rsidRPr="00B84C93">
        <w:rPr>
          <w:sz w:val="28"/>
          <w:szCs w:val="28"/>
        </w:rPr>
        <w:t xml:space="preserve">льности", </w:t>
      </w:r>
      <w:r w:rsidRPr="00B84C93">
        <w:rPr>
          <w:sz w:val="28"/>
          <w:szCs w:val="28"/>
        </w:rPr>
        <w:t xml:space="preserve">Федеральном Законе "О </w:t>
      </w:r>
      <w:r w:rsidR="00DD42D2" w:rsidRPr="00B84C93">
        <w:rPr>
          <w:sz w:val="28"/>
          <w:szCs w:val="28"/>
        </w:rPr>
        <w:t>Ц</w:t>
      </w:r>
      <w:r w:rsidRPr="00B84C93">
        <w:rPr>
          <w:sz w:val="28"/>
          <w:szCs w:val="28"/>
        </w:rPr>
        <w:t>ентральном банке Российской Федерации", Конституции РФ и других Федеральных Законах, нормативных актах Банка России.</w:t>
      </w:r>
    </w:p>
    <w:p w:rsidR="006715B5" w:rsidRPr="00B84C93" w:rsidRDefault="00171AEE" w:rsidP="00406845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В настоящее время коммерческие банки представляют собой один из важнейших элементов национальной экономики.</w:t>
      </w:r>
      <w:r w:rsidR="00761131" w:rsidRPr="00B84C93">
        <w:rPr>
          <w:sz w:val="28"/>
          <w:szCs w:val="28"/>
        </w:rPr>
        <w:t xml:space="preserve"> </w:t>
      </w:r>
      <w:r w:rsidR="006715B5" w:rsidRPr="00B84C93">
        <w:rPr>
          <w:sz w:val="28"/>
          <w:szCs w:val="28"/>
        </w:rPr>
        <w:t>Коммерческие банки действуют на основании Устава, который принимается его участниками</w:t>
      </w:r>
      <w:r w:rsidR="00554738" w:rsidRPr="00B84C93">
        <w:rPr>
          <w:sz w:val="28"/>
          <w:szCs w:val="28"/>
        </w:rPr>
        <w:t>.</w:t>
      </w:r>
    </w:p>
    <w:p w:rsidR="00437455" w:rsidRPr="00B84C93" w:rsidRDefault="00437455" w:rsidP="00406845">
      <w:pPr>
        <w:pStyle w:val="aa"/>
        <w:spacing w:line="360" w:lineRule="auto"/>
        <w:ind w:firstLine="709"/>
        <w:jc w:val="both"/>
      </w:pPr>
      <w:r w:rsidRPr="00B84C93">
        <w:t xml:space="preserve">Место прохождения производственной </w:t>
      </w:r>
      <w:r w:rsidR="00CF51CA" w:rsidRPr="00B84C93">
        <w:t>преддипломной практики –</w:t>
      </w:r>
      <w:r w:rsidRPr="00B84C93">
        <w:t xml:space="preserve"> </w:t>
      </w:r>
      <w:r w:rsidR="003C0ACC">
        <w:t>Управление</w:t>
      </w:r>
      <w:r w:rsidR="00AC4644">
        <w:t xml:space="preserve"> кредитования</w:t>
      </w:r>
      <w:r w:rsidR="00AC4644" w:rsidRPr="00B84C93">
        <w:rPr>
          <w:szCs w:val="28"/>
        </w:rPr>
        <w:t xml:space="preserve"> </w:t>
      </w:r>
      <w:r w:rsidR="009E1D68" w:rsidRPr="00B84C93">
        <w:rPr>
          <w:szCs w:val="28"/>
        </w:rPr>
        <w:t>Псковск</w:t>
      </w:r>
      <w:r w:rsidR="00AC4644">
        <w:rPr>
          <w:szCs w:val="28"/>
        </w:rPr>
        <w:t>ого</w:t>
      </w:r>
      <w:r w:rsidR="009E1D68" w:rsidRPr="00B84C93">
        <w:rPr>
          <w:szCs w:val="28"/>
        </w:rPr>
        <w:t xml:space="preserve"> филиал</w:t>
      </w:r>
      <w:r w:rsidR="00AC4644">
        <w:rPr>
          <w:szCs w:val="28"/>
        </w:rPr>
        <w:t>а</w:t>
      </w:r>
      <w:r w:rsidR="009E1D68" w:rsidRPr="00B84C93">
        <w:rPr>
          <w:szCs w:val="28"/>
        </w:rPr>
        <w:t xml:space="preserve"> ОАО «Балтийский Банк»</w:t>
      </w:r>
      <w:r w:rsidR="00AC4644">
        <w:t>.</w:t>
      </w:r>
    </w:p>
    <w:p w:rsidR="00437455" w:rsidRPr="00B84C93" w:rsidRDefault="00437455" w:rsidP="00406845">
      <w:pPr>
        <w:pStyle w:val="aa"/>
        <w:spacing w:line="360" w:lineRule="auto"/>
        <w:ind w:firstLine="709"/>
        <w:jc w:val="both"/>
      </w:pPr>
      <w:r w:rsidRPr="00B84C93">
        <w:t xml:space="preserve">Основной целью </w:t>
      </w:r>
      <w:r w:rsidR="009E1D68" w:rsidRPr="00B84C93">
        <w:rPr>
          <w:spacing w:val="-2"/>
          <w:szCs w:val="28"/>
        </w:rPr>
        <w:t xml:space="preserve">производственной </w:t>
      </w:r>
      <w:r w:rsidRPr="00B84C93">
        <w:t>преддипломной практики является закрепление расширение и систематизация знаний, полученных в процессе обучения, приобретение профессиональных навыков, необходимых для последующего выполнения должностных обязанностей.</w:t>
      </w:r>
    </w:p>
    <w:p w:rsidR="00437455" w:rsidRPr="00B84C93" w:rsidRDefault="00437455" w:rsidP="00406845">
      <w:pPr>
        <w:pStyle w:val="aa"/>
        <w:spacing w:line="360" w:lineRule="auto"/>
        <w:ind w:firstLine="709"/>
        <w:jc w:val="both"/>
      </w:pPr>
      <w:r w:rsidRPr="00B84C93">
        <w:t>Задачами производственной преддипломной практики являются: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1)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обобщение, систематизация, конкретизация и закрепление теоретических знаний,</w:t>
      </w:r>
      <w:r w:rsidR="002075B6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полученных в ВУЗе, и использование их в практической работе;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2)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изучение вопросов организации и управления финансами на данном объекте</w:t>
      </w:r>
      <w:r w:rsidR="002075B6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практики, структуры и функций финансо</w:t>
      </w:r>
      <w:r w:rsidR="00246632" w:rsidRPr="00B84C93">
        <w:rPr>
          <w:sz w:val="28"/>
          <w:szCs w:val="28"/>
        </w:rPr>
        <w:t>вого отдела</w:t>
      </w:r>
      <w:r w:rsidR="004834F1" w:rsidRPr="00B84C93">
        <w:rPr>
          <w:sz w:val="28"/>
          <w:szCs w:val="28"/>
        </w:rPr>
        <w:t>, ме</w:t>
      </w:r>
      <w:r w:rsidR="002075B6" w:rsidRPr="00B84C93">
        <w:rPr>
          <w:sz w:val="28"/>
          <w:szCs w:val="28"/>
        </w:rPr>
        <w:t>то</w:t>
      </w:r>
      <w:r w:rsidR="004834F1" w:rsidRPr="00B84C93">
        <w:rPr>
          <w:sz w:val="28"/>
          <w:szCs w:val="28"/>
        </w:rPr>
        <w:t>дов организации финансовой и контрольно-аналитической работы;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3)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изучение директивных и инструктивных материалов, используемых в управлении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финансами, финансовой отчетности и финансовых расчетов предприятия, учреждения, организации;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4)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выработка и закрепление необходимых для практической деятельности навыков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самостоятельной аналитической работы, пользования экономической докумен</w:t>
      </w:r>
      <w:r w:rsidR="002075B6" w:rsidRPr="00B84C93">
        <w:rPr>
          <w:sz w:val="28"/>
          <w:szCs w:val="28"/>
        </w:rPr>
        <w:t>та</w:t>
      </w:r>
      <w:r w:rsidR="004834F1" w:rsidRPr="00B84C93">
        <w:rPr>
          <w:sz w:val="28"/>
          <w:szCs w:val="28"/>
        </w:rPr>
        <w:t>цией, финансовой отчетностью, статистическими материалами;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5)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изучение текущей (оперативной) и планово-прогнозной финансовой информации</w:t>
      </w:r>
      <w:r w:rsidR="002075B6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о деятельности предприятия (организации);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6)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проведение анализа финансово-хозяйственной деятельности, финансово</w:t>
      </w:r>
      <w:r w:rsidR="002075B6" w:rsidRPr="00B84C93">
        <w:rPr>
          <w:sz w:val="28"/>
          <w:szCs w:val="28"/>
        </w:rPr>
        <w:t>го со</w:t>
      </w:r>
      <w:r w:rsidR="004834F1" w:rsidRPr="00B84C93">
        <w:rPr>
          <w:sz w:val="28"/>
          <w:szCs w:val="28"/>
        </w:rPr>
        <w:t>стояния организации с указанием ее особенностей, достоинств и недостатков;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7)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принятие непосредственного участия в осуществлении финансового плани</w:t>
      </w:r>
      <w:r w:rsidR="002075B6" w:rsidRPr="00B84C93">
        <w:rPr>
          <w:sz w:val="28"/>
          <w:szCs w:val="28"/>
        </w:rPr>
        <w:t>рова</w:t>
      </w:r>
      <w:r w:rsidR="004834F1" w:rsidRPr="00B84C93">
        <w:rPr>
          <w:sz w:val="28"/>
          <w:szCs w:val="28"/>
        </w:rPr>
        <w:t>ния, составлении оперативных финансовых планов, проведении контрольно-аналитической, а также платежно-расчетной финансовой работы;</w:t>
      </w:r>
    </w:p>
    <w:p w:rsidR="004834F1" w:rsidRPr="00B84C93" w:rsidRDefault="003C67FF" w:rsidP="004068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8)</w:t>
      </w:r>
      <w:r w:rsidR="000B039B" w:rsidRPr="00B84C93">
        <w:rPr>
          <w:sz w:val="28"/>
          <w:szCs w:val="28"/>
        </w:rPr>
        <w:t xml:space="preserve"> </w:t>
      </w:r>
      <w:r w:rsidR="004834F1" w:rsidRPr="00B84C93">
        <w:rPr>
          <w:sz w:val="28"/>
          <w:szCs w:val="28"/>
        </w:rPr>
        <w:t>сбор материалов, необходимых для написания отчета по производствен</w:t>
      </w:r>
      <w:r w:rsidR="002075B6" w:rsidRPr="00B84C93">
        <w:rPr>
          <w:sz w:val="28"/>
          <w:szCs w:val="28"/>
        </w:rPr>
        <w:t>ной пред</w:t>
      </w:r>
      <w:r w:rsidR="004834F1" w:rsidRPr="00B84C93">
        <w:rPr>
          <w:sz w:val="28"/>
          <w:szCs w:val="28"/>
        </w:rPr>
        <w:t>дипломной практике и дипломной работы.</w:t>
      </w:r>
    </w:p>
    <w:p w:rsidR="00C77EEB" w:rsidRPr="00B84C93" w:rsidRDefault="00C77EEB" w:rsidP="00C77EEB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Данн</w:t>
      </w:r>
      <w:r w:rsidR="00216848">
        <w:rPr>
          <w:sz w:val="28"/>
          <w:szCs w:val="28"/>
        </w:rPr>
        <w:t xml:space="preserve">ая работа состоит из двух глав. </w:t>
      </w:r>
      <w:r w:rsidRPr="00B84C93">
        <w:rPr>
          <w:sz w:val="28"/>
          <w:szCs w:val="28"/>
        </w:rPr>
        <w:t xml:space="preserve">В первой главе </w:t>
      </w:r>
      <w:r w:rsidR="00190495" w:rsidRPr="00B84C93">
        <w:rPr>
          <w:sz w:val="28"/>
          <w:szCs w:val="28"/>
        </w:rPr>
        <w:t>дается</w:t>
      </w:r>
      <w:r w:rsidRPr="00B84C93">
        <w:rPr>
          <w:sz w:val="28"/>
          <w:szCs w:val="28"/>
        </w:rPr>
        <w:t xml:space="preserve"> </w:t>
      </w:r>
      <w:r w:rsidR="00190495" w:rsidRPr="00B84C93">
        <w:rPr>
          <w:sz w:val="28"/>
          <w:szCs w:val="28"/>
        </w:rPr>
        <w:t>общая характеристика КБ ОАО «</w:t>
      </w:r>
      <w:r w:rsidR="00BA0544" w:rsidRPr="00BA0544">
        <w:rPr>
          <w:sz w:val="28"/>
          <w:szCs w:val="28"/>
        </w:rPr>
        <w:t>Балтийский Банк</w:t>
      </w:r>
      <w:r w:rsidR="00190495" w:rsidRPr="00B84C93">
        <w:rPr>
          <w:sz w:val="28"/>
          <w:szCs w:val="28"/>
        </w:rPr>
        <w:t>»</w:t>
      </w:r>
      <w:r w:rsidR="00295BED">
        <w:rPr>
          <w:sz w:val="28"/>
          <w:szCs w:val="28"/>
        </w:rPr>
        <w:t>.</w:t>
      </w:r>
      <w:r w:rsidRPr="00B84C93">
        <w:rPr>
          <w:sz w:val="28"/>
          <w:szCs w:val="28"/>
        </w:rPr>
        <w:t xml:space="preserve"> Во второй главе </w:t>
      </w:r>
      <w:r w:rsidR="00AA3EEA" w:rsidRPr="00B84C93">
        <w:rPr>
          <w:sz w:val="28"/>
          <w:szCs w:val="28"/>
        </w:rPr>
        <w:t>проводится</w:t>
      </w:r>
      <w:r w:rsidRPr="00B84C93">
        <w:rPr>
          <w:sz w:val="28"/>
          <w:szCs w:val="28"/>
        </w:rPr>
        <w:t xml:space="preserve"> анализ финансового состояния </w:t>
      </w:r>
      <w:r w:rsidR="00AA3EEA" w:rsidRPr="00B84C93">
        <w:rPr>
          <w:sz w:val="28"/>
          <w:szCs w:val="28"/>
        </w:rPr>
        <w:t>Банка по данным финансовой отчет</w:t>
      </w:r>
      <w:r w:rsidR="00143177" w:rsidRPr="00B84C93">
        <w:rPr>
          <w:sz w:val="28"/>
          <w:szCs w:val="28"/>
        </w:rPr>
        <w:t>ности на 1 января 2007-2009 гг.</w:t>
      </w:r>
      <w:r w:rsidR="00CA7ABC" w:rsidRPr="00B84C93">
        <w:rPr>
          <w:sz w:val="28"/>
          <w:szCs w:val="28"/>
        </w:rPr>
        <w:t xml:space="preserve">, в результате которого будет проанализировано состояние ресурсов </w:t>
      </w:r>
      <w:r w:rsidR="00E81608" w:rsidRPr="00B84C93">
        <w:rPr>
          <w:sz w:val="28"/>
          <w:szCs w:val="28"/>
        </w:rPr>
        <w:t>б</w:t>
      </w:r>
      <w:r w:rsidR="00CA7ABC" w:rsidRPr="00B84C93">
        <w:rPr>
          <w:sz w:val="28"/>
          <w:szCs w:val="28"/>
        </w:rPr>
        <w:t>анка, источники их формирования и направления использования</w:t>
      </w:r>
      <w:r w:rsidR="00D75EFC">
        <w:rPr>
          <w:sz w:val="28"/>
          <w:szCs w:val="28"/>
        </w:rPr>
        <w:t>.</w:t>
      </w:r>
    </w:p>
    <w:p w:rsidR="00F17EE3" w:rsidRPr="00B84C93" w:rsidRDefault="00F17EE3" w:rsidP="00406845">
      <w:pPr>
        <w:spacing w:line="360" w:lineRule="auto"/>
        <w:ind w:firstLine="709"/>
        <w:jc w:val="both"/>
      </w:pPr>
    </w:p>
    <w:p w:rsidR="00F17EE3" w:rsidRPr="00B84C93" w:rsidRDefault="00F17EE3" w:rsidP="00406845">
      <w:pPr>
        <w:spacing w:line="360" w:lineRule="auto"/>
        <w:ind w:firstLine="709"/>
        <w:jc w:val="both"/>
      </w:pPr>
    </w:p>
    <w:p w:rsidR="00F17EE3" w:rsidRPr="00B84C93" w:rsidRDefault="00F17EE3" w:rsidP="00406845">
      <w:pPr>
        <w:spacing w:line="360" w:lineRule="auto"/>
        <w:ind w:firstLine="709"/>
        <w:jc w:val="both"/>
      </w:pPr>
    </w:p>
    <w:p w:rsidR="00B74B61" w:rsidRDefault="00B74B61" w:rsidP="00406845">
      <w:pPr>
        <w:spacing w:line="360" w:lineRule="auto"/>
        <w:ind w:firstLine="709"/>
        <w:jc w:val="both"/>
      </w:pPr>
    </w:p>
    <w:p w:rsidR="00503757" w:rsidRDefault="00503757" w:rsidP="00406845">
      <w:pPr>
        <w:spacing w:line="360" w:lineRule="auto"/>
        <w:ind w:firstLine="709"/>
        <w:jc w:val="both"/>
      </w:pPr>
    </w:p>
    <w:p w:rsidR="00503757" w:rsidRDefault="00503757" w:rsidP="00406845">
      <w:pPr>
        <w:spacing w:line="360" w:lineRule="auto"/>
        <w:ind w:firstLine="709"/>
        <w:jc w:val="both"/>
      </w:pPr>
    </w:p>
    <w:p w:rsidR="00503757" w:rsidRDefault="00503757" w:rsidP="00406845">
      <w:pPr>
        <w:spacing w:line="360" w:lineRule="auto"/>
        <w:ind w:firstLine="709"/>
        <w:jc w:val="both"/>
      </w:pPr>
    </w:p>
    <w:p w:rsidR="00503757" w:rsidRDefault="00503757" w:rsidP="00406845">
      <w:pPr>
        <w:spacing w:line="360" w:lineRule="auto"/>
        <w:ind w:firstLine="709"/>
        <w:jc w:val="both"/>
      </w:pPr>
    </w:p>
    <w:p w:rsidR="00503757" w:rsidRDefault="00503757" w:rsidP="00406845">
      <w:pPr>
        <w:spacing w:line="360" w:lineRule="auto"/>
        <w:ind w:firstLine="709"/>
        <w:jc w:val="both"/>
      </w:pPr>
    </w:p>
    <w:p w:rsidR="00503757" w:rsidRPr="00B84C93" w:rsidRDefault="00503757" w:rsidP="00406845">
      <w:pPr>
        <w:spacing w:line="360" w:lineRule="auto"/>
        <w:ind w:firstLine="709"/>
        <w:jc w:val="both"/>
      </w:pPr>
    </w:p>
    <w:p w:rsidR="00B74B61" w:rsidRDefault="00B74B61" w:rsidP="00406845">
      <w:pPr>
        <w:spacing w:line="360" w:lineRule="auto"/>
        <w:ind w:firstLine="709"/>
        <w:jc w:val="both"/>
      </w:pPr>
    </w:p>
    <w:p w:rsidR="00460546" w:rsidRDefault="00460546" w:rsidP="00406845">
      <w:pPr>
        <w:spacing w:line="360" w:lineRule="auto"/>
        <w:ind w:firstLine="709"/>
        <w:jc w:val="both"/>
      </w:pPr>
    </w:p>
    <w:p w:rsidR="00A02495" w:rsidRDefault="00A02495" w:rsidP="00406845">
      <w:pPr>
        <w:spacing w:line="360" w:lineRule="auto"/>
        <w:ind w:firstLine="709"/>
        <w:jc w:val="both"/>
      </w:pPr>
    </w:p>
    <w:p w:rsidR="00460546" w:rsidRPr="00B84C93" w:rsidRDefault="00460546" w:rsidP="00406845">
      <w:pPr>
        <w:spacing w:line="360" w:lineRule="auto"/>
        <w:ind w:firstLine="709"/>
        <w:jc w:val="both"/>
      </w:pPr>
    </w:p>
    <w:p w:rsidR="00B74B61" w:rsidRPr="00B84C93" w:rsidRDefault="00B74B61" w:rsidP="00406845">
      <w:pPr>
        <w:spacing w:line="360" w:lineRule="auto"/>
        <w:ind w:firstLine="709"/>
        <w:jc w:val="both"/>
      </w:pPr>
    </w:p>
    <w:p w:rsidR="00B74B61" w:rsidRPr="00B84C93" w:rsidRDefault="00B74B61" w:rsidP="00406845">
      <w:pPr>
        <w:spacing w:line="360" w:lineRule="auto"/>
        <w:ind w:firstLine="709"/>
        <w:jc w:val="both"/>
      </w:pPr>
    </w:p>
    <w:p w:rsidR="00B74B61" w:rsidRPr="00B84C93" w:rsidRDefault="00B74B61" w:rsidP="00406845">
      <w:pPr>
        <w:spacing w:line="360" w:lineRule="auto"/>
        <w:ind w:firstLine="709"/>
        <w:jc w:val="both"/>
      </w:pPr>
    </w:p>
    <w:p w:rsidR="00B74B61" w:rsidRPr="00B84C93" w:rsidRDefault="00B74B61" w:rsidP="00406845">
      <w:pPr>
        <w:spacing w:line="360" w:lineRule="auto"/>
        <w:ind w:firstLine="709"/>
        <w:jc w:val="both"/>
      </w:pPr>
    </w:p>
    <w:p w:rsidR="00B74B61" w:rsidRDefault="00B74B61" w:rsidP="00406845">
      <w:pPr>
        <w:spacing w:line="360" w:lineRule="auto"/>
        <w:ind w:firstLine="709"/>
        <w:jc w:val="both"/>
      </w:pPr>
    </w:p>
    <w:p w:rsidR="00D75EFC" w:rsidRDefault="00D75EFC" w:rsidP="00406845">
      <w:pPr>
        <w:spacing w:line="360" w:lineRule="auto"/>
        <w:ind w:firstLine="709"/>
        <w:jc w:val="both"/>
      </w:pPr>
    </w:p>
    <w:p w:rsidR="00D75EFC" w:rsidRPr="00B84C93" w:rsidRDefault="00D75EFC" w:rsidP="00406845">
      <w:pPr>
        <w:spacing w:line="360" w:lineRule="auto"/>
        <w:ind w:firstLine="709"/>
        <w:jc w:val="both"/>
      </w:pPr>
    </w:p>
    <w:p w:rsidR="003B6F11" w:rsidRPr="00B84C93" w:rsidRDefault="003B6F11" w:rsidP="00AD46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 xml:space="preserve">Глава 1. Общая характеристика КБ ОАО «Балтийский </w:t>
      </w:r>
      <w:r w:rsidR="00BA0544">
        <w:rPr>
          <w:b/>
          <w:sz w:val="28"/>
          <w:szCs w:val="28"/>
        </w:rPr>
        <w:t>Б</w:t>
      </w:r>
      <w:r w:rsidRPr="00B84C93">
        <w:rPr>
          <w:b/>
          <w:sz w:val="28"/>
          <w:szCs w:val="28"/>
        </w:rPr>
        <w:t>анк»</w:t>
      </w:r>
    </w:p>
    <w:p w:rsidR="00130F08" w:rsidRPr="00B84C93" w:rsidRDefault="003B6F11" w:rsidP="00AD46BE">
      <w:pPr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>1.1.</w:t>
      </w:r>
      <w:r w:rsidR="00130F08" w:rsidRPr="00B84C93">
        <w:rPr>
          <w:b/>
          <w:sz w:val="28"/>
          <w:szCs w:val="28"/>
        </w:rPr>
        <w:t xml:space="preserve"> </w:t>
      </w:r>
      <w:r w:rsidR="00D57CFE" w:rsidRPr="00B84C93">
        <w:rPr>
          <w:b/>
          <w:sz w:val="28"/>
          <w:szCs w:val="28"/>
        </w:rPr>
        <w:t xml:space="preserve">Общая информация о КБ ОАО «Балтийский </w:t>
      </w:r>
      <w:r w:rsidR="00BA0544">
        <w:rPr>
          <w:b/>
          <w:sz w:val="28"/>
          <w:szCs w:val="28"/>
        </w:rPr>
        <w:t>Б</w:t>
      </w:r>
      <w:r w:rsidR="00D57CFE" w:rsidRPr="00B84C93">
        <w:rPr>
          <w:b/>
          <w:sz w:val="28"/>
          <w:szCs w:val="28"/>
        </w:rPr>
        <w:t>анк».</w:t>
      </w:r>
    </w:p>
    <w:p w:rsidR="003B6F11" w:rsidRPr="00B84C93" w:rsidRDefault="00D57CFE" w:rsidP="00AD46BE">
      <w:pPr>
        <w:spacing w:line="408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>О</w:t>
      </w:r>
      <w:r w:rsidR="003B6F11" w:rsidRPr="00B84C93">
        <w:rPr>
          <w:b/>
          <w:sz w:val="28"/>
          <w:szCs w:val="28"/>
        </w:rPr>
        <w:t xml:space="preserve">сновные операции, осуществляемые </w:t>
      </w:r>
      <w:r w:rsidR="006D7241" w:rsidRPr="00B84C93">
        <w:rPr>
          <w:b/>
          <w:sz w:val="28"/>
          <w:szCs w:val="28"/>
        </w:rPr>
        <w:t>Б</w:t>
      </w:r>
      <w:r w:rsidR="003B6F11" w:rsidRPr="00B84C93">
        <w:rPr>
          <w:b/>
          <w:sz w:val="28"/>
          <w:szCs w:val="28"/>
        </w:rPr>
        <w:t>анком</w:t>
      </w:r>
    </w:p>
    <w:p w:rsidR="00157E6B" w:rsidRPr="00B84C93" w:rsidRDefault="00F013C7" w:rsidP="00144C01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Открытое Акционерное Общество ”Балтийский Банк” (далее </w:t>
      </w:r>
      <w:r w:rsidR="00E14A88" w:rsidRPr="00B84C93">
        <w:rPr>
          <w:sz w:val="28"/>
          <w:szCs w:val="28"/>
        </w:rPr>
        <w:t xml:space="preserve">ОАО </w:t>
      </w:r>
      <w:r w:rsidRPr="00B84C93">
        <w:rPr>
          <w:sz w:val="28"/>
          <w:szCs w:val="28"/>
        </w:rPr>
        <w:t>“</w:t>
      </w:r>
      <w:r w:rsidR="00E14A88" w:rsidRPr="00B84C93">
        <w:rPr>
          <w:sz w:val="28"/>
          <w:szCs w:val="28"/>
        </w:rPr>
        <w:t xml:space="preserve">Балтийский </w:t>
      </w:r>
      <w:r w:rsidRPr="00B84C93">
        <w:rPr>
          <w:sz w:val="28"/>
          <w:szCs w:val="28"/>
        </w:rPr>
        <w:t>Банк”) осуществляет свою деятельность в Российской Федерации с 1989 года.</w:t>
      </w:r>
      <w:r w:rsidR="00144C01">
        <w:rPr>
          <w:sz w:val="28"/>
          <w:szCs w:val="28"/>
        </w:rPr>
        <w:t xml:space="preserve"> </w:t>
      </w:r>
      <w:r w:rsidR="00395481" w:rsidRPr="00B84C93">
        <w:rPr>
          <w:rStyle w:val="a7"/>
          <w:b w:val="0"/>
          <w:sz w:val="28"/>
          <w:szCs w:val="28"/>
        </w:rPr>
        <w:t>Это универсальный банк</w:t>
      </w:r>
      <w:r w:rsidR="00157E6B" w:rsidRPr="00B84C93">
        <w:rPr>
          <w:rStyle w:val="a7"/>
          <w:b w:val="0"/>
          <w:sz w:val="28"/>
          <w:szCs w:val="28"/>
        </w:rPr>
        <w:t>,</w:t>
      </w:r>
      <w:r w:rsidR="00157E6B" w:rsidRPr="00B84C93">
        <w:rPr>
          <w:sz w:val="28"/>
          <w:szCs w:val="28"/>
        </w:rPr>
        <w:t xml:space="preserve"> оказывающий весь спектр услуг для </w:t>
      </w:r>
      <w:r w:rsidR="00395481" w:rsidRPr="00B84C93">
        <w:rPr>
          <w:sz w:val="28"/>
          <w:szCs w:val="28"/>
        </w:rPr>
        <w:t>корпоративных и частных клиентов.</w:t>
      </w:r>
    </w:p>
    <w:p w:rsidR="00F013C7" w:rsidRPr="00B84C93" w:rsidRDefault="007F5435" w:rsidP="00F01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Генеральная лицензия </w:t>
      </w:r>
      <w:r w:rsidR="00B72C47" w:rsidRPr="007F65E1">
        <w:rPr>
          <w:sz w:val="28"/>
          <w:szCs w:val="28"/>
        </w:rPr>
        <w:t>на совершение банковских операций</w:t>
      </w:r>
      <w:r w:rsidR="00B72C47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ГУ ЦБ</w:t>
      </w:r>
      <w:r w:rsidR="0036086A" w:rsidRPr="00B84C93">
        <w:rPr>
          <w:sz w:val="28"/>
          <w:szCs w:val="28"/>
        </w:rPr>
        <w:t xml:space="preserve"> РФ №128 от 22.06.2006 года (выдана в связи с изменением формы собственности).</w:t>
      </w:r>
      <w:r w:rsidR="00BE7D4E" w:rsidRPr="00B84C93">
        <w:rPr>
          <w:sz w:val="28"/>
          <w:szCs w:val="28"/>
        </w:rPr>
        <w:t xml:space="preserve"> Лицензия на привлечение во вклады и размещение драгоценных металлов (22.06.2006).</w:t>
      </w:r>
    </w:p>
    <w:p w:rsidR="00593388" w:rsidRPr="00B84C93" w:rsidRDefault="00A6056F" w:rsidP="00144C01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С 15 февраля 2005г. Балтийский Банк входит в систему страхования вкладов.</w:t>
      </w:r>
      <w:r w:rsidR="0080118A" w:rsidRPr="00B84C93">
        <w:rPr>
          <w:sz w:val="28"/>
          <w:szCs w:val="28"/>
        </w:rPr>
        <w:t xml:space="preserve"> </w:t>
      </w:r>
      <w:r w:rsidR="00ED0AAF" w:rsidRPr="00B84C93">
        <w:rPr>
          <w:sz w:val="28"/>
          <w:szCs w:val="28"/>
        </w:rPr>
        <w:t>Более 24 тысяч корпоративных клиентов (по данным на 01.10.09)</w:t>
      </w:r>
      <w:r w:rsidR="00E56D7B" w:rsidRPr="00B84C93">
        <w:rPr>
          <w:sz w:val="28"/>
          <w:szCs w:val="28"/>
        </w:rPr>
        <w:t>, б</w:t>
      </w:r>
      <w:r w:rsidR="00ED0AAF" w:rsidRPr="00B84C93">
        <w:rPr>
          <w:sz w:val="28"/>
          <w:szCs w:val="28"/>
        </w:rPr>
        <w:t>олее 2 млн. 133 тыс. частных клиентов (по данным на 01.10.09)</w:t>
      </w:r>
      <w:r w:rsidR="00E56D7B" w:rsidRPr="00B84C93">
        <w:rPr>
          <w:sz w:val="28"/>
          <w:szCs w:val="28"/>
        </w:rPr>
        <w:t>.</w:t>
      </w:r>
      <w:r w:rsidR="00144C01">
        <w:rPr>
          <w:sz w:val="28"/>
          <w:szCs w:val="28"/>
        </w:rPr>
        <w:t xml:space="preserve"> </w:t>
      </w:r>
      <w:r w:rsidR="0080353C" w:rsidRPr="00B84C93">
        <w:rPr>
          <w:sz w:val="28"/>
          <w:szCs w:val="28"/>
        </w:rPr>
        <w:t>Количество действующих пластиковых карт — более 1 млн. 549 тыс. (по данным на 01.01.10). Около 6 тыс. «зарплатных проектов». Количество банкоматов — 1 509, из них 371 — в Санкт-Пете</w:t>
      </w:r>
      <w:r w:rsidR="002A5C39" w:rsidRPr="00B84C93">
        <w:rPr>
          <w:sz w:val="28"/>
          <w:szCs w:val="28"/>
        </w:rPr>
        <w:t>рбурге (по данным на 01.01.10).</w:t>
      </w:r>
    </w:p>
    <w:p w:rsidR="00A35444" w:rsidRPr="00B219BC" w:rsidRDefault="00A35444" w:rsidP="004C4D31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Балтийский Банк является профессиональным участником рынка ценных бумаг, принимает участие в торгах на Московской Межбанковской валютной </w:t>
      </w:r>
      <w:r w:rsidRPr="00B219BC">
        <w:rPr>
          <w:sz w:val="28"/>
          <w:szCs w:val="28"/>
        </w:rPr>
        <w:t>бирже, Санкт-Петербургской валютной бирже, Фондовой бирже РТС.</w:t>
      </w:r>
    </w:p>
    <w:p w:rsidR="003F3228" w:rsidRPr="00B219BC" w:rsidRDefault="004C4D31" w:rsidP="004C4D31">
      <w:pPr>
        <w:spacing w:line="360" w:lineRule="auto"/>
        <w:ind w:firstLine="709"/>
        <w:rPr>
          <w:sz w:val="28"/>
          <w:szCs w:val="28"/>
        </w:rPr>
      </w:pPr>
      <w:r w:rsidRPr="00B219BC">
        <w:rPr>
          <w:sz w:val="28"/>
          <w:szCs w:val="28"/>
        </w:rPr>
        <w:t>Балтийский Банк является членом следующих финансовых объединений: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Ассоциаци</w:t>
      </w:r>
      <w:r w:rsidR="00ED53B1" w:rsidRPr="00B219BC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Российских банков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Ассоциаци</w:t>
      </w:r>
      <w:r w:rsidR="00ED53B1" w:rsidRPr="00B219BC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транспортных банков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Ассоциаци</w:t>
      </w:r>
      <w:r w:rsidR="00ED53B1" w:rsidRPr="00B219BC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коммерческих банков Северо-Запада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Национальн</w:t>
      </w:r>
      <w:r w:rsidR="00ED53B1" w:rsidRPr="00B219BC">
        <w:rPr>
          <w:sz w:val="28"/>
          <w:szCs w:val="28"/>
        </w:rPr>
        <w:t>ой</w:t>
      </w:r>
      <w:r w:rsidRPr="00B219BC">
        <w:rPr>
          <w:sz w:val="28"/>
          <w:szCs w:val="28"/>
        </w:rPr>
        <w:t xml:space="preserve"> ассоциаци</w:t>
      </w:r>
      <w:r w:rsidR="00ED53B1" w:rsidRPr="00B219BC">
        <w:rPr>
          <w:sz w:val="28"/>
          <w:szCs w:val="28"/>
        </w:rPr>
        <w:t xml:space="preserve">и </w:t>
      </w:r>
      <w:r w:rsidRPr="00B219BC">
        <w:rPr>
          <w:sz w:val="28"/>
          <w:szCs w:val="28"/>
        </w:rPr>
        <w:t>участников фондового рынка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Национальн</w:t>
      </w:r>
      <w:r w:rsidR="009F1547">
        <w:rPr>
          <w:sz w:val="28"/>
          <w:szCs w:val="28"/>
        </w:rPr>
        <w:t>ой</w:t>
      </w:r>
      <w:r w:rsidRPr="00B219BC">
        <w:rPr>
          <w:sz w:val="28"/>
          <w:szCs w:val="28"/>
        </w:rPr>
        <w:t xml:space="preserve"> фондов</w:t>
      </w:r>
      <w:r w:rsidR="009F1547">
        <w:rPr>
          <w:sz w:val="28"/>
          <w:szCs w:val="28"/>
        </w:rPr>
        <w:t>ой</w:t>
      </w:r>
      <w:r w:rsidRPr="00B219BC">
        <w:rPr>
          <w:sz w:val="28"/>
          <w:szCs w:val="28"/>
        </w:rPr>
        <w:t xml:space="preserve"> ассоциаци</w:t>
      </w:r>
      <w:r w:rsidR="009F1547">
        <w:rPr>
          <w:sz w:val="28"/>
          <w:szCs w:val="28"/>
        </w:rPr>
        <w:t>и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Ассоциаци</w:t>
      </w:r>
      <w:r w:rsidR="009F1547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участников вексельного рынка</w:t>
      </w:r>
      <w:r w:rsidR="00B424E2">
        <w:rPr>
          <w:sz w:val="28"/>
          <w:szCs w:val="28"/>
        </w:rPr>
        <w:t>,</w:t>
      </w:r>
    </w:p>
    <w:p w:rsidR="003F3228" w:rsidRPr="00B219BC" w:rsidRDefault="003F3228" w:rsidP="00B424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Северо-Западн</w:t>
      </w:r>
      <w:r w:rsidR="009F1547">
        <w:rPr>
          <w:sz w:val="28"/>
          <w:szCs w:val="28"/>
        </w:rPr>
        <w:t>ой</w:t>
      </w:r>
      <w:r w:rsidRPr="00B219BC">
        <w:rPr>
          <w:sz w:val="28"/>
          <w:szCs w:val="28"/>
        </w:rPr>
        <w:t xml:space="preserve"> ассоциаци</w:t>
      </w:r>
      <w:r w:rsidR="009F1547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банковских карт</w:t>
      </w:r>
      <w:r w:rsidR="00B424E2">
        <w:rPr>
          <w:sz w:val="28"/>
          <w:szCs w:val="28"/>
        </w:rPr>
        <w:t>.</w:t>
      </w:r>
    </w:p>
    <w:p w:rsidR="003F3228" w:rsidRPr="009F1547" w:rsidRDefault="009F1547" w:rsidP="004C4D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B219BC">
        <w:rPr>
          <w:sz w:val="28"/>
          <w:szCs w:val="28"/>
        </w:rPr>
        <w:t xml:space="preserve">Балтийский Банк является членом </w:t>
      </w:r>
      <w:r w:rsidRPr="009F1547">
        <w:rPr>
          <w:iCs/>
          <w:sz w:val="28"/>
          <w:szCs w:val="28"/>
        </w:rPr>
        <w:t>промышленных организа</w:t>
      </w:r>
      <w:r>
        <w:rPr>
          <w:iCs/>
          <w:sz w:val="28"/>
          <w:szCs w:val="28"/>
        </w:rPr>
        <w:t>ций</w:t>
      </w:r>
      <w:r w:rsidRPr="009F1547">
        <w:rPr>
          <w:iCs/>
          <w:sz w:val="28"/>
          <w:szCs w:val="28"/>
        </w:rPr>
        <w:t>:</w:t>
      </w:r>
    </w:p>
    <w:p w:rsidR="003F3228" w:rsidRPr="00B219BC" w:rsidRDefault="003F3228" w:rsidP="00B424E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219BC">
        <w:rPr>
          <w:sz w:val="28"/>
          <w:szCs w:val="28"/>
        </w:rPr>
        <w:t>Ассоциаци</w:t>
      </w:r>
      <w:r w:rsidR="005D6BFA">
        <w:rPr>
          <w:sz w:val="28"/>
          <w:szCs w:val="28"/>
        </w:rPr>
        <w:t>и</w:t>
      </w:r>
      <w:r w:rsidRPr="00B219BC">
        <w:rPr>
          <w:sz w:val="28"/>
          <w:szCs w:val="28"/>
        </w:rPr>
        <w:t xml:space="preserve"> промышленных предприятий Санкт-Петербурга</w:t>
      </w:r>
      <w:r w:rsidR="00B424E2">
        <w:rPr>
          <w:sz w:val="28"/>
          <w:szCs w:val="28"/>
        </w:rPr>
        <w:t>,</w:t>
      </w:r>
    </w:p>
    <w:p w:rsidR="003F3228" w:rsidRPr="0081308F" w:rsidRDefault="003F3228" w:rsidP="00B424E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308F">
        <w:rPr>
          <w:sz w:val="28"/>
          <w:szCs w:val="28"/>
        </w:rPr>
        <w:t>Торгово-промышленн</w:t>
      </w:r>
      <w:r w:rsidR="005D6BFA" w:rsidRPr="0081308F">
        <w:rPr>
          <w:sz w:val="28"/>
          <w:szCs w:val="28"/>
        </w:rPr>
        <w:t>ой</w:t>
      </w:r>
      <w:r w:rsidRPr="0081308F">
        <w:rPr>
          <w:sz w:val="28"/>
          <w:szCs w:val="28"/>
        </w:rPr>
        <w:t xml:space="preserve"> палат</w:t>
      </w:r>
      <w:r w:rsidR="005D6BFA" w:rsidRPr="0081308F">
        <w:rPr>
          <w:sz w:val="28"/>
          <w:szCs w:val="28"/>
        </w:rPr>
        <w:t>ы</w:t>
      </w:r>
      <w:r w:rsidRPr="0081308F">
        <w:rPr>
          <w:sz w:val="28"/>
          <w:szCs w:val="28"/>
        </w:rPr>
        <w:t xml:space="preserve"> Санкт-Петербурга</w:t>
      </w:r>
      <w:r w:rsidR="00B424E2">
        <w:rPr>
          <w:sz w:val="28"/>
          <w:szCs w:val="28"/>
        </w:rPr>
        <w:t>,</w:t>
      </w:r>
    </w:p>
    <w:p w:rsidR="003F3228" w:rsidRPr="0081308F" w:rsidRDefault="003F3228" w:rsidP="00B424E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308F">
        <w:rPr>
          <w:sz w:val="28"/>
          <w:szCs w:val="28"/>
        </w:rPr>
        <w:t>Союз</w:t>
      </w:r>
      <w:r w:rsidR="005D6BFA" w:rsidRPr="0081308F">
        <w:rPr>
          <w:sz w:val="28"/>
          <w:szCs w:val="28"/>
        </w:rPr>
        <w:t>а</w:t>
      </w:r>
      <w:r w:rsidRPr="0081308F">
        <w:rPr>
          <w:sz w:val="28"/>
          <w:szCs w:val="28"/>
        </w:rPr>
        <w:t xml:space="preserve"> строительных компаний Санкт-Петербурга «Союзпетрострой»</w:t>
      </w:r>
      <w:r w:rsidR="00B424E2">
        <w:rPr>
          <w:sz w:val="28"/>
          <w:szCs w:val="28"/>
        </w:rPr>
        <w:t>,</w:t>
      </w:r>
    </w:p>
    <w:p w:rsidR="003F3228" w:rsidRPr="0081308F" w:rsidRDefault="003F3228" w:rsidP="00B424E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308F">
        <w:rPr>
          <w:sz w:val="28"/>
          <w:szCs w:val="28"/>
        </w:rPr>
        <w:t>Санкт-Петербургск</w:t>
      </w:r>
      <w:r w:rsidR="005D6BFA" w:rsidRPr="0081308F">
        <w:rPr>
          <w:sz w:val="28"/>
          <w:szCs w:val="28"/>
        </w:rPr>
        <w:t>ого</w:t>
      </w:r>
      <w:r w:rsidRPr="0081308F">
        <w:rPr>
          <w:sz w:val="28"/>
          <w:szCs w:val="28"/>
        </w:rPr>
        <w:t xml:space="preserve"> союз</w:t>
      </w:r>
      <w:r w:rsidR="005D6BFA" w:rsidRPr="0081308F">
        <w:rPr>
          <w:sz w:val="28"/>
          <w:szCs w:val="28"/>
        </w:rPr>
        <w:t>а</w:t>
      </w:r>
      <w:r w:rsidRPr="0081308F">
        <w:rPr>
          <w:sz w:val="28"/>
          <w:szCs w:val="28"/>
        </w:rPr>
        <w:t xml:space="preserve"> промышленников и предпринимателей</w:t>
      </w:r>
      <w:r w:rsidR="00B424E2">
        <w:rPr>
          <w:sz w:val="28"/>
          <w:szCs w:val="28"/>
        </w:rPr>
        <w:t>,</w:t>
      </w:r>
    </w:p>
    <w:p w:rsidR="003F3228" w:rsidRPr="0081308F" w:rsidRDefault="003F3228" w:rsidP="00B424E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308F">
        <w:rPr>
          <w:sz w:val="28"/>
          <w:szCs w:val="28"/>
        </w:rPr>
        <w:t>Союз</w:t>
      </w:r>
      <w:r w:rsidR="005D6BFA" w:rsidRPr="0081308F">
        <w:rPr>
          <w:sz w:val="28"/>
          <w:szCs w:val="28"/>
        </w:rPr>
        <w:t>а</w:t>
      </w:r>
      <w:r w:rsidRPr="0081308F">
        <w:rPr>
          <w:sz w:val="28"/>
          <w:szCs w:val="28"/>
        </w:rPr>
        <w:t xml:space="preserve"> транспортников и предпринимателей</w:t>
      </w:r>
      <w:r w:rsidR="00B424E2">
        <w:rPr>
          <w:sz w:val="28"/>
          <w:szCs w:val="28"/>
        </w:rPr>
        <w:t>.</w:t>
      </w:r>
    </w:p>
    <w:p w:rsidR="002E53ED" w:rsidRPr="00B84C93" w:rsidRDefault="00A35444" w:rsidP="007B30B2">
      <w:pPr>
        <w:pStyle w:val="epigraph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>Обширная сеть филиалов Балтийского Банка насчитывает свыше 50 представительств в разных городах России. Особенно активно банк представлен в Северо-Западном регионе: только в Санкт-Петербурге действует 28 отделений и агентств, оказывающих весь спектр услуг юридическим и физическим лицам.</w:t>
      </w:r>
      <w:r w:rsidR="007B30B2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53ED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>Фили</w:t>
      </w:r>
      <w:r w:rsidR="006349FB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альная сеть Банка представлена </w:t>
      </w:r>
      <w:r w:rsidR="002E53ED" w:rsidRPr="00B84C9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26 филиалами</w:t>
      </w:r>
      <w:r w:rsidR="002E53ED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 также </w:t>
      </w:r>
      <w:r w:rsidR="002E53ED" w:rsidRPr="00B84C9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80 дополнительными офисами</w:t>
      </w:r>
      <w:r w:rsidR="007B30B2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E53ED" w:rsidRPr="00B84C93">
        <w:rPr>
          <w:rFonts w:ascii="Times New Roman" w:hAnsi="Times New Roman" w:cs="Times New Roman"/>
          <w:b w:val="0"/>
          <w:color w:val="auto"/>
          <w:sz w:val="28"/>
          <w:szCs w:val="28"/>
        </w:rPr>
        <w:t>3 операционными кассами вне кассового узла, 2 агентствами.</w:t>
      </w:r>
    </w:p>
    <w:p w:rsidR="00A35444" w:rsidRPr="00B84C93" w:rsidRDefault="00A35444" w:rsidP="00A35444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По данным еженедельного журнала «Финанс» на 01.01.08г. ОАО «Балтийский Банк» занимает 63 место в рейтинге крупнейших российских Банков.</w:t>
      </w:r>
    </w:p>
    <w:p w:rsidR="0016355A" w:rsidRPr="00B84C93" w:rsidRDefault="00DB785C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iCs/>
          <w:sz w:val="28"/>
          <w:szCs w:val="28"/>
        </w:rPr>
        <w:t>По оценке</w:t>
      </w:r>
      <w:r w:rsidR="00BD42BB" w:rsidRPr="00B84C93">
        <w:rPr>
          <w:iCs/>
          <w:sz w:val="28"/>
          <w:szCs w:val="28"/>
        </w:rPr>
        <w:t xml:space="preserve"> журнала «Профиль» (№ 27-28 от 20.07.09 г.)</w:t>
      </w:r>
      <w:r w:rsidR="00BD42BB" w:rsidRPr="00B84C93">
        <w:rPr>
          <w:sz w:val="28"/>
          <w:szCs w:val="28"/>
        </w:rPr>
        <w:t xml:space="preserve"> </w:t>
      </w:r>
      <w:r w:rsidR="0040634E" w:rsidRPr="00B84C93">
        <w:rPr>
          <w:iCs/>
          <w:sz w:val="28"/>
          <w:szCs w:val="28"/>
        </w:rPr>
        <w:t xml:space="preserve">ОАО «Балтийский </w:t>
      </w:r>
      <w:r w:rsidR="00BA0544">
        <w:rPr>
          <w:iCs/>
          <w:sz w:val="28"/>
          <w:szCs w:val="28"/>
        </w:rPr>
        <w:t>Б</w:t>
      </w:r>
      <w:r w:rsidR="0040634E" w:rsidRPr="00B84C93">
        <w:rPr>
          <w:iCs/>
          <w:sz w:val="28"/>
          <w:szCs w:val="28"/>
        </w:rPr>
        <w:t>анк» занимает</w:t>
      </w:r>
      <w:r w:rsidR="0040634E" w:rsidRPr="00B84C93">
        <w:rPr>
          <w:sz w:val="28"/>
          <w:szCs w:val="28"/>
        </w:rPr>
        <w:t xml:space="preserve"> </w:t>
      </w:r>
      <w:r w:rsidR="0040634E" w:rsidRPr="00B84C93">
        <w:rPr>
          <w:bCs/>
          <w:sz w:val="28"/>
          <w:szCs w:val="28"/>
        </w:rPr>
        <w:t>с</w:t>
      </w:r>
      <w:r w:rsidR="0016355A" w:rsidRPr="00B84C93">
        <w:rPr>
          <w:bCs/>
          <w:sz w:val="28"/>
          <w:szCs w:val="28"/>
        </w:rPr>
        <w:t>реди крупнейших российских банков на 1 июня 2009 г.:</w:t>
      </w:r>
    </w:p>
    <w:p w:rsidR="0016355A" w:rsidRPr="00B84C93" w:rsidRDefault="0040634E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▪</w:t>
      </w:r>
      <w:r w:rsidR="00C148EB" w:rsidRPr="00B84C93">
        <w:rPr>
          <w:sz w:val="28"/>
          <w:szCs w:val="28"/>
        </w:rPr>
        <w:t xml:space="preserve"> </w:t>
      </w:r>
      <w:r w:rsidR="0016355A" w:rsidRPr="00B84C93">
        <w:rPr>
          <w:sz w:val="28"/>
          <w:szCs w:val="28"/>
        </w:rPr>
        <w:t>59 место по величине активов;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43 место по величине собственного капитала;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21 место по объему депозитов, привлеченных от физических лиц</w:t>
      </w:r>
      <w:r w:rsidR="00CD5024" w:rsidRPr="00B84C93">
        <w:rPr>
          <w:sz w:val="28"/>
          <w:szCs w:val="28"/>
        </w:rPr>
        <w:t>.</w:t>
      </w:r>
    </w:p>
    <w:p w:rsidR="0016355A" w:rsidRPr="00B84C93" w:rsidRDefault="00BD42B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iCs/>
          <w:sz w:val="28"/>
          <w:szCs w:val="28"/>
        </w:rPr>
        <w:t>По данным агентства «РБК.Рейтинг»</w:t>
      </w:r>
      <w:r w:rsidR="00C65BF6" w:rsidRPr="00B84C93">
        <w:rPr>
          <w:sz w:val="28"/>
          <w:szCs w:val="28"/>
        </w:rPr>
        <w:t xml:space="preserve"> </w:t>
      </w:r>
      <w:r w:rsidR="00C65BF6" w:rsidRPr="00B84C93">
        <w:rPr>
          <w:bCs/>
          <w:sz w:val="28"/>
          <w:szCs w:val="28"/>
        </w:rPr>
        <w:t>с</w:t>
      </w:r>
      <w:r w:rsidR="0016355A" w:rsidRPr="00B84C93">
        <w:rPr>
          <w:bCs/>
          <w:sz w:val="28"/>
          <w:szCs w:val="28"/>
        </w:rPr>
        <w:t xml:space="preserve">реди крупнейших российских банков на 1 </w:t>
      </w:r>
      <w:r w:rsidR="0062758B" w:rsidRPr="00B84C93">
        <w:rPr>
          <w:bCs/>
          <w:sz w:val="28"/>
          <w:szCs w:val="28"/>
        </w:rPr>
        <w:t>июля</w:t>
      </w:r>
      <w:r w:rsidR="0016355A" w:rsidRPr="00B84C93">
        <w:rPr>
          <w:bCs/>
          <w:sz w:val="28"/>
          <w:szCs w:val="28"/>
        </w:rPr>
        <w:t xml:space="preserve"> 2009 г.</w:t>
      </w:r>
      <w:r w:rsidR="00C65BF6" w:rsidRPr="00B84C93">
        <w:rPr>
          <w:bCs/>
          <w:sz w:val="28"/>
          <w:szCs w:val="28"/>
        </w:rPr>
        <w:t xml:space="preserve"> Банк занимает</w:t>
      </w:r>
      <w:r w:rsidR="0016355A" w:rsidRPr="00B84C93">
        <w:rPr>
          <w:bCs/>
          <w:sz w:val="28"/>
          <w:szCs w:val="28"/>
        </w:rPr>
        <w:t>: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7 место по количеству пластиковых карт в обращении</w:t>
      </w:r>
      <w:r w:rsidR="00CD5024" w:rsidRPr="00B84C93">
        <w:rPr>
          <w:sz w:val="28"/>
          <w:szCs w:val="28"/>
        </w:rPr>
        <w:t>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62758B" w:rsidRPr="00B84C93">
        <w:rPr>
          <w:sz w:val="28"/>
          <w:szCs w:val="28"/>
        </w:rPr>
        <w:t>10</w:t>
      </w:r>
      <w:r w:rsidR="0016355A" w:rsidRPr="00B84C93">
        <w:rPr>
          <w:sz w:val="28"/>
          <w:szCs w:val="28"/>
        </w:rPr>
        <w:t xml:space="preserve"> место по количеству собственных банкоматов по России</w:t>
      </w:r>
      <w:r w:rsidR="00CD5024" w:rsidRPr="00B84C93">
        <w:rPr>
          <w:sz w:val="28"/>
          <w:szCs w:val="28"/>
        </w:rPr>
        <w:t>.</w:t>
      </w:r>
    </w:p>
    <w:p w:rsidR="0016355A" w:rsidRPr="00B84C93" w:rsidRDefault="00BD42B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iCs/>
          <w:sz w:val="28"/>
          <w:szCs w:val="28"/>
        </w:rPr>
        <w:t xml:space="preserve">По данным агентства «РБК.Рейтинг» </w:t>
      </w:r>
      <w:r w:rsidR="00DB785C" w:rsidRPr="00B84C93">
        <w:rPr>
          <w:iCs/>
          <w:sz w:val="28"/>
          <w:szCs w:val="28"/>
        </w:rPr>
        <w:t>(</w:t>
      </w:r>
      <w:r w:rsidR="00CD5024" w:rsidRPr="00B84C93">
        <w:rPr>
          <w:bCs/>
          <w:sz w:val="28"/>
          <w:szCs w:val="28"/>
        </w:rPr>
        <w:t>п</w:t>
      </w:r>
      <w:r w:rsidR="0016355A" w:rsidRPr="00B84C93">
        <w:rPr>
          <w:bCs/>
          <w:sz w:val="28"/>
          <w:szCs w:val="28"/>
        </w:rPr>
        <w:t>о итогам 2008г.</w:t>
      </w:r>
      <w:r w:rsidR="00DB785C" w:rsidRPr="00B84C93">
        <w:rPr>
          <w:bCs/>
          <w:sz w:val="28"/>
          <w:szCs w:val="28"/>
        </w:rPr>
        <w:t>) Банк занимает</w:t>
      </w:r>
      <w:r w:rsidR="0016355A" w:rsidRPr="00B84C93">
        <w:rPr>
          <w:bCs/>
          <w:sz w:val="28"/>
          <w:szCs w:val="28"/>
        </w:rPr>
        <w:t xml:space="preserve"> :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18 место по объемам выданных беззалоговых кредитов</w:t>
      </w:r>
      <w:r w:rsidR="00CD5024" w:rsidRPr="00B84C93">
        <w:rPr>
          <w:sz w:val="28"/>
          <w:szCs w:val="28"/>
        </w:rPr>
        <w:t>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24 место по объемам выданных автокредитов</w:t>
      </w:r>
      <w:r w:rsidR="00CD5024" w:rsidRPr="00B84C93">
        <w:rPr>
          <w:sz w:val="28"/>
          <w:szCs w:val="28"/>
        </w:rPr>
        <w:t>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29 место среди самых ипотечных банков</w:t>
      </w:r>
      <w:r w:rsidR="00CD5024" w:rsidRPr="00B84C93">
        <w:rPr>
          <w:sz w:val="28"/>
          <w:szCs w:val="28"/>
        </w:rPr>
        <w:t>;</w:t>
      </w:r>
    </w:p>
    <w:p w:rsidR="0016355A" w:rsidRPr="00B84C93" w:rsidRDefault="00C148EB" w:rsidP="00C65BF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▪ </w:t>
      </w:r>
      <w:r w:rsidR="0016355A" w:rsidRPr="00B84C93">
        <w:rPr>
          <w:sz w:val="28"/>
          <w:szCs w:val="28"/>
        </w:rPr>
        <w:t>30 место в Top100 самых филиальных банков России</w:t>
      </w:r>
      <w:r w:rsidR="00CD5024" w:rsidRPr="00B84C93">
        <w:rPr>
          <w:sz w:val="28"/>
          <w:szCs w:val="28"/>
        </w:rPr>
        <w:t>.</w:t>
      </w:r>
    </w:p>
    <w:p w:rsidR="00E247B5" w:rsidRPr="00B84C93" w:rsidRDefault="00414477" w:rsidP="005C4F15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Псковский филиал</w:t>
      </w:r>
      <w:r w:rsidR="00073A9C" w:rsidRPr="00B84C93">
        <w:rPr>
          <w:sz w:val="28"/>
          <w:szCs w:val="28"/>
        </w:rPr>
        <w:t xml:space="preserve"> ОАО «Балтийский Банк» осуществляет следующие</w:t>
      </w:r>
      <w:r w:rsidR="00073A9C" w:rsidRPr="00B84C93">
        <w:rPr>
          <w:bCs/>
          <w:sz w:val="28"/>
          <w:szCs w:val="28"/>
        </w:rPr>
        <w:t xml:space="preserve"> </w:t>
      </w:r>
      <w:r w:rsidR="00C1615E" w:rsidRPr="00B84C93">
        <w:rPr>
          <w:sz w:val="28"/>
          <w:szCs w:val="28"/>
        </w:rPr>
        <w:t>о</w:t>
      </w:r>
      <w:r w:rsidR="00073A9C" w:rsidRPr="00B84C93">
        <w:rPr>
          <w:sz w:val="28"/>
          <w:szCs w:val="28"/>
        </w:rPr>
        <w:t>тдельные</w:t>
      </w:r>
      <w:r w:rsidR="00E247B5" w:rsidRPr="00B84C93">
        <w:rPr>
          <w:sz w:val="28"/>
          <w:szCs w:val="28"/>
        </w:rPr>
        <w:t xml:space="preserve"> ви</w:t>
      </w:r>
      <w:r w:rsidR="00073A9C" w:rsidRPr="00B84C93">
        <w:rPr>
          <w:sz w:val="28"/>
          <w:szCs w:val="28"/>
        </w:rPr>
        <w:t>ды</w:t>
      </w:r>
      <w:r w:rsidR="00E247B5" w:rsidRPr="00B84C93">
        <w:rPr>
          <w:sz w:val="28"/>
          <w:szCs w:val="28"/>
        </w:rPr>
        <w:t xml:space="preserve"> банковских операций и иных сделок с наличной иностранной валютой</w:t>
      </w:r>
      <w:r w:rsidR="00973BE1" w:rsidRPr="00B84C93">
        <w:rPr>
          <w:sz w:val="28"/>
          <w:szCs w:val="28"/>
        </w:rPr>
        <w:t xml:space="preserve"> </w:t>
      </w:r>
      <w:r w:rsidR="00E247B5" w:rsidRPr="00B84C93">
        <w:rPr>
          <w:sz w:val="28"/>
          <w:szCs w:val="28"/>
        </w:rPr>
        <w:t>и валютой Российской Федерации, чеками</w:t>
      </w:r>
      <w:r w:rsidR="00073A9C" w:rsidRPr="00B84C93">
        <w:rPr>
          <w:sz w:val="28"/>
          <w:szCs w:val="28"/>
        </w:rPr>
        <w:t>: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покупка наличной иностранной валюты за наличную валюту </w:t>
      </w:r>
      <w:r w:rsidR="00753EFB" w:rsidRPr="00B84C93">
        <w:rPr>
          <w:sz w:val="28"/>
          <w:szCs w:val="28"/>
        </w:rPr>
        <w:t>РФ</w:t>
      </w:r>
      <w:r w:rsidRPr="00B84C93">
        <w:rPr>
          <w:sz w:val="28"/>
          <w:szCs w:val="28"/>
        </w:rPr>
        <w:t>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продажа наличной иностранной валюты за наличную валюту </w:t>
      </w:r>
      <w:r w:rsidR="00753EFB" w:rsidRPr="00B84C93">
        <w:rPr>
          <w:sz w:val="28"/>
          <w:szCs w:val="28"/>
        </w:rPr>
        <w:t>РФ</w:t>
      </w:r>
      <w:r w:rsidRPr="00B84C93">
        <w:rPr>
          <w:sz w:val="28"/>
          <w:szCs w:val="28"/>
        </w:rPr>
        <w:t>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прием денежных знаков иностранных государств (группы государств) и денежных знаков Банка России, вызывающих сомнение в их подлинности, для направления на экспертизу;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прием наличной </w:t>
      </w:r>
      <w:r w:rsidR="00265B31" w:rsidRPr="00B84C93">
        <w:rPr>
          <w:sz w:val="28"/>
          <w:szCs w:val="28"/>
        </w:rPr>
        <w:t xml:space="preserve">иностранной валюты </w:t>
      </w:r>
      <w:r w:rsidR="00265B31">
        <w:rPr>
          <w:sz w:val="28"/>
          <w:szCs w:val="28"/>
        </w:rPr>
        <w:t xml:space="preserve">и наличной </w:t>
      </w:r>
      <w:r w:rsidRPr="00B84C93">
        <w:rPr>
          <w:sz w:val="28"/>
          <w:szCs w:val="28"/>
        </w:rPr>
        <w:t>валюты Российской Федерации для зачисления на счета с использованием платежных карт;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прием наличной иностранной валюты для осуществления перевода из Российской Федерации по поручению физического лица б</w:t>
      </w:r>
      <w:r w:rsidR="00973BE1" w:rsidRPr="00B84C93">
        <w:rPr>
          <w:sz w:val="28"/>
          <w:szCs w:val="28"/>
        </w:rPr>
        <w:t>ез открытия банковского счета (</w:t>
      </w:r>
      <w:r w:rsidRPr="00B84C93">
        <w:rPr>
          <w:sz w:val="28"/>
          <w:szCs w:val="28"/>
        </w:rPr>
        <w:t>за исключением почтовых переводов);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прием наличной валюты Российской Федерации для осуществления перевода из Российской Федерации по поручению физического лица без открытия банковского счета (за исключением почтовых переводов);</w:t>
      </w:r>
    </w:p>
    <w:p w:rsidR="006A3570" w:rsidRPr="00B84C93" w:rsidRDefault="006A3570" w:rsidP="006A357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выдача наличной иностранной валюты </w:t>
      </w:r>
      <w:r>
        <w:rPr>
          <w:sz w:val="28"/>
          <w:szCs w:val="28"/>
        </w:rPr>
        <w:t xml:space="preserve">и </w:t>
      </w:r>
      <w:r w:rsidRPr="00B84C93">
        <w:rPr>
          <w:sz w:val="28"/>
          <w:szCs w:val="28"/>
        </w:rPr>
        <w:t>валюты Российской Федерации со счетов с использованием платежных карт;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выплаты наличной иностранной валюты по переводам в Российскую Федерацию без открытия банковского счета в пользу физического лица;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выплаты наличной валюты </w:t>
      </w:r>
      <w:r w:rsidR="00753EFB" w:rsidRPr="00B84C93">
        <w:rPr>
          <w:sz w:val="28"/>
          <w:szCs w:val="28"/>
        </w:rPr>
        <w:t>РФ</w:t>
      </w:r>
      <w:r w:rsidRPr="00B84C93">
        <w:rPr>
          <w:sz w:val="28"/>
          <w:szCs w:val="28"/>
        </w:rPr>
        <w:t xml:space="preserve"> по переводам в Российскую Федерацию без открытия банковского счета в пользу физического лица;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="002A5C39" w:rsidRPr="00B84C93">
        <w:rPr>
          <w:sz w:val="28"/>
          <w:szCs w:val="28"/>
        </w:rPr>
        <w:t>продажа наличной иностранной валюты одного иностранного государства (группы государств) за наличную иностранную валюту другого иностранного государства (группы государств) (конверсия);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973BE1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выдача наличной иностранной валюты со счетов физических лиц в иностранной валюте;</w:t>
      </w:r>
    </w:p>
    <w:p w:rsidR="00E247B5" w:rsidRPr="00B84C93" w:rsidRDefault="00E247B5" w:rsidP="00973B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-</w:t>
      </w:r>
      <w:r w:rsidR="002A5C39" w:rsidRPr="00B84C93">
        <w:rPr>
          <w:sz w:val="28"/>
          <w:szCs w:val="28"/>
        </w:rPr>
        <w:t xml:space="preserve"> прием наличной иностранной валюты для зачисления на счета физических лиц в иностранной валюте.</w:t>
      </w:r>
    </w:p>
    <w:p w:rsidR="00786461" w:rsidRPr="00B84C93" w:rsidRDefault="00786461" w:rsidP="00786461">
      <w:pPr>
        <w:pStyle w:val="Num"/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>Банк имеет круглую печать со своим полным официальным наименованием на русском языке, указанием организационно-правовой формы и местонахождения, угловой и иные штампы, фирменные бланки со своим наименованием, собственную эмблему и другие средства визуальной идентификации.</w:t>
      </w:r>
    </w:p>
    <w:p w:rsidR="00AD46BE" w:rsidRDefault="006A2A6F" w:rsidP="000F31EF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Отличительная </w:t>
      </w:r>
      <w:r w:rsidR="00AD46BE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черта Балтийского Банка, которая может </w:t>
      </w:r>
      <w:r w:rsidR="00AD46BE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быть </w:t>
      </w:r>
      <w:r w:rsidR="00AD46BE">
        <w:rPr>
          <w:sz w:val="28"/>
          <w:szCs w:val="28"/>
        </w:rPr>
        <w:t xml:space="preserve"> интересна</w:t>
      </w:r>
    </w:p>
    <w:p w:rsidR="000F31EF" w:rsidRPr="00B84C93" w:rsidRDefault="006A2A6F" w:rsidP="00AD46BE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потенциальным клиентам - большой выбор предлагаемых кредитных программ. Помимо традиционных автокредита, универсального потребительского кредита и ипотеки, банк предоставляет кредит на образование, экспресс-кредит, оформляемый за 30 минут, а также партнерский кредит для клиентов с положительной кредитной историей. Кроме того, с недавнего времени Балтийский Банк занимается кредитованием малого и среднего бизнеса, предлагая очень гибкие кредитные программы для самых разных потребностей.</w:t>
      </w:r>
      <w:r w:rsidR="00F0711E" w:rsidRPr="00B84C93">
        <w:rPr>
          <w:sz w:val="28"/>
          <w:szCs w:val="28"/>
        </w:rPr>
        <w:t xml:space="preserve"> </w:t>
      </w:r>
      <w:r w:rsidR="00F0711E" w:rsidRPr="00B84C93">
        <w:rPr>
          <w:bCs/>
          <w:sz w:val="28"/>
          <w:szCs w:val="28"/>
        </w:rPr>
        <w:t>Кредитование корпоративных</w:t>
      </w:r>
      <w:r w:rsidR="00F0711E" w:rsidRPr="00B84C93">
        <w:rPr>
          <w:b/>
          <w:bCs/>
          <w:sz w:val="28"/>
          <w:szCs w:val="28"/>
        </w:rPr>
        <w:t xml:space="preserve"> </w:t>
      </w:r>
      <w:r w:rsidR="00F0711E" w:rsidRPr="00B84C93">
        <w:rPr>
          <w:bCs/>
          <w:sz w:val="28"/>
          <w:szCs w:val="28"/>
        </w:rPr>
        <w:t xml:space="preserve">клиентов </w:t>
      </w:r>
      <w:r w:rsidR="00F0711E" w:rsidRPr="00B84C93">
        <w:rPr>
          <w:sz w:val="28"/>
          <w:szCs w:val="28"/>
        </w:rPr>
        <w:t>– одно из ключевых направлений деятельности.</w:t>
      </w:r>
    </w:p>
    <w:p w:rsidR="003920EA" w:rsidRDefault="000C5329" w:rsidP="00B562EB">
      <w:pPr>
        <w:pStyle w:val="a6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C93">
        <w:rPr>
          <w:bCs/>
          <w:sz w:val="28"/>
          <w:szCs w:val="28"/>
        </w:rPr>
        <w:t>В 2008 году п</w:t>
      </w:r>
      <w:r w:rsidR="000F31EF" w:rsidRPr="00B84C93">
        <w:rPr>
          <w:bCs/>
          <w:sz w:val="28"/>
          <w:szCs w:val="28"/>
        </w:rPr>
        <w:t>риоритетными направлениями деятельности ОАО «Балтий</w:t>
      </w:r>
      <w:r w:rsidR="003920EA">
        <w:rPr>
          <w:bCs/>
          <w:sz w:val="28"/>
          <w:szCs w:val="28"/>
        </w:rPr>
        <w:t>с-</w:t>
      </w:r>
    </w:p>
    <w:p w:rsidR="000F31EF" w:rsidRPr="00B84C93" w:rsidRDefault="000F31EF" w:rsidP="003920EA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B84C93">
        <w:rPr>
          <w:bCs/>
          <w:sz w:val="28"/>
          <w:szCs w:val="28"/>
        </w:rPr>
        <w:t>кий Банк» являлись:</w:t>
      </w:r>
    </w:p>
    <w:p w:rsidR="000F31EF" w:rsidRPr="00B84C93" w:rsidRDefault="00DC6913" w:rsidP="000C5329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0F31EF" w:rsidRPr="00B84C93">
        <w:rPr>
          <w:sz w:val="28"/>
          <w:szCs w:val="28"/>
        </w:rPr>
        <w:t>кредитование юридических и физических лиц;</w:t>
      </w:r>
    </w:p>
    <w:p w:rsidR="006A3570" w:rsidRDefault="00DC6913" w:rsidP="000C5329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0F31EF" w:rsidRPr="00B84C93">
        <w:rPr>
          <w:sz w:val="28"/>
          <w:szCs w:val="28"/>
        </w:rPr>
        <w:t>расчетно-кассовое обслуживание юридических и физических лиц (в</w:t>
      </w:r>
      <w:r w:rsidR="006A3570">
        <w:rPr>
          <w:sz w:val="28"/>
          <w:szCs w:val="28"/>
        </w:rPr>
        <w:t xml:space="preserve"> т.ч.</w:t>
      </w:r>
      <w:r w:rsidR="000F31EF" w:rsidRPr="00B84C93">
        <w:rPr>
          <w:sz w:val="28"/>
          <w:szCs w:val="28"/>
        </w:rPr>
        <w:t xml:space="preserve"> </w:t>
      </w:r>
    </w:p>
    <w:p w:rsidR="000F31EF" w:rsidRPr="00B84C93" w:rsidRDefault="000F31EF" w:rsidP="006A3570">
      <w:pPr>
        <w:spacing w:line="360" w:lineRule="auto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по зарплатным проектам);</w:t>
      </w:r>
    </w:p>
    <w:p w:rsidR="000F31EF" w:rsidRPr="00B84C93" w:rsidRDefault="00DC6913" w:rsidP="000C5329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0F31EF" w:rsidRPr="00B84C93">
        <w:rPr>
          <w:sz w:val="28"/>
          <w:szCs w:val="28"/>
        </w:rPr>
        <w:t>привлечение денежных средств физических и юридических лиц во вклады (до востребования, на определенный срок)</w:t>
      </w:r>
    </w:p>
    <w:p w:rsidR="000F31EF" w:rsidRPr="00B84C93" w:rsidRDefault="00DC6913" w:rsidP="000C5329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0F31EF" w:rsidRPr="00B84C93">
        <w:rPr>
          <w:sz w:val="28"/>
          <w:szCs w:val="28"/>
        </w:rPr>
        <w:t>выпуск и обслуживание пластиковых карт для корпоративных и частных клиентов.</w:t>
      </w:r>
    </w:p>
    <w:p w:rsidR="000F31EF" w:rsidRPr="00B84C93" w:rsidRDefault="000F31EF" w:rsidP="00B562EB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Основополагающим принципом деятельности Банка является работа в пределах реально имеющихся ресурсов, обеспечение соответствия характера банковских активов специфике мобилизованных им ресурсов с целью минимизации рисков потери ликвидности и возникновения финансовых потерь, связанных с </w:t>
      </w:r>
      <w:r w:rsidR="002A5C39" w:rsidRPr="00B84C93">
        <w:rPr>
          <w:sz w:val="28"/>
          <w:szCs w:val="28"/>
        </w:rPr>
        <w:t>различными</w:t>
      </w:r>
      <w:r w:rsidRPr="00B84C93">
        <w:rPr>
          <w:sz w:val="28"/>
          <w:szCs w:val="28"/>
        </w:rPr>
        <w:t xml:space="preserve"> факторами, влияющими на деятельность Банка.</w:t>
      </w:r>
    </w:p>
    <w:p w:rsidR="006F48FD" w:rsidRPr="00AD46BE" w:rsidRDefault="006F48FD" w:rsidP="00AD46BE">
      <w:pPr>
        <w:ind w:firstLine="709"/>
        <w:jc w:val="both"/>
        <w:rPr>
          <w:sz w:val="28"/>
          <w:szCs w:val="28"/>
        </w:rPr>
      </w:pPr>
    </w:p>
    <w:p w:rsidR="00F17EE3" w:rsidRPr="00AD46BE" w:rsidRDefault="00340503" w:rsidP="00C742E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B84C93">
        <w:rPr>
          <w:b/>
          <w:sz w:val="28"/>
          <w:szCs w:val="28"/>
        </w:rPr>
        <w:t xml:space="preserve">1.2. </w:t>
      </w:r>
      <w:r w:rsidR="00C25854" w:rsidRPr="00B84C93">
        <w:rPr>
          <w:b/>
          <w:spacing w:val="-2"/>
          <w:sz w:val="28"/>
          <w:szCs w:val="28"/>
        </w:rPr>
        <w:t xml:space="preserve">Организация бухгалтерского </w:t>
      </w:r>
      <w:r w:rsidR="00564584" w:rsidRPr="00B84C93">
        <w:rPr>
          <w:b/>
          <w:spacing w:val="-2"/>
          <w:sz w:val="28"/>
          <w:szCs w:val="28"/>
        </w:rPr>
        <w:t>и налогового учета</w:t>
      </w:r>
      <w:r w:rsidR="00AD46BE">
        <w:rPr>
          <w:b/>
          <w:spacing w:val="-2"/>
          <w:sz w:val="28"/>
          <w:szCs w:val="28"/>
        </w:rPr>
        <w:t xml:space="preserve"> в Банке</w:t>
      </w:r>
    </w:p>
    <w:p w:rsidR="00EE78BA" w:rsidRPr="00B84C93" w:rsidRDefault="00EE78BA" w:rsidP="00CC4C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Учетная политика ОАО </w:t>
      </w:r>
      <w:r w:rsidR="00E66A98" w:rsidRPr="00B84C93">
        <w:rPr>
          <w:sz w:val="28"/>
          <w:szCs w:val="28"/>
        </w:rPr>
        <w:t>«Балтийский Банк» (далее – Банк)</w:t>
      </w:r>
      <w:r w:rsidRPr="00B84C93">
        <w:rPr>
          <w:sz w:val="28"/>
          <w:szCs w:val="28"/>
        </w:rPr>
        <w:t xml:space="preserve"> разработана в соответствии с Федеральным законом </w:t>
      </w:r>
      <w:r w:rsidR="00E53C34" w:rsidRPr="00B84C93">
        <w:rPr>
          <w:sz w:val="28"/>
          <w:szCs w:val="28"/>
        </w:rPr>
        <w:t>РФ от 02.12.1990г.</w:t>
      </w:r>
      <w:r w:rsidRPr="00B84C93">
        <w:rPr>
          <w:sz w:val="28"/>
          <w:szCs w:val="28"/>
        </w:rPr>
        <w:t xml:space="preserve"> № 395-1 «О банках и банковской деятельности», Федеральным законом «О</w:t>
      </w:r>
      <w:r w:rsidR="00496CFA" w:rsidRPr="00B84C93">
        <w:rPr>
          <w:sz w:val="28"/>
          <w:szCs w:val="28"/>
        </w:rPr>
        <w:t xml:space="preserve"> бухгалтерском учете» от 21.11.</w:t>
      </w:r>
      <w:r w:rsidRPr="00B84C93">
        <w:rPr>
          <w:sz w:val="28"/>
          <w:szCs w:val="28"/>
        </w:rPr>
        <w:t xml:space="preserve">96г. </w:t>
      </w:r>
      <w:r w:rsidR="00E66A98" w:rsidRPr="00B84C93">
        <w:rPr>
          <w:sz w:val="28"/>
          <w:szCs w:val="28"/>
        </w:rPr>
        <w:t>№</w:t>
      </w:r>
      <w:r w:rsidRPr="00B84C93">
        <w:rPr>
          <w:sz w:val="28"/>
          <w:szCs w:val="28"/>
        </w:rPr>
        <w:t xml:space="preserve"> 129-ФЗ, Положением Центрального Банка </w:t>
      </w:r>
      <w:r w:rsidR="00E53C34" w:rsidRPr="00B84C93">
        <w:rPr>
          <w:sz w:val="28"/>
          <w:szCs w:val="28"/>
        </w:rPr>
        <w:t>РФ от 26.03.</w:t>
      </w:r>
      <w:r w:rsidRPr="00B84C93">
        <w:rPr>
          <w:sz w:val="28"/>
          <w:szCs w:val="28"/>
        </w:rPr>
        <w:t xml:space="preserve">2007 года №302-П «О правилах ведения бухгалтерского учета в кредитных организациях, расположенных на территории Российской Федерации» (далее - Положение 302-П) с последующими изменениями и дополнениями, другими законами и нормативными актами, действующими на территории </w:t>
      </w:r>
      <w:r w:rsidR="00603A45" w:rsidRPr="00B84C93">
        <w:rPr>
          <w:sz w:val="28"/>
          <w:szCs w:val="28"/>
        </w:rPr>
        <w:t>РФ</w:t>
      </w:r>
      <w:r w:rsidRPr="00B84C93">
        <w:rPr>
          <w:sz w:val="28"/>
          <w:szCs w:val="28"/>
        </w:rPr>
        <w:t>, уставом Банка.</w:t>
      </w:r>
    </w:p>
    <w:p w:rsidR="00FB4924" w:rsidRPr="00B84C93" w:rsidRDefault="00EE78BA" w:rsidP="00FB49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Учетная политика объединяет совокупность способов ведения бухгалтерского учета с целью обеспечения достоверной информации о результатах деятельности Банка, определяет возможные варианты учета тех или иных операций, по которым предусмотрены альтернативные решения в рамках системы нормативного регулирования бухгалтерского учета и налогообложения кредитных организаций в Российской Федерации.</w:t>
      </w:r>
    </w:p>
    <w:p w:rsidR="00303773" w:rsidRPr="00B84C93" w:rsidRDefault="00FB4924" w:rsidP="00056B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Организация </w:t>
      </w:r>
      <w:r w:rsidR="00056B6F">
        <w:rPr>
          <w:sz w:val="28"/>
          <w:szCs w:val="28"/>
        </w:rPr>
        <w:t>работы</w:t>
      </w:r>
      <w:r w:rsidR="003920EA">
        <w:rPr>
          <w:sz w:val="28"/>
          <w:szCs w:val="28"/>
        </w:rPr>
        <w:t xml:space="preserve"> </w:t>
      </w:r>
      <w:r w:rsidR="00056B6F">
        <w:rPr>
          <w:sz w:val="28"/>
          <w:szCs w:val="28"/>
        </w:rPr>
        <w:t>по</w:t>
      </w:r>
      <w:r w:rsidR="003920EA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ведению бухгалтерского учета в Банке строится по принципу выделения следующих кате</w:t>
      </w:r>
      <w:r w:rsidR="00303773" w:rsidRPr="00B84C93">
        <w:rPr>
          <w:sz w:val="28"/>
          <w:szCs w:val="28"/>
        </w:rPr>
        <w:t>горий бухгалтерских работников:</w:t>
      </w:r>
    </w:p>
    <w:p w:rsidR="008F5078" w:rsidRPr="00B84C93" w:rsidRDefault="00FB4924" w:rsidP="008F50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Головной офис Банка</w:t>
      </w:r>
    </w:p>
    <w:p w:rsidR="00056B6F" w:rsidRDefault="00FB4924" w:rsidP="00056B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•</w:t>
      </w:r>
      <w:r w:rsidR="00303773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Дирекция по учету и хозяйственным операциям.</w:t>
      </w:r>
    </w:p>
    <w:p w:rsidR="00056B6F" w:rsidRDefault="00FB4924" w:rsidP="00056B6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•</w:t>
      </w:r>
      <w:r w:rsidR="00303773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Группы бухгалтерских работников, осуществляющих бухгалтерский </w:t>
      </w:r>
      <w:r w:rsidR="00056B6F">
        <w:rPr>
          <w:sz w:val="28"/>
          <w:szCs w:val="28"/>
        </w:rPr>
        <w:t>учет</w:t>
      </w:r>
    </w:p>
    <w:p w:rsidR="008F5078" w:rsidRPr="00B84C93" w:rsidRDefault="00FB4924" w:rsidP="00056B6F">
      <w:p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операций отдельных</w:t>
      </w:r>
      <w:r w:rsidR="00303773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подразделений.</w:t>
      </w:r>
    </w:p>
    <w:p w:rsidR="008F5078" w:rsidRPr="00B84C93" w:rsidRDefault="008F5078" w:rsidP="008F5078">
      <w:pPr>
        <w:shd w:val="clear" w:color="auto" w:fill="FFFFFF"/>
        <w:tabs>
          <w:tab w:val="left" w:pos="758"/>
        </w:tabs>
        <w:spacing w:line="360" w:lineRule="auto"/>
        <w:ind w:firstLine="355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• </w:t>
      </w:r>
      <w:r w:rsidR="00FB4924" w:rsidRPr="00B84C93">
        <w:rPr>
          <w:sz w:val="28"/>
          <w:szCs w:val="28"/>
        </w:rPr>
        <w:t>Филиал Банка</w:t>
      </w:r>
    </w:p>
    <w:p w:rsidR="008F5078" w:rsidRPr="00B84C93" w:rsidRDefault="008F5078" w:rsidP="008F5078">
      <w:pPr>
        <w:shd w:val="clear" w:color="auto" w:fill="FFFFFF"/>
        <w:tabs>
          <w:tab w:val="left" w:pos="758"/>
        </w:tabs>
        <w:spacing w:line="360" w:lineRule="auto"/>
        <w:ind w:firstLine="355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• </w:t>
      </w:r>
      <w:r w:rsidR="00FB4924" w:rsidRPr="00B84C93">
        <w:rPr>
          <w:sz w:val="28"/>
          <w:szCs w:val="28"/>
        </w:rPr>
        <w:t>Управление учета и контр</w:t>
      </w:r>
      <w:r w:rsidR="00E61657">
        <w:rPr>
          <w:sz w:val="28"/>
          <w:szCs w:val="28"/>
        </w:rPr>
        <w:t>оля, Департамент буху</w:t>
      </w:r>
      <w:r w:rsidR="00E61657" w:rsidRPr="00B84C93">
        <w:rPr>
          <w:sz w:val="28"/>
          <w:szCs w:val="28"/>
        </w:rPr>
        <w:t>чета</w:t>
      </w:r>
      <w:r w:rsidR="00FB4924" w:rsidRPr="00B84C93">
        <w:rPr>
          <w:sz w:val="28"/>
          <w:szCs w:val="28"/>
        </w:rPr>
        <w:t xml:space="preserve"> и отчетности.</w:t>
      </w:r>
    </w:p>
    <w:p w:rsidR="00FB4924" w:rsidRPr="00B84C93" w:rsidRDefault="00A105C0" w:rsidP="008F5078">
      <w:pPr>
        <w:shd w:val="clear" w:color="auto" w:fill="FFFFFF"/>
        <w:tabs>
          <w:tab w:val="left" w:pos="758"/>
        </w:tabs>
        <w:spacing w:line="360" w:lineRule="auto"/>
        <w:ind w:firstLine="355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• </w:t>
      </w:r>
      <w:r w:rsidR="00FB4924" w:rsidRPr="00B84C93">
        <w:rPr>
          <w:sz w:val="28"/>
          <w:szCs w:val="28"/>
        </w:rPr>
        <w:t>Группы бухгалтерских работников, осуществляющих бухгалтерский учет операций отдельных подразделений.</w:t>
      </w:r>
    </w:p>
    <w:p w:rsidR="00FB4924" w:rsidRPr="00B84C93" w:rsidRDefault="00FB4924" w:rsidP="00E53C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При этом к категории бухгалтерских работников относятся сотрудники, занятые приемом, оформлением, контролем расчетно-денежных и других документов и отражением хозяйственных и банковских операций по счетам бухгалтерского учета.</w:t>
      </w:r>
      <w:r w:rsidR="00E53C34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Все бухгалтерские работники в вопросах ведения бухгалтерского учета подчиняются Главному бухгалтеру</w:t>
      </w:r>
      <w:r w:rsidR="00B853BA" w:rsidRPr="00B84C93">
        <w:rPr>
          <w:sz w:val="28"/>
          <w:szCs w:val="28"/>
        </w:rPr>
        <w:t>.</w:t>
      </w:r>
    </w:p>
    <w:p w:rsidR="009F7169" w:rsidRDefault="009F7169" w:rsidP="00E53C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 и обработка бухгалтерской информации в Банке осуществляется автоматизированным способом с использованием банковской информационной системы.</w:t>
      </w:r>
    </w:p>
    <w:p w:rsidR="00D855CB" w:rsidRPr="00D855CB" w:rsidRDefault="00245BC1" w:rsidP="00D855CB">
      <w:pPr>
        <w:spacing w:line="360" w:lineRule="auto"/>
        <w:ind w:firstLine="720"/>
        <w:jc w:val="both"/>
        <w:rPr>
          <w:sz w:val="28"/>
          <w:szCs w:val="28"/>
        </w:rPr>
      </w:pPr>
      <w:r w:rsidRPr="00D855CB">
        <w:rPr>
          <w:sz w:val="28"/>
          <w:szCs w:val="28"/>
        </w:rPr>
        <w:t>Банк составляет сводный баланс, бухгалтерскую и финансовую отчетность с учетом филиалов, выделенных на отдельный баланс.</w:t>
      </w:r>
      <w:r w:rsidR="0056045E" w:rsidRPr="00D855CB">
        <w:rPr>
          <w:sz w:val="28"/>
          <w:szCs w:val="28"/>
        </w:rPr>
        <w:t xml:space="preserve"> </w:t>
      </w:r>
      <w:r w:rsidR="00B176D0" w:rsidRPr="00D855CB">
        <w:rPr>
          <w:sz w:val="28"/>
          <w:szCs w:val="28"/>
        </w:rPr>
        <w:t>Годовой бухгалтерский баланс и отчет о прибылях и убытках Банка после проведения ревизии и проверки аудиторской организацией утверждаются общим собранием акционеров и подлежат публикации в печати.</w:t>
      </w:r>
    </w:p>
    <w:p w:rsidR="009758F6" w:rsidRPr="009758F6" w:rsidRDefault="00F90856" w:rsidP="009758F6">
      <w:pPr>
        <w:spacing w:line="360" w:lineRule="auto"/>
        <w:ind w:firstLine="720"/>
        <w:jc w:val="both"/>
        <w:rPr>
          <w:sz w:val="28"/>
          <w:szCs w:val="28"/>
        </w:rPr>
      </w:pPr>
      <w:r w:rsidRPr="009758F6">
        <w:rPr>
          <w:sz w:val="28"/>
          <w:szCs w:val="28"/>
        </w:rPr>
        <w:t>Финансовы</w:t>
      </w:r>
      <w:bookmarkStart w:id="0" w:name="OCRUncertain157"/>
      <w:r w:rsidRPr="009758F6">
        <w:rPr>
          <w:sz w:val="28"/>
          <w:szCs w:val="28"/>
        </w:rPr>
        <w:t>й</w:t>
      </w:r>
      <w:bookmarkEnd w:id="0"/>
      <w:r w:rsidRPr="009758F6">
        <w:rPr>
          <w:sz w:val="28"/>
          <w:szCs w:val="28"/>
        </w:rPr>
        <w:t xml:space="preserve"> год Банка начинае</w:t>
      </w:r>
      <w:r w:rsidR="009758F6" w:rsidRPr="009758F6">
        <w:rPr>
          <w:sz w:val="28"/>
          <w:szCs w:val="28"/>
        </w:rPr>
        <w:t xml:space="preserve">тся 1 января и заканчивается 31 </w:t>
      </w:r>
      <w:r w:rsidRPr="009758F6">
        <w:rPr>
          <w:sz w:val="28"/>
          <w:szCs w:val="28"/>
        </w:rPr>
        <w:t>де</w:t>
      </w:r>
      <w:bookmarkStart w:id="1" w:name="OCRUncertain158"/>
      <w:r w:rsidRPr="009758F6">
        <w:rPr>
          <w:sz w:val="28"/>
          <w:szCs w:val="28"/>
        </w:rPr>
        <w:t>ка</w:t>
      </w:r>
      <w:bookmarkEnd w:id="1"/>
      <w:r w:rsidR="009758F6" w:rsidRPr="009758F6">
        <w:rPr>
          <w:sz w:val="28"/>
          <w:szCs w:val="28"/>
        </w:rPr>
        <w:t>бря.</w:t>
      </w:r>
    </w:p>
    <w:p w:rsidR="00F90856" w:rsidRPr="009758F6" w:rsidRDefault="00F90856" w:rsidP="009758F6">
      <w:pPr>
        <w:spacing w:line="360" w:lineRule="auto"/>
        <w:ind w:firstLine="720"/>
        <w:jc w:val="both"/>
        <w:rPr>
          <w:sz w:val="28"/>
          <w:szCs w:val="28"/>
        </w:rPr>
      </w:pPr>
      <w:r w:rsidRPr="009758F6">
        <w:rPr>
          <w:sz w:val="28"/>
          <w:szCs w:val="28"/>
        </w:rPr>
        <w:t>В соответствии с Указанием Банка России о годовом отчете кредитной организации от 13</w:t>
      </w:r>
      <w:r w:rsidR="00DF3125">
        <w:rPr>
          <w:sz w:val="28"/>
          <w:szCs w:val="28"/>
        </w:rPr>
        <w:t xml:space="preserve"> декабря 2001 г. № 1069-У финан</w:t>
      </w:r>
      <w:r w:rsidRPr="009758F6">
        <w:rPr>
          <w:sz w:val="28"/>
          <w:szCs w:val="28"/>
        </w:rPr>
        <w:t>совую (бухгалтерскую) отчетность</w:t>
      </w:r>
      <w:r w:rsidR="00A14216">
        <w:rPr>
          <w:sz w:val="28"/>
          <w:szCs w:val="28"/>
        </w:rPr>
        <w:t xml:space="preserve"> (го</w:t>
      </w:r>
      <w:r w:rsidR="00A14216" w:rsidRPr="009758F6">
        <w:rPr>
          <w:sz w:val="28"/>
          <w:szCs w:val="28"/>
        </w:rPr>
        <w:t>довой отчет)</w:t>
      </w:r>
      <w:r w:rsidRPr="009758F6">
        <w:rPr>
          <w:sz w:val="28"/>
          <w:szCs w:val="28"/>
        </w:rPr>
        <w:t xml:space="preserve"> кредитная организа</w:t>
      </w:r>
      <w:r w:rsidR="00A14216">
        <w:rPr>
          <w:sz w:val="28"/>
          <w:szCs w:val="28"/>
        </w:rPr>
        <w:t>ция</w:t>
      </w:r>
      <w:r w:rsidRPr="009758F6">
        <w:rPr>
          <w:sz w:val="28"/>
          <w:szCs w:val="28"/>
        </w:rPr>
        <w:t xml:space="preserve"> представляет в виде следующих форм:</w:t>
      </w:r>
    </w:p>
    <w:p w:rsidR="00F90856" w:rsidRPr="00D855CB" w:rsidRDefault="00346EFB" w:rsidP="00DF31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952">
        <w:rPr>
          <w:sz w:val="28"/>
          <w:szCs w:val="28"/>
        </w:rPr>
        <w:t>Б</w:t>
      </w:r>
      <w:r w:rsidR="00F90856" w:rsidRPr="00D855CB">
        <w:rPr>
          <w:sz w:val="28"/>
          <w:szCs w:val="28"/>
        </w:rPr>
        <w:t xml:space="preserve">ухгалтерский баланс </w:t>
      </w:r>
      <w:r w:rsidR="00B5343A">
        <w:rPr>
          <w:sz w:val="28"/>
          <w:szCs w:val="28"/>
        </w:rPr>
        <w:t>Банка на 01.01.09;</w:t>
      </w:r>
    </w:p>
    <w:p w:rsidR="00F90856" w:rsidRPr="00827952" w:rsidRDefault="00B5343A" w:rsidP="00DF3125">
      <w:pPr>
        <w:spacing w:line="360" w:lineRule="auto"/>
        <w:ind w:firstLine="709"/>
        <w:jc w:val="both"/>
        <w:rPr>
          <w:sz w:val="28"/>
          <w:szCs w:val="28"/>
        </w:rPr>
      </w:pPr>
      <w:r w:rsidRPr="00827952">
        <w:rPr>
          <w:sz w:val="28"/>
          <w:szCs w:val="28"/>
        </w:rPr>
        <w:t>- Отчет о прибылях и убытках;</w:t>
      </w:r>
    </w:p>
    <w:p w:rsidR="00B5343A" w:rsidRPr="00827952" w:rsidRDefault="00827952" w:rsidP="00DF312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43A" w:rsidRPr="00827952">
        <w:rPr>
          <w:sz w:val="28"/>
          <w:szCs w:val="28"/>
        </w:rPr>
        <w:t>Отчет о движении денежных средств;</w:t>
      </w:r>
    </w:p>
    <w:p w:rsidR="00F90856" w:rsidRPr="00827952" w:rsidRDefault="00827952" w:rsidP="00B176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43A" w:rsidRPr="00827952">
        <w:rPr>
          <w:sz w:val="28"/>
          <w:szCs w:val="28"/>
        </w:rPr>
        <w:t>Отчет об уровне достаточности капитала, величине резервов на покрытие сомнительных ссуд и иных активов;</w:t>
      </w:r>
    </w:p>
    <w:p w:rsidR="00B5343A" w:rsidRPr="00827952" w:rsidRDefault="00827952" w:rsidP="00B176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43A" w:rsidRPr="00827952">
        <w:rPr>
          <w:sz w:val="28"/>
          <w:szCs w:val="28"/>
        </w:rPr>
        <w:t>Сведения об обязательных нормативах;</w:t>
      </w:r>
    </w:p>
    <w:p w:rsidR="00B5343A" w:rsidRPr="00827952" w:rsidRDefault="00827952" w:rsidP="00B176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43A" w:rsidRPr="00827952">
        <w:rPr>
          <w:sz w:val="28"/>
          <w:szCs w:val="28"/>
        </w:rPr>
        <w:t>Сведения о составе участников банковской (консолидированной) группы, уровне достаточности собственных средств и величине сформированных резервов на покрытие сомнительных ссуд и иных активов;</w:t>
      </w:r>
    </w:p>
    <w:p w:rsidR="00B5343A" w:rsidRPr="00827952" w:rsidRDefault="00827952" w:rsidP="00B176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43A" w:rsidRPr="00827952">
        <w:rPr>
          <w:sz w:val="28"/>
          <w:szCs w:val="28"/>
        </w:rPr>
        <w:t>Пояснительная записка;</w:t>
      </w:r>
    </w:p>
    <w:p w:rsidR="00B5343A" w:rsidRPr="00827952" w:rsidRDefault="00827952" w:rsidP="00B176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952">
        <w:rPr>
          <w:sz w:val="28"/>
          <w:szCs w:val="28"/>
        </w:rPr>
        <w:t>Аудиторское заключение по годовому отчету.</w:t>
      </w:r>
    </w:p>
    <w:p w:rsidR="00C971B3" w:rsidRPr="00B84C93" w:rsidRDefault="00C971B3" w:rsidP="00C971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Бухгалтерский учет кассовых операций осуществляется в соответствии с Положением Банка России № 318-П от 24 апреля 2008 года «О порядке ведения кассовых операций и правилах хранения, перевозки и инкассации банкнот и монеты Банка России в кредитных организациях на территории РФ» и «Порядком отражения кассовых операций в ОАО «Балтийский Банк».</w:t>
      </w:r>
    </w:p>
    <w:p w:rsidR="00503757" w:rsidRPr="00503757" w:rsidRDefault="00831957" w:rsidP="005037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Отражение в бухгалтерском учете доходов и расходов производится по методу начисления, который предусматривает отнесение финансовых результа</w:t>
      </w:r>
      <w:r w:rsidR="00E61657">
        <w:rPr>
          <w:sz w:val="28"/>
          <w:szCs w:val="28"/>
        </w:rPr>
        <w:t xml:space="preserve">тов операций (доходов, </w:t>
      </w:r>
      <w:r w:rsidRPr="00B84C93">
        <w:rPr>
          <w:sz w:val="28"/>
          <w:szCs w:val="28"/>
        </w:rPr>
        <w:t>расходов) на лицевые счета по их учету по факту их совершения, а не по факту получения или уплаты денежных средств.</w:t>
      </w:r>
      <w:r w:rsidR="00503757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Доходы и расходы отражаются в бухгалтерском учете в том периоде, к которому они относятся.</w:t>
      </w:r>
    </w:p>
    <w:p w:rsidR="00F50295" w:rsidRDefault="00E874A8" w:rsidP="0050375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оложение"/>
      <w:r w:rsidRPr="00B84C93">
        <w:rPr>
          <w:rFonts w:ascii="Times New Roman" w:hAnsi="Times New Roman" w:cs="Times New Roman"/>
          <w:sz w:val="28"/>
          <w:szCs w:val="28"/>
        </w:rPr>
        <w:t>В соответствие с</w:t>
      </w:r>
      <w:r w:rsidR="00F50295">
        <w:rPr>
          <w:rFonts w:ascii="Times New Roman" w:hAnsi="Times New Roman" w:cs="Times New Roman"/>
          <w:sz w:val="28"/>
          <w:szCs w:val="28"/>
        </w:rPr>
        <w:t xml:space="preserve"> </w:t>
      </w:r>
      <w:r w:rsidRPr="00B84C93">
        <w:rPr>
          <w:rFonts w:ascii="Times New Roman" w:hAnsi="Times New Roman" w:cs="Times New Roman"/>
          <w:sz w:val="28"/>
          <w:szCs w:val="28"/>
        </w:rPr>
        <w:t xml:space="preserve"> Положение</w:t>
      </w:r>
      <w:bookmarkEnd w:id="2"/>
      <w:r w:rsidRPr="00B84C93">
        <w:rPr>
          <w:rFonts w:ascii="Times New Roman" w:hAnsi="Times New Roman" w:cs="Times New Roman"/>
          <w:sz w:val="28"/>
          <w:szCs w:val="28"/>
        </w:rPr>
        <w:t xml:space="preserve">м </w:t>
      </w:r>
      <w:r w:rsidR="00F50295">
        <w:rPr>
          <w:rFonts w:ascii="Times New Roman" w:hAnsi="Times New Roman" w:cs="Times New Roman"/>
          <w:sz w:val="28"/>
          <w:szCs w:val="28"/>
        </w:rPr>
        <w:t xml:space="preserve"> </w:t>
      </w:r>
      <w:r w:rsidRPr="00B84C93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F50295">
        <w:rPr>
          <w:rFonts w:ascii="Times New Roman" w:hAnsi="Times New Roman" w:cs="Times New Roman"/>
          <w:sz w:val="28"/>
          <w:szCs w:val="28"/>
        </w:rPr>
        <w:t xml:space="preserve"> </w:t>
      </w:r>
      <w:r w:rsidRPr="00B84C93">
        <w:rPr>
          <w:rFonts w:ascii="Times New Roman" w:hAnsi="Times New Roman" w:cs="Times New Roman"/>
          <w:sz w:val="28"/>
          <w:szCs w:val="28"/>
        </w:rPr>
        <w:t xml:space="preserve">России от 26 марта 2004 г. N 254-П </w:t>
      </w:r>
    </w:p>
    <w:p w:rsidR="00C42310" w:rsidRPr="00B84C93" w:rsidRDefault="00E874A8" w:rsidP="00F5029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"О порядке формирования кредитными организациями резервов на возможные потери по ссудам, по ссудной и приравненной к ней задолженности" кредитные организации обязаны формировать резервы на возможные потери по ссудам в соответствии с порядком, установленным этим Положением.</w:t>
      </w:r>
    </w:p>
    <w:p w:rsidR="00831957" w:rsidRDefault="001B7364" w:rsidP="0050375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Бухгалтерский учет резерва на возможные потери по ссудам осуществ</w:t>
      </w:r>
      <w:r w:rsidR="00B176D0" w:rsidRPr="00B84C93">
        <w:rPr>
          <w:rFonts w:ascii="Times New Roman" w:hAnsi="Times New Roman" w:cs="Times New Roman"/>
          <w:sz w:val="28"/>
          <w:szCs w:val="28"/>
        </w:rPr>
        <w:t>ляется</w:t>
      </w:r>
      <w:r w:rsidRPr="00B84C93">
        <w:rPr>
          <w:rFonts w:ascii="Times New Roman" w:hAnsi="Times New Roman" w:cs="Times New Roman"/>
          <w:sz w:val="28"/>
          <w:szCs w:val="28"/>
        </w:rPr>
        <w:t xml:space="preserve"> в соответствии Положением Банка России от 5 декабря 2002 года </w:t>
      </w:r>
      <w:r w:rsidRPr="004E63A2">
        <w:rPr>
          <w:rFonts w:ascii="Times New Roman" w:hAnsi="Times New Roman" w:cs="Times New Roman"/>
          <w:sz w:val="28"/>
          <w:szCs w:val="28"/>
        </w:rPr>
        <w:t>N 205-П</w:t>
      </w:r>
      <w:r w:rsidRPr="00B84C93">
        <w:rPr>
          <w:rFonts w:ascii="Times New Roman" w:hAnsi="Times New Roman" w:cs="Times New Roman"/>
          <w:sz w:val="28"/>
          <w:szCs w:val="28"/>
        </w:rPr>
        <w:t xml:space="preserve"> "О правилах ведения бухгалтерского учета в кредитных организациях, расположенных на территории Российской Федерации"</w:t>
      </w:r>
      <w:r w:rsidR="00DA019F" w:rsidRPr="00B84C93">
        <w:rPr>
          <w:rFonts w:ascii="Times New Roman" w:hAnsi="Times New Roman" w:cs="Times New Roman"/>
          <w:sz w:val="28"/>
          <w:szCs w:val="28"/>
        </w:rPr>
        <w:t>.</w:t>
      </w:r>
    </w:p>
    <w:p w:rsidR="002331CA" w:rsidRPr="00B84C93" w:rsidRDefault="002331CA" w:rsidP="005037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Учетная политика для целей налогообложения ОАО «Балтийский Банк» предназначена для формирования полной и достоверной информации для целей налогообложения, а также обеспечения информацией внутренних и внешних пользователей, осуществляющих контроль правильности исчисления и своевременности уплаты в бюджет налогов Банком, как налогоплательщиком и налоговым агентом.</w:t>
      </w:r>
    </w:p>
    <w:p w:rsidR="002331CA" w:rsidRPr="00B84C93" w:rsidRDefault="002331CA" w:rsidP="005037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Налоговый учет — это система обобщения информации для определения налогооблагаемой базы по каждому налогу на основе данных первичных документов.</w:t>
      </w:r>
    </w:p>
    <w:p w:rsidR="000804EC" w:rsidRPr="00B84C93" w:rsidRDefault="00676F50" w:rsidP="000804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Налоговый учет в Банке осуществляется в соответствии с Учетной политикой для целей налогообложения, утвержденной Президентом Банка.</w:t>
      </w:r>
    </w:p>
    <w:p w:rsidR="007A789A" w:rsidRPr="00B84C93" w:rsidRDefault="007A789A" w:rsidP="007A789A">
      <w:pPr>
        <w:spacing w:line="360" w:lineRule="auto"/>
        <w:ind w:firstLine="720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ОАО «Балтийский Банк» предоставляет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информации.</w:t>
      </w:r>
    </w:p>
    <w:p w:rsidR="001D3EAF" w:rsidRDefault="00676F50" w:rsidP="00E87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Расчеты с бюджетом по налогу на прибыль Банк осуществляет ежеквартально. Начисление и уплата налога осуществляется ежемесячно авансовыми платежами с корректировкой по фактическому результату на основании ежеквартальных расчетов, составляемых нарастающим итогом с начала года.</w:t>
      </w:r>
      <w:r w:rsidR="00E87CEE" w:rsidRPr="00B84C93">
        <w:rPr>
          <w:sz w:val="28"/>
          <w:szCs w:val="28"/>
        </w:rPr>
        <w:t xml:space="preserve"> </w:t>
      </w:r>
      <w:r w:rsidR="00EE2FB0">
        <w:rPr>
          <w:sz w:val="28"/>
          <w:szCs w:val="28"/>
        </w:rPr>
        <w:t xml:space="preserve">Налог по итогам налогового периода уплачивается Банком </w:t>
      </w:r>
      <w:r w:rsidR="00012EBA">
        <w:rPr>
          <w:sz w:val="28"/>
          <w:szCs w:val="28"/>
        </w:rPr>
        <w:t>в срок не позднее 28 марта года, следующего за отчетным</w:t>
      </w:r>
      <w:r w:rsidR="00EE2FB0">
        <w:rPr>
          <w:sz w:val="28"/>
          <w:szCs w:val="28"/>
        </w:rPr>
        <w:t>.</w:t>
      </w:r>
    </w:p>
    <w:p w:rsidR="00EE2FB0" w:rsidRPr="00B84C93" w:rsidRDefault="005025AF" w:rsidP="007808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налога в федеральный бюджет осуществляется Головным офи</w:t>
      </w:r>
      <w:r w:rsidR="0078081B">
        <w:rPr>
          <w:sz w:val="28"/>
          <w:szCs w:val="28"/>
        </w:rPr>
        <w:t xml:space="preserve">сом </w:t>
      </w:r>
      <w:r>
        <w:rPr>
          <w:sz w:val="28"/>
          <w:szCs w:val="28"/>
        </w:rPr>
        <w:t>по ставке 2%. Суммы налога для перечисления в бюджеты субъектов РФ рассчитываются по ставке налога 18%, в соответствие со ст. 284 НК РФ, налоговая ставка может быть понижена для отдельных категорий налогоплательщиков</w:t>
      </w:r>
      <w:r w:rsidR="00332CE8">
        <w:rPr>
          <w:sz w:val="28"/>
          <w:szCs w:val="28"/>
        </w:rPr>
        <w:t xml:space="preserve"> до 13,5%.</w:t>
      </w:r>
    </w:p>
    <w:p w:rsidR="006D71DC" w:rsidRPr="00B84C93" w:rsidRDefault="00676F50" w:rsidP="006D71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Учет </w:t>
      </w:r>
      <w:r w:rsidR="00E87CEE" w:rsidRPr="00B84C93">
        <w:rPr>
          <w:sz w:val="28"/>
          <w:szCs w:val="28"/>
        </w:rPr>
        <w:t>НДС</w:t>
      </w:r>
      <w:r w:rsidRPr="00B84C93">
        <w:rPr>
          <w:sz w:val="28"/>
          <w:szCs w:val="28"/>
        </w:rPr>
        <w:t xml:space="preserve"> осуществляется в соответствии с утвержденной в Банке Учетной политикой для целей налогообложения, утвержденной Президентом Банка.</w:t>
      </w:r>
    </w:p>
    <w:p w:rsidR="007069E4" w:rsidRPr="00B84C93" w:rsidRDefault="00676F50" w:rsidP="009878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Суммы налога, </w:t>
      </w:r>
      <w:r w:rsidRPr="00B84C93">
        <w:rPr>
          <w:i/>
          <w:iCs/>
          <w:sz w:val="28"/>
          <w:szCs w:val="28"/>
        </w:rPr>
        <w:t xml:space="preserve">уплаченные </w:t>
      </w:r>
      <w:r w:rsidRPr="00B84C93">
        <w:rPr>
          <w:sz w:val="28"/>
          <w:szCs w:val="28"/>
        </w:rPr>
        <w:t>поставщикам по приобретенным товарам (работам, услугам), относятся на расходы Банка.</w:t>
      </w:r>
      <w:r w:rsidR="006D71DC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Суммы </w:t>
      </w:r>
      <w:r w:rsidR="005501D5">
        <w:rPr>
          <w:sz w:val="28"/>
          <w:szCs w:val="28"/>
        </w:rPr>
        <w:t>НДС</w:t>
      </w:r>
      <w:r w:rsidRPr="00B84C93">
        <w:rPr>
          <w:sz w:val="28"/>
          <w:szCs w:val="28"/>
        </w:rPr>
        <w:t xml:space="preserve">, </w:t>
      </w:r>
      <w:r w:rsidRPr="00B84C93">
        <w:rPr>
          <w:i/>
          <w:iCs/>
          <w:sz w:val="28"/>
          <w:szCs w:val="28"/>
        </w:rPr>
        <w:t xml:space="preserve">полученные </w:t>
      </w:r>
      <w:r w:rsidRPr="00B84C93">
        <w:rPr>
          <w:sz w:val="28"/>
          <w:szCs w:val="28"/>
        </w:rPr>
        <w:t>по операциям, подлежащим налогообложению, уплачиваются в бюджет.</w:t>
      </w:r>
      <w:r w:rsidR="006D71DC" w:rsidRPr="00B84C93">
        <w:rPr>
          <w:sz w:val="28"/>
          <w:szCs w:val="28"/>
        </w:rPr>
        <w:t xml:space="preserve"> </w:t>
      </w:r>
      <w:r w:rsidR="005501D5">
        <w:rPr>
          <w:sz w:val="28"/>
          <w:szCs w:val="28"/>
        </w:rPr>
        <w:t xml:space="preserve">В соответствие с п.3 статьи 164 НК РФ применяется ставка налога на доходы от услуг, оказываемых Банком в размере 18%. </w:t>
      </w:r>
      <w:r w:rsidRPr="00B84C93">
        <w:rPr>
          <w:sz w:val="28"/>
          <w:szCs w:val="28"/>
        </w:rPr>
        <w:t xml:space="preserve">Обязанность по уплате в бюджет </w:t>
      </w:r>
      <w:r w:rsidR="00F7466F">
        <w:rPr>
          <w:sz w:val="28"/>
          <w:szCs w:val="28"/>
        </w:rPr>
        <w:t>НДС</w:t>
      </w:r>
      <w:r w:rsidRPr="00B84C93">
        <w:rPr>
          <w:sz w:val="28"/>
          <w:szCs w:val="28"/>
        </w:rPr>
        <w:t xml:space="preserve"> в целом по Банку возложена на Головной офис.</w:t>
      </w:r>
    </w:p>
    <w:p w:rsidR="00B37CCF" w:rsidRDefault="00B37CCF" w:rsidP="003F399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Банк является плательщиком таких видов налогов, как </w:t>
      </w:r>
      <w:r w:rsidRPr="00B84C93">
        <w:rPr>
          <w:bCs/>
          <w:sz w:val="28"/>
          <w:szCs w:val="28"/>
        </w:rPr>
        <w:t>нало</w:t>
      </w:r>
      <w:r>
        <w:rPr>
          <w:bCs/>
          <w:sz w:val="28"/>
          <w:szCs w:val="28"/>
        </w:rPr>
        <w:t>г</w:t>
      </w:r>
      <w:r w:rsidRPr="00B84C93">
        <w:rPr>
          <w:bCs/>
          <w:sz w:val="28"/>
          <w:szCs w:val="28"/>
        </w:rPr>
        <w:t xml:space="preserve"> </w:t>
      </w:r>
      <w:r w:rsidRPr="00B84C93">
        <w:rPr>
          <w:sz w:val="28"/>
          <w:szCs w:val="28"/>
        </w:rPr>
        <w:t>на имущество</w:t>
      </w:r>
      <w:r>
        <w:rPr>
          <w:sz w:val="28"/>
          <w:szCs w:val="28"/>
        </w:rPr>
        <w:t>, транспортный налог, земельный налог.</w:t>
      </w:r>
    </w:p>
    <w:p w:rsidR="00AB7D0A" w:rsidRPr="003944C9" w:rsidRDefault="00A1725E" w:rsidP="003944C9">
      <w:p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Банк, как организация, от которой налогоплательщики получают </w:t>
      </w:r>
      <w:r w:rsidR="006752E2" w:rsidRPr="003944C9">
        <w:rPr>
          <w:sz w:val="28"/>
          <w:szCs w:val="28"/>
        </w:rPr>
        <w:t>дохо</w:t>
      </w:r>
      <w:r w:rsidR="00265B31">
        <w:rPr>
          <w:sz w:val="28"/>
          <w:szCs w:val="28"/>
        </w:rPr>
        <w:t xml:space="preserve">ды, </w:t>
      </w:r>
      <w:r w:rsidR="006752E2" w:rsidRPr="003944C9">
        <w:rPr>
          <w:sz w:val="28"/>
          <w:szCs w:val="28"/>
        </w:rPr>
        <w:t xml:space="preserve">является </w:t>
      </w:r>
      <w:r w:rsidR="006752E2" w:rsidRPr="00A1725E">
        <w:rPr>
          <w:bCs/>
          <w:sz w:val="28"/>
          <w:szCs w:val="28"/>
        </w:rPr>
        <w:t>налоговым агентом</w:t>
      </w:r>
      <w:r w:rsidR="006752E2" w:rsidRPr="00265B31">
        <w:rPr>
          <w:bCs/>
          <w:sz w:val="28"/>
          <w:szCs w:val="28"/>
        </w:rPr>
        <w:t xml:space="preserve"> </w:t>
      </w:r>
      <w:r w:rsidR="006752E2" w:rsidRPr="003944C9">
        <w:rPr>
          <w:sz w:val="28"/>
          <w:szCs w:val="28"/>
        </w:rPr>
        <w:t xml:space="preserve">по исчислению и уплате налога </w:t>
      </w:r>
      <w:r w:rsidR="00B37CCF">
        <w:rPr>
          <w:sz w:val="28"/>
          <w:szCs w:val="28"/>
        </w:rPr>
        <w:t xml:space="preserve">на доходы физических лиц (НДФЛ) </w:t>
      </w:r>
      <w:r w:rsidR="006752E2" w:rsidRPr="003944C9">
        <w:rPr>
          <w:sz w:val="28"/>
          <w:szCs w:val="28"/>
        </w:rPr>
        <w:t>согласно ст. 226 НК РФ.</w:t>
      </w:r>
      <w:r w:rsidR="00D57C53" w:rsidRPr="003944C9">
        <w:rPr>
          <w:sz w:val="28"/>
          <w:szCs w:val="28"/>
        </w:rPr>
        <w:t xml:space="preserve"> </w:t>
      </w:r>
      <w:r w:rsidR="000E3708" w:rsidRPr="00A1725E">
        <w:rPr>
          <w:bCs/>
          <w:sz w:val="28"/>
          <w:szCs w:val="28"/>
        </w:rPr>
        <w:t>Налоговые ставки</w:t>
      </w:r>
      <w:r w:rsidR="000E3708" w:rsidRPr="003944C9">
        <w:rPr>
          <w:b/>
          <w:bCs/>
          <w:sz w:val="28"/>
          <w:szCs w:val="28"/>
        </w:rPr>
        <w:t xml:space="preserve"> </w:t>
      </w:r>
      <w:r w:rsidR="000E3708" w:rsidRPr="003944C9">
        <w:rPr>
          <w:sz w:val="28"/>
          <w:szCs w:val="28"/>
        </w:rPr>
        <w:t>устанавливаются в соответствии со ст. 224 НК РФ.</w:t>
      </w:r>
      <w:r w:rsidR="002C3DE1" w:rsidRPr="003944C9">
        <w:rPr>
          <w:sz w:val="28"/>
          <w:szCs w:val="28"/>
        </w:rPr>
        <w:t xml:space="preserve"> </w:t>
      </w:r>
      <w:r w:rsidR="000E3708" w:rsidRPr="00A1725E">
        <w:rPr>
          <w:bCs/>
          <w:sz w:val="28"/>
          <w:szCs w:val="28"/>
        </w:rPr>
        <w:t>Порядо</w:t>
      </w:r>
      <w:r>
        <w:rPr>
          <w:bCs/>
          <w:sz w:val="28"/>
          <w:szCs w:val="28"/>
        </w:rPr>
        <w:t>к и сроки уплаты</w:t>
      </w:r>
      <w:r w:rsidR="000E3708" w:rsidRPr="00A1725E">
        <w:rPr>
          <w:bCs/>
          <w:sz w:val="28"/>
          <w:szCs w:val="28"/>
        </w:rPr>
        <w:t xml:space="preserve"> налога </w:t>
      </w:r>
      <w:r w:rsidRPr="00A1725E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как налоговым </w:t>
      </w:r>
      <w:r w:rsidR="000E3708" w:rsidRPr="003944C9">
        <w:rPr>
          <w:sz w:val="28"/>
          <w:szCs w:val="28"/>
        </w:rPr>
        <w:t>аген</w:t>
      </w:r>
      <w:r>
        <w:rPr>
          <w:sz w:val="28"/>
          <w:szCs w:val="28"/>
        </w:rPr>
        <w:t xml:space="preserve">том </w:t>
      </w:r>
      <w:r w:rsidR="000E3708" w:rsidRPr="003944C9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ся </w:t>
      </w:r>
      <w:r w:rsidR="000E3708" w:rsidRPr="003944C9">
        <w:rPr>
          <w:sz w:val="28"/>
          <w:szCs w:val="28"/>
        </w:rPr>
        <w:t>в</w:t>
      </w:r>
      <w:r w:rsidR="002C3DE1" w:rsidRPr="003944C9">
        <w:rPr>
          <w:sz w:val="28"/>
          <w:szCs w:val="28"/>
        </w:rPr>
        <w:t xml:space="preserve"> </w:t>
      </w:r>
      <w:r w:rsidR="000E3708" w:rsidRPr="003944C9">
        <w:rPr>
          <w:sz w:val="28"/>
          <w:szCs w:val="28"/>
        </w:rPr>
        <w:t>соответствии со ст. 226 НК РФ.</w:t>
      </w:r>
    </w:p>
    <w:p w:rsidR="002331CA" w:rsidRPr="00B37CCF" w:rsidRDefault="002331CA" w:rsidP="00514FB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514FB8" w:rsidRPr="00B84C93" w:rsidRDefault="00514FB8" w:rsidP="00C742E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 xml:space="preserve">1.3. </w:t>
      </w:r>
      <w:r w:rsidRPr="00B84C93">
        <w:rPr>
          <w:b/>
          <w:bCs/>
          <w:sz w:val="28"/>
          <w:szCs w:val="28"/>
        </w:rPr>
        <w:t>Организация внутреннего контроля в ОАО «</w:t>
      </w:r>
      <w:r w:rsidRPr="00B84C93">
        <w:rPr>
          <w:b/>
          <w:sz w:val="28"/>
          <w:szCs w:val="28"/>
        </w:rPr>
        <w:t>Балтийский Банк</w:t>
      </w:r>
      <w:r w:rsidRPr="00B84C93">
        <w:rPr>
          <w:b/>
          <w:bCs/>
          <w:sz w:val="28"/>
          <w:szCs w:val="28"/>
        </w:rPr>
        <w:t>»</w:t>
      </w:r>
    </w:p>
    <w:p w:rsidR="00483D80" w:rsidRPr="00B84C93" w:rsidRDefault="00483D80" w:rsidP="00483D80">
      <w:pPr>
        <w:spacing w:line="360" w:lineRule="auto"/>
        <w:ind w:firstLine="708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В целях внутреннего контроля в ОАО «Балтийский </w:t>
      </w:r>
      <w:r w:rsidR="00BA0544">
        <w:rPr>
          <w:sz w:val="28"/>
          <w:szCs w:val="28"/>
        </w:rPr>
        <w:t>Б</w:t>
      </w:r>
      <w:r w:rsidRPr="00B84C93">
        <w:rPr>
          <w:sz w:val="28"/>
          <w:szCs w:val="28"/>
        </w:rPr>
        <w:t xml:space="preserve">анк» создана Служба внутреннего контроля. В своей работе Служба внутреннего контроля руководствуется Федеральными законами «О банках и банковской деятельности», «О Центральном банке </w:t>
      </w:r>
      <w:r w:rsidR="00A1725E">
        <w:rPr>
          <w:sz w:val="28"/>
          <w:szCs w:val="28"/>
        </w:rPr>
        <w:t>РФ</w:t>
      </w:r>
      <w:r w:rsidRPr="00B84C93">
        <w:rPr>
          <w:sz w:val="28"/>
          <w:szCs w:val="28"/>
        </w:rPr>
        <w:t xml:space="preserve"> (Банке России)», иными нормативными правовыми актами, Уставом банка, решениями Наблюдательного совета, Правления и Президента, Председателя Правления банка, нормативными и распорядительными документами банка.</w:t>
      </w:r>
    </w:p>
    <w:p w:rsidR="0041044C" w:rsidRPr="00B84C93" w:rsidRDefault="0041044C" w:rsidP="006F5B20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Служба внутреннего контроля Банка осуществляет контроль за проведением и отражением операций в Филиалах.</w:t>
      </w:r>
    </w:p>
    <w:p w:rsidR="00B37CCF" w:rsidRDefault="0045153F" w:rsidP="004515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53F">
        <w:rPr>
          <w:sz w:val="28"/>
          <w:szCs w:val="28"/>
        </w:rPr>
        <w:t xml:space="preserve">Система </w:t>
      </w:r>
      <w:r w:rsidR="00B37CCF"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органов</w:t>
      </w:r>
      <w:r w:rsidR="00B37CCF"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 xml:space="preserve"> внутреннего </w:t>
      </w:r>
      <w:r w:rsidR="00B37CCF"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контроля Банка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– это определенная Уста</w:t>
      </w:r>
      <w:r w:rsidR="00B37CCF">
        <w:rPr>
          <w:sz w:val="28"/>
          <w:szCs w:val="28"/>
        </w:rPr>
        <w:t>-</w:t>
      </w:r>
    </w:p>
    <w:p w:rsidR="0045153F" w:rsidRPr="0045153F" w:rsidRDefault="0045153F" w:rsidP="00B37CC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153F">
        <w:rPr>
          <w:sz w:val="28"/>
          <w:szCs w:val="28"/>
        </w:rPr>
        <w:t>вом Банка и внутренними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документами Банка совокупность органов управления, а также подразделений и служащих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(ответственных сотрудников), выполняющих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функции в рамках системы внутреннего контроля.</w:t>
      </w:r>
    </w:p>
    <w:p w:rsidR="008218C9" w:rsidRDefault="00395DC4" w:rsidP="008218C9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Система внутреннего контроля </w:t>
      </w:r>
      <w:r w:rsidR="00934152">
        <w:rPr>
          <w:sz w:val="28"/>
          <w:szCs w:val="28"/>
        </w:rPr>
        <w:t>Б</w:t>
      </w:r>
      <w:r w:rsidRPr="00B84C93">
        <w:rPr>
          <w:sz w:val="28"/>
          <w:szCs w:val="28"/>
        </w:rPr>
        <w:t>анка включает проверки, призванные своевременно выявлять факты несоблюдения внутренних политик и процедур, согласование и делегирование прав, проверки соблюдения лимитов и последующий контроль устранения выявленных наруше</w:t>
      </w:r>
      <w:r w:rsidR="00934152">
        <w:rPr>
          <w:sz w:val="28"/>
          <w:szCs w:val="28"/>
        </w:rPr>
        <w:t>ний.</w:t>
      </w:r>
    </w:p>
    <w:p w:rsidR="0045153F" w:rsidRPr="008218C9" w:rsidRDefault="0045153F" w:rsidP="008218C9">
      <w:pPr>
        <w:spacing w:line="360" w:lineRule="auto"/>
        <w:ind w:firstLine="709"/>
        <w:jc w:val="both"/>
        <w:rPr>
          <w:sz w:val="28"/>
          <w:szCs w:val="28"/>
        </w:rPr>
      </w:pPr>
      <w:r w:rsidRPr="008218C9">
        <w:rPr>
          <w:sz w:val="28"/>
          <w:szCs w:val="28"/>
        </w:rPr>
        <w:t>Система органов внутреннего контроля Банка включает в себя такие направления, как  контроль со стороны органов управления Банка за организацией деятельности Банка; контроль за функционированием системы управления банковскими рисками и оценка банковских</w:t>
      </w:r>
      <w:r w:rsidR="008218C9">
        <w:rPr>
          <w:sz w:val="28"/>
          <w:szCs w:val="28"/>
        </w:rPr>
        <w:t xml:space="preserve"> </w:t>
      </w:r>
      <w:r w:rsidRPr="008218C9">
        <w:rPr>
          <w:sz w:val="28"/>
          <w:szCs w:val="28"/>
        </w:rPr>
        <w:t>рисков; контроль за распределением полномочий при совершении банковских операций и других сде</w:t>
      </w:r>
      <w:r w:rsidR="008218C9" w:rsidRPr="008218C9">
        <w:rPr>
          <w:sz w:val="28"/>
          <w:szCs w:val="28"/>
        </w:rPr>
        <w:t>лок.</w:t>
      </w:r>
    </w:p>
    <w:p w:rsidR="00395DC4" w:rsidRPr="00B84C93" w:rsidRDefault="00395DC4" w:rsidP="00395DC4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Оценка эффективности системы внутреннего контроля осуществляется Департаментом внутреннего аудита и контроля, который проводит внутренний аудит деятельности Банка и предоставляет рекомендации по ее совершенствованию, содействует органам управления банка в обеспечении его эффективного функционирования. Объектами внутреннего аудита являются все структурные подразделения банка, включая филиалы, а также все операции, проводимые банком.</w:t>
      </w:r>
    </w:p>
    <w:p w:rsidR="0045153F" w:rsidRPr="0045153F" w:rsidRDefault="0045153F" w:rsidP="004515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53F">
        <w:rPr>
          <w:sz w:val="28"/>
          <w:szCs w:val="28"/>
        </w:rPr>
        <w:t>Органы внутреннего контроля Банка осуществляют контроль в соответствии с их компетенцией и в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рамках полномочий, определяемых действующим законодательством РФ, Уставом Банка и</w:t>
      </w:r>
      <w:r>
        <w:rPr>
          <w:sz w:val="28"/>
          <w:szCs w:val="28"/>
        </w:rPr>
        <w:t xml:space="preserve"> </w:t>
      </w:r>
      <w:r w:rsidRPr="0045153F">
        <w:rPr>
          <w:sz w:val="28"/>
          <w:szCs w:val="28"/>
        </w:rPr>
        <w:t>внутренними документами Банка.</w:t>
      </w:r>
    </w:p>
    <w:p w:rsidR="00284779" w:rsidRPr="00B84C93" w:rsidRDefault="00284779" w:rsidP="0045153F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Органами внутреннего контроля в Банке являются:</w:t>
      </w:r>
    </w:p>
    <w:p w:rsidR="00284779" w:rsidRPr="00B84C93" w:rsidRDefault="00E8160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284779" w:rsidRPr="00B84C93">
        <w:rPr>
          <w:sz w:val="28"/>
          <w:szCs w:val="28"/>
        </w:rPr>
        <w:t>органы управления Банка (Общее собрание акционеров Банка, Совет директоров Банка, Правление Банка, Президент Банка);</w:t>
      </w:r>
    </w:p>
    <w:p w:rsidR="00284779" w:rsidRPr="00B84C93" w:rsidRDefault="00E8160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284779" w:rsidRPr="00B84C93">
        <w:rPr>
          <w:sz w:val="28"/>
          <w:szCs w:val="28"/>
        </w:rPr>
        <w:t>ревизионная комиссия Банка;</w:t>
      </w:r>
    </w:p>
    <w:p w:rsidR="00284779" w:rsidRPr="00B84C93" w:rsidRDefault="00E8160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284779" w:rsidRPr="00B84C93">
        <w:rPr>
          <w:sz w:val="28"/>
          <w:szCs w:val="28"/>
        </w:rPr>
        <w:t>главный бухгалтер (заместители главного бухгалтера) Банка;</w:t>
      </w:r>
    </w:p>
    <w:p w:rsidR="00284779" w:rsidRPr="00B84C93" w:rsidRDefault="00E8160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284779" w:rsidRPr="00B84C93">
        <w:rPr>
          <w:sz w:val="28"/>
          <w:szCs w:val="28"/>
        </w:rPr>
        <w:t>руководители (заместители руководителей) и главные бухгалтера (заместители главных бухгалтеров) филиалов Банка;</w:t>
      </w:r>
    </w:p>
    <w:p w:rsidR="003C210B" w:rsidRDefault="00E8160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284779" w:rsidRPr="00B84C93">
        <w:rPr>
          <w:sz w:val="28"/>
          <w:szCs w:val="28"/>
        </w:rPr>
        <w:t>подразделен</w:t>
      </w:r>
      <w:r w:rsidR="00C051E2" w:rsidRPr="00B84C93">
        <w:rPr>
          <w:sz w:val="28"/>
          <w:szCs w:val="28"/>
        </w:rPr>
        <w:t xml:space="preserve">ия </w:t>
      </w:r>
      <w:r w:rsidR="003C210B">
        <w:rPr>
          <w:sz w:val="28"/>
          <w:szCs w:val="28"/>
        </w:rPr>
        <w:t xml:space="preserve"> </w:t>
      </w:r>
      <w:r w:rsidR="00C051E2" w:rsidRPr="00B84C93">
        <w:rPr>
          <w:sz w:val="28"/>
          <w:szCs w:val="28"/>
        </w:rPr>
        <w:t xml:space="preserve">и служащие Банка, </w:t>
      </w:r>
      <w:r w:rsidR="003C210B">
        <w:rPr>
          <w:sz w:val="28"/>
          <w:szCs w:val="28"/>
        </w:rPr>
        <w:t xml:space="preserve"> </w:t>
      </w:r>
      <w:r w:rsidR="00C051E2" w:rsidRPr="00B84C93">
        <w:rPr>
          <w:sz w:val="28"/>
          <w:szCs w:val="28"/>
        </w:rPr>
        <w:t>в т.ч.</w:t>
      </w:r>
      <w:r w:rsidR="00284779" w:rsidRPr="00B84C93">
        <w:rPr>
          <w:sz w:val="28"/>
          <w:szCs w:val="28"/>
        </w:rPr>
        <w:t xml:space="preserve"> Служба внутреннего контроля </w:t>
      </w:r>
    </w:p>
    <w:p w:rsidR="00284779" w:rsidRDefault="00284779" w:rsidP="003C210B">
      <w:pPr>
        <w:pStyle w:val="Num"/>
        <w:tabs>
          <w:tab w:val="clear" w:pos="993"/>
          <w:tab w:val="left" w:pos="252"/>
        </w:tabs>
        <w:spacing w:before="0" w:line="360" w:lineRule="auto"/>
        <w:ind w:left="0" w:firstLine="0"/>
        <w:rPr>
          <w:sz w:val="28"/>
          <w:szCs w:val="28"/>
        </w:rPr>
      </w:pPr>
      <w:r w:rsidRPr="00B84C93">
        <w:rPr>
          <w:sz w:val="28"/>
          <w:szCs w:val="28"/>
        </w:rPr>
        <w:t>Банка, Дирекция (Служба) по финансовому мониторингу, Юридический Департамент Банка, контролер профессионального участника рынка ценных бумаг, осуществляющие внутренний контроль в соответствии с полномочиями, опре</w:t>
      </w:r>
      <w:r w:rsidR="00934152">
        <w:rPr>
          <w:sz w:val="28"/>
          <w:szCs w:val="28"/>
        </w:rPr>
        <w:t xml:space="preserve">деляемыми </w:t>
      </w:r>
      <w:r w:rsidRPr="00B84C93">
        <w:rPr>
          <w:sz w:val="28"/>
          <w:szCs w:val="28"/>
        </w:rPr>
        <w:t>внутренними документами Банка.</w:t>
      </w:r>
    </w:p>
    <w:p w:rsidR="001E4398" w:rsidRDefault="001E4398" w:rsidP="002654AB">
      <w:pPr>
        <w:pStyle w:val="Num"/>
        <w:tabs>
          <w:tab w:val="clear" w:pos="993"/>
          <w:tab w:val="left" w:pos="252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Структуру органов внутреннего контроля можно представить на рис. 1.</w:t>
      </w:r>
      <w:r w:rsidR="008270CA">
        <w:rPr>
          <w:sz w:val="28"/>
          <w:szCs w:val="28"/>
        </w:rPr>
        <w:t>1.</w:t>
      </w:r>
    </w:p>
    <w:p w:rsidR="00EF6E9B" w:rsidRDefault="004E63A2" w:rsidP="003C210B">
      <w:pPr>
        <w:pStyle w:val="Num"/>
        <w:tabs>
          <w:tab w:val="clear" w:pos="993"/>
          <w:tab w:val="left" w:pos="252"/>
        </w:tabs>
        <w:spacing w:before="0" w:line="48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261pt;mso-position-horizontal-relative:char;mso-position-vertical-relative:line" coordorigin="1881,1853" coordsize="900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1;top:1853;width:9000;height:5220" o:preferrelative="f">
              <v:fill o:detectmouseclick="t"/>
              <v:path o:extrusionok="t" o:connecttype="none"/>
            </v:shape>
            <v:rect id="_x0000_s1028" style="position:absolute;left:4581;top:1853;width:3600;height:360">
              <v:textbox>
                <w:txbxContent>
                  <w:p w:rsidR="0045153F" w:rsidRPr="00634D94" w:rsidRDefault="0045153F" w:rsidP="00503757">
                    <w:pPr>
                      <w:spacing w:after="12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34D94">
                      <w:rPr>
                        <w:b/>
                        <w:sz w:val="20"/>
                        <w:szCs w:val="20"/>
                      </w:rPr>
                      <w:t>Органы внутреннего контроля</w:t>
                    </w:r>
                  </w:p>
                </w:txbxContent>
              </v:textbox>
            </v:rect>
            <v:rect id="_x0000_s1029" style="position:absolute;left:2061;top:2753;width:1799;height:720">
              <v:textbox>
                <w:txbxContent>
                  <w:p w:rsidR="0045153F" w:rsidRPr="001E4398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Органы управления банка</w:t>
                    </w:r>
                  </w:p>
                </w:txbxContent>
              </v:textbox>
            </v:rect>
            <v:rect id="_x0000_s1030" style="position:absolute;left:4041;top:2753;width:1800;height:720">
              <v:textbox>
                <w:txbxContent>
                  <w:p w:rsidR="0045153F" w:rsidRPr="001E4398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Ревизионная комиссия банка</w:t>
                    </w:r>
                  </w:p>
                </w:txbxContent>
              </v:textbox>
            </v:rect>
            <v:rect id="_x0000_s1031" style="position:absolute;left:7281;top:2753;width:1620;height:108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 xml:space="preserve">Главный бухгалтер </w:t>
                    </w:r>
                    <w:r>
                      <w:rPr>
                        <w:sz w:val="20"/>
                        <w:szCs w:val="20"/>
                      </w:rPr>
                      <w:t>банка</w:t>
                    </w:r>
                  </w:p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(зам. главного бухгалтера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32" style="position:absolute;left:9081;top:2753;width:1800;height:1080">
              <v:textbox>
                <w:txbxContent>
                  <w:p w:rsidR="0045153F" w:rsidRPr="001E4398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Руководители и главного бухгалтера филиалов банка</w:t>
                    </w:r>
                  </w:p>
                </w:txbxContent>
              </v:textbox>
            </v:rect>
            <v:rect id="_x0000_s1033" style="position:absolute;left:2061;top:6353;width:1980;height:72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Общее собрание акционеров</w:t>
                    </w:r>
                  </w:p>
                </w:txbxContent>
              </v:textbox>
            </v:rect>
            <v:rect id="_x0000_s1034" style="position:absolute;left:2061;top:5273;width:1980;height:72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Совет директоров банка</w:t>
                    </w:r>
                  </w:p>
                </w:txbxContent>
              </v:textbox>
            </v:rect>
            <v:rect id="_x0000_s1035" style="position:absolute;left:2061;top:4553;width:1980;height:36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Правление банка</w:t>
                    </w:r>
                  </w:p>
                </w:txbxContent>
              </v:textbox>
            </v:rect>
            <v:rect id="_x0000_s1036" style="position:absolute;left:2061;top:3833;width:1980;height:36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Президент банка</w:t>
                    </w:r>
                  </w:p>
                </w:txbxContent>
              </v:textbox>
            </v:rect>
            <v:rect id="_x0000_s1037" style="position:absolute;left:5301;top:3833;width:1800;height:720">
              <v:textbox>
                <w:txbxContent>
                  <w:p w:rsidR="0045153F" w:rsidRPr="001E4398" w:rsidRDefault="0045153F" w:rsidP="001E43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4398">
                      <w:rPr>
                        <w:sz w:val="20"/>
                        <w:szCs w:val="20"/>
                      </w:rPr>
                      <w:t>Подразделения и служащие Банка</w:t>
                    </w:r>
                  </w:p>
                </w:txbxContent>
              </v:textbox>
            </v:rect>
            <v:rect id="_x0000_s1038" style="position:absolute;left:4581;top:4913;width:1620;height:900">
              <v:textbox>
                <w:txbxContent>
                  <w:p w:rsidR="0045153F" w:rsidRPr="00634D94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Служба внутреннего</w:t>
                    </w:r>
                    <w:r w:rsidRPr="00634D94">
                      <w:rPr>
                        <w:sz w:val="20"/>
                        <w:szCs w:val="20"/>
                      </w:rPr>
                      <w:t xml:space="preserve"> контроля банка</w:t>
                    </w:r>
                  </w:p>
                </w:txbxContent>
              </v:textbox>
            </v:rect>
            <v:rect id="_x0000_s1039" style="position:absolute;left:6561;top:4913;width:1620;height:900">
              <v:textbox>
                <w:txbxContent>
                  <w:p w:rsidR="0045153F" w:rsidRPr="00634D94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4D94">
                      <w:rPr>
                        <w:sz w:val="20"/>
                        <w:szCs w:val="20"/>
                      </w:rPr>
                      <w:t>Дирекция по финансовому мониторингу</w:t>
                    </w:r>
                  </w:p>
                </w:txbxContent>
              </v:textbox>
            </v:rect>
            <v:rect id="_x0000_s1040" style="position:absolute;left:8361;top:4913;width:1620;height:900">
              <v:textbox>
                <w:txbxContent>
                  <w:p w:rsidR="0045153F" w:rsidRPr="00634D94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4D94">
                      <w:rPr>
                        <w:sz w:val="20"/>
                        <w:szCs w:val="20"/>
                      </w:rPr>
                      <w:t>Юридический департамент банка</w:t>
                    </w:r>
                  </w:p>
                </w:txbxContent>
              </v:textbox>
            </v:rect>
            <v:rect id="_x0000_s1041" style="position:absolute;left:5301;top:6173;width:2160;height:900">
              <v:textbox>
                <w:txbxContent>
                  <w:p w:rsidR="0045153F" w:rsidRPr="00634D94" w:rsidRDefault="0045153F" w:rsidP="00EF6E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4D94">
                      <w:rPr>
                        <w:sz w:val="20"/>
                        <w:szCs w:val="20"/>
                      </w:rPr>
                      <w:t>Контролер профессионального участка рынка ценных бумаг</w:t>
                    </w:r>
                  </w:p>
                </w:txbxContent>
              </v:textbox>
            </v:rect>
            <v:line id="_x0000_s1042" style="position:absolute;flip:x" from="3501,2213" to="5481,2753">
              <v:stroke endarrow="block"/>
            </v:line>
            <v:line id="_x0000_s1043" style="position:absolute;flip:x" from="4761,2213" to="6021,2753">
              <v:stroke endarrow="block"/>
            </v:line>
            <v:line id="_x0000_s1044" style="position:absolute" from="6381,2213" to="6382,3833">
              <v:stroke endarrow="block"/>
            </v:line>
            <v:line id="_x0000_s1045" style="position:absolute" from="6741,2213" to="8001,2753">
              <v:stroke endarrow="block"/>
            </v:line>
            <v:line id="_x0000_s1046" style="position:absolute" from="7281,2213" to="9441,2753">
              <v:stroke endarrow="block"/>
            </v:line>
            <v:line id="_x0000_s1047" style="position:absolute" from="2601,3473" to="2602,3833">
              <v:stroke endarrow="block"/>
            </v:line>
            <v:line id="_x0000_s1048" style="position:absolute" from="2601,4193" to="2602,4553">
              <v:stroke endarrow="block"/>
            </v:line>
            <v:line id="_x0000_s1049" style="position:absolute" from="2601,4913" to="2602,5273">
              <v:stroke endarrow="block"/>
            </v:line>
            <v:line id="_x0000_s1050" style="position:absolute" from="2601,5993" to="2602,6353">
              <v:stroke endarrow="block"/>
            </v:line>
            <v:line id="_x0000_s1051" style="position:absolute;flip:x" from="5301,4553" to="5661,4913">
              <v:stroke endarrow="block"/>
            </v:line>
            <v:line id="_x0000_s1052" style="position:absolute" from="6381,4553" to="6382,6173">
              <v:stroke endarrow="block"/>
            </v:line>
            <v:line id="_x0000_s1053" style="position:absolute" from="6561,4553" to="7281,4913">
              <v:stroke endarrow="block"/>
            </v:line>
            <v:line id="_x0000_s1054" style="position:absolute" from="6921,4553" to="9081,4913">
              <v:stroke endarrow="block"/>
            </v:line>
            <v:line id="_x0000_s1055" style="position:absolute;flip:y" from="3321,5993" to="3322,6353">
              <v:stroke endarrow="block"/>
            </v:line>
            <v:line id="_x0000_s1056" style="position:absolute;flip:y" from="3321,4913" to="3322,5273">
              <v:stroke endarrow="block"/>
            </v:line>
            <v:line id="_x0000_s1057" style="position:absolute;flip:y" from="3321,4193" to="3322,4553">
              <v:stroke endarrow="block"/>
            </v:line>
            <w10:wrap type="none"/>
            <w10:anchorlock/>
          </v:group>
        </w:pict>
      </w:r>
    </w:p>
    <w:p w:rsidR="00634D94" w:rsidRPr="00B84C93" w:rsidRDefault="00634D94" w:rsidP="00F62F03">
      <w:pPr>
        <w:pStyle w:val="Num"/>
        <w:tabs>
          <w:tab w:val="clear" w:pos="993"/>
          <w:tab w:val="left" w:pos="252"/>
        </w:tabs>
        <w:spacing w:before="0" w:line="48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8270CA">
        <w:rPr>
          <w:sz w:val="28"/>
          <w:szCs w:val="28"/>
        </w:rPr>
        <w:t>.1</w:t>
      </w:r>
      <w:r>
        <w:rPr>
          <w:sz w:val="28"/>
          <w:szCs w:val="28"/>
        </w:rPr>
        <w:t>. Структура органов внутреннего контроля Банка</w:t>
      </w:r>
    </w:p>
    <w:p w:rsidR="00284779" w:rsidRPr="00B84C93" w:rsidRDefault="00284779" w:rsidP="006F5B20">
      <w:pPr>
        <w:pStyle w:val="Num"/>
        <w:tabs>
          <w:tab w:val="clear" w:pos="993"/>
          <w:tab w:val="left" w:pos="0"/>
        </w:tabs>
        <w:spacing w:before="0" w:line="360" w:lineRule="auto"/>
        <w:ind w:left="0" w:firstLine="709"/>
        <w:rPr>
          <w:sz w:val="28"/>
          <w:szCs w:val="28"/>
        </w:rPr>
      </w:pPr>
      <w:r w:rsidRPr="00B84C93">
        <w:rPr>
          <w:sz w:val="28"/>
          <w:szCs w:val="28"/>
        </w:rPr>
        <w:t xml:space="preserve">Контроль за финансово-хозяйственной деятельностью ОАО «Балтийский банк» осуществляется Ревизионной комиссией, которая избирается Общим собранием акционеров Банка сроком на </w:t>
      </w:r>
      <w:r w:rsidR="00C051E2" w:rsidRPr="00B84C93">
        <w:rPr>
          <w:sz w:val="28"/>
          <w:szCs w:val="28"/>
        </w:rPr>
        <w:t>1</w:t>
      </w:r>
      <w:r w:rsidRPr="00B84C93">
        <w:rPr>
          <w:sz w:val="28"/>
          <w:szCs w:val="28"/>
        </w:rPr>
        <w:t xml:space="preserve"> год в количестве не менее </w:t>
      </w:r>
      <w:r w:rsidR="00C051E2" w:rsidRPr="00B84C93">
        <w:rPr>
          <w:sz w:val="28"/>
          <w:szCs w:val="28"/>
        </w:rPr>
        <w:t>3-</w:t>
      </w:r>
      <w:r w:rsidRPr="00B84C93">
        <w:rPr>
          <w:sz w:val="28"/>
          <w:szCs w:val="28"/>
        </w:rPr>
        <w:t>х членов.</w:t>
      </w:r>
    </w:p>
    <w:p w:rsidR="00284779" w:rsidRPr="00B84C93" w:rsidRDefault="00284779" w:rsidP="00284779">
      <w:pPr>
        <w:pStyle w:val="Num"/>
        <w:tabs>
          <w:tab w:val="clear" w:pos="993"/>
          <w:tab w:val="left" w:pos="0"/>
        </w:tabs>
        <w:spacing w:before="0" w:line="360" w:lineRule="auto"/>
        <w:ind w:left="0" w:firstLine="720"/>
        <w:rPr>
          <w:sz w:val="28"/>
          <w:szCs w:val="28"/>
        </w:rPr>
      </w:pPr>
      <w:r w:rsidRPr="00B84C93">
        <w:rPr>
          <w:sz w:val="28"/>
          <w:szCs w:val="28"/>
        </w:rPr>
        <w:t>Проверки осуществляются Ревизионной комиссией по итогам деятельности Банка за год, а также в любое время по инициативе Ревизионной комиссии Банка, Совета директоров Банка, по решению Общего собрания акционеров Банка или по требованию акционеров (акционера), владеющих</w:t>
      </w:r>
      <w:r w:rsidR="001173DA">
        <w:rPr>
          <w:sz w:val="28"/>
          <w:szCs w:val="28"/>
        </w:rPr>
        <w:t xml:space="preserve"> в совокупности не менее чем 10</w:t>
      </w:r>
      <w:r w:rsidRPr="00B84C93">
        <w:rPr>
          <w:sz w:val="28"/>
          <w:szCs w:val="28"/>
        </w:rPr>
        <w:t>% голосующих акций Банка.</w:t>
      </w:r>
    </w:p>
    <w:p w:rsidR="00F62F03" w:rsidRDefault="00284779" w:rsidP="00F3766F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23C0">
        <w:rPr>
          <w:sz w:val="28"/>
          <w:szCs w:val="28"/>
        </w:rPr>
        <w:t xml:space="preserve">Служба внутреннего контроля по собственной инициативе докладывает Совету Директоров о вопросах, возникающих в ходе осуществления своих функций, и предложениях по их решению, а также раскрывает эту информацию </w:t>
      </w:r>
    </w:p>
    <w:p w:rsidR="00F3766F" w:rsidRDefault="00284779" w:rsidP="00F62F03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F323C0">
        <w:rPr>
          <w:sz w:val="28"/>
          <w:szCs w:val="28"/>
        </w:rPr>
        <w:t>Президенту и Правлению Банка.</w:t>
      </w:r>
    </w:p>
    <w:p w:rsidR="00F3766F" w:rsidRDefault="00F3766F" w:rsidP="00F3766F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766F">
        <w:rPr>
          <w:sz w:val="28"/>
          <w:szCs w:val="28"/>
        </w:rPr>
        <w:t>Деятельность Банка подлежит ежегодной проверке аудиторской организацией, имеющей в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соответствии с законодательством Российской Федерации лицензию на осуществление таких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проверок.</w:t>
      </w:r>
    </w:p>
    <w:p w:rsidR="00F3766F" w:rsidRDefault="00F3766F" w:rsidP="0045153F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766F">
        <w:rPr>
          <w:sz w:val="28"/>
          <w:szCs w:val="28"/>
        </w:rPr>
        <w:t>Аудиторская проверка Банка осуществляется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Федерации.</w:t>
      </w:r>
      <w:r w:rsidR="0045153F"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 xml:space="preserve"> Аудитора Банка утверждает Общее собрание акционеров Банка. Размер оплаты услуг аудитора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определяется Советом директоров Банка.</w:t>
      </w:r>
    </w:p>
    <w:p w:rsidR="00F3766F" w:rsidRDefault="00F3766F" w:rsidP="00F3766F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766F">
        <w:rPr>
          <w:sz w:val="28"/>
          <w:szCs w:val="28"/>
        </w:rPr>
        <w:t>Аудиторская организация обязана составить заключение о результатах аудиторской проверки,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содержащее сведения о достоверности финансовой отчетности Банка, выполнении им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обязательных нормативов, установленных Банком России, качестве управления Банком, состоянии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внутреннего контроля и другие положения, определяемые федеральными законами и Уставом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Банка.</w:t>
      </w:r>
    </w:p>
    <w:p w:rsidR="00F3766F" w:rsidRPr="00F3766F" w:rsidRDefault="00F3766F" w:rsidP="00F3766F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766F">
        <w:rPr>
          <w:sz w:val="28"/>
          <w:szCs w:val="28"/>
        </w:rPr>
        <w:t>Аудиторское заключение направляется в Банк России в порядке и в сроки, установленные Банком</w:t>
      </w:r>
      <w:r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t>России.</w:t>
      </w:r>
    </w:p>
    <w:p w:rsidR="00483D80" w:rsidRPr="00F323C0" w:rsidRDefault="00F323C0" w:rsidP="00CE30F9">
      <w:pPr>
        <w:spacing w:line="360" w:lineRule="auto"/>
        <w:ind w:firstLine="709"/>
        <w:jc w:val="both"/>
        <w:rPr>
          <w:sz w:val="28"/>
          <w:szCs w:val="28"/>
        </w:rPr>
      </w:pPr>
      <w:r w:rsidRPr="00F323C0">
        <w:rPr>
          <w:sz w:val="28"/>
          <w:szCs w:val="28"/>
        </w:rPr>
        <w:t>Построенная таким образом система внутреннего</w:t>
      </w:r>
      <w:r w:rsidR="00934152">
        <w:rPr>
          <w:sz w:val="28"/>
          <w:szCs w:val="28"/>
        </w:rPr>
        <w:t xml:space="preserve"> </w:t>
      </w:r>
      <w:r w:rsidRPr="00F323C0">
        <w:rPr>
          <w:sz w:val="28"/>
          <w:szCs w:val="28"/>
        </w:rPr>
        <w:t xml:space="preserve">контроля </w:t>
      </w:r>
      <w:r w:rsidR="00934152">
        <w:rPr>
          <w:sz w:val="28"/>
          <w:szCs w:val="28"/>
        </w:rPr>
        <w:t xml:space="preserve">и аудита </w:t>
      </w:r>
      <w:r w:rsidRPr="00F323C0">
        <w:rPr>
          <w:sz w:val="28"/>
          <w:szCs w:val="28"/>
        </w:rPr>
        <w:t xml:space="preserve">позволяет выявлять существующие риски в </w:t>
      </w:r>
      <w:r w:rsidR="00934152" w:rsidRPr="00F323C0">
        <w:rPr>
          <w:sz w:val="28"/>
          <w:szCs w:val="28"/>
        </w:rPr>
        <w:t>деятельности,</w:t>
      </w:r>
      <w:r w:rsidRPr="00F323C0">
        <w:rPr>
          <w:sz w:val="28"/>
          <w:szCs w:val="28"/>
        </w:rPr>
        <w:t xml:space="preserve"> как отдельных подразделений, так и банка в целом.</w:t>
      </w:r>
    </w:p>
    <w:p w:rsidR="00F323C0" w:rsidRPr="00344A84" w:rsidRDefault="00F323C0" w:rsidP="00F62F03">
      <w:pPr>
        <w:spacing w:line="360" w:lineRule="auto"/>
        <w:ind w:firstLine="708"/>
        <w:jc w:val="both"/>
        <w:rPr>
          <w:sz w:val="28"/>
          <w:szCs w:val="28"/>
        </w:rPr>
      </w:pPr>
    </w:p>
    <w:p w:rsidR="008218C9" w:rsidRDefault="00F25B0B" w:rsidP="008218C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D7A">
        <w:rPr>
          <w:b/>
          <w:spacing w:val="-3"/>
          <w:sz w:val="28"/>
          <w:szCs w:val="28"/>
        </w:rPr>
        <w:t>1.</w:t>
      </w:r>
      <w:r w:rsidR="00514FB8" w:rsidRPr="00B84D7A">
        <w:rPr>
          <w:b/>
          <w:spacing w:val="-3"/>
          <w:sz w:val="28"/>
          <w:szCs w:val="28"/>
        </w:rPr>
        <w:t>4</w:t>
      </w:r>
      <w:r w:rsidRPr="00B84D7A">
        <w:rPr>
          <w:b/>
          <w:spacing w:val="-3"/>
          <w:sz w:val="28"/>
          <w:szCs w:val="28"/>
        </w:rPr>
        <w:t xml:space="preserve">. </w:t>
      </w:r>
      <w:r w:rsidR="00157E6B" w:rsidRPr="00B84D7A">
        <w:rPr>
          <w:b/>
          <w:spacing w:val="-3"/>
          <w:sz w:val="28"/>
          <w:szCs w:val="28"/>
        </w:rPr>
        <w:t xml:space="preserve">Риски в деятельности </w:t>
      </w:r>
      <w:r w:rsidR="008218C9">
        <w:rPr>
          <w:b/>
          <w:spacing w:val="-3"/>
          <w:sz w:val="28"/>
          <w:szCs w:val="28"/>
        </w:rPr>
        <w:t>Банка</w:t>
      </w:r>
      <w:r w:rsidR="00B84D7A" w:rsidRPr="00B84D7A">
        <w:rPr>
          <w:b/>
          <w:spacing w:val="-3"/>
          <w:sz w:val="28"/>
          <w:szCs w:val="28"/>
        </w:rPr>
        <w:t>.</w:t>
      </w:r>
      <w:r w:rsidR="00C742E9">
        <w:rPr>
          <w:b/>
          <w:spacing w:val="-3"/>
          <w:sz w:val="28"/>
          <w:szCs w:val="28"/>
        </w:rPr>
        <w:t xml:space="preserve"> </w:t>
      </w:r>
      <w:r w:rsidR="00B84D7A" w:rsidRPr="00B84D7A">
        <w:rPr>
          <w:b/>
          <w:sz w:val="28"/>
          <w:szCs w:val="28"/>
        </w:rPr>
        <w:t xml:space="preserve">Назначение, порядок формирования </w:t>
      </w:r>
    </w:p>
    <w:p w:rsidR="00B84D7A" w:rsidRPr="008218C9" w:rsidRDefault="00B84D7A" w:rsidP="008218C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4D7A">
        <w:rPr>
          <w:b/>
          <w:sz w:val="28"/>
          <w:szCs w:val="28"/>
        </w:rPr>
        <w:t>и использования резервов по активным операциям банка</w:t>
      </w:r>
    </w:p>
    <w:p w:rsidR="00B84D7A" w:rsidRPr="00987BE6" w:rsidRDefault="00B84D7A" w:rsidP="00B84D7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34F21" w:rsidRPr="00B84C93" w:rsidRDefault="0070568C" w:rsidP="002C7D4F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Риск для банка представляет собой вероятность потерь и тесно связан с нестабильностью получения банковского дохода.</w:t>
      </w:r>
    </w:p>
    <w:p w:rsidR="003C210B" w:rsidRDefault="005574BB" w:rsidP="00B62CB9">
      <w:pPr>
        <w:spacing w:line="360" w:lineRule="auto"/>
        <w:ind w:firstLine="709"/>
        <w:jc w:val="both"/>
        <w:rPr>
          <w:sz w:val="28"/>
          <w:szCs w:val="28"/>
        </w:rPr>
      </w:pPr>
      <w:r w:rsidRPr="005574BB">
        <w:rPr>
          <w:sz w:val="28"/>
          <w:szCs w:val="28"/>
        </w:rPr>
        <w:t>Управление рисками играет важную роль в банковской деятельности и деятельности Банка.</w:t>
      </w:r>
    </w:p>
    <w:p w:rsidR="00157E6B" w:rsidRPr="00B84C93" w:rsidRDefault="008218C9" w:rsidP="00B62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</w:t>
      </w:r>
      <w:r w:rsidR="00157E6B" w:rsidRPr="005574BB">
        <w:rPr>
          <w:sz w:val="28"/>
          <w:szCs w:val="28"/>
        </w:rPr>
        <w:t>с</w:t>
      </w:r>
      <w:r w:rsidR="00157E6B" w:rsidRPr="00B84C93">
        <w:rPr>
          <w:sz w:val="28"/>
          <w:szCs w:val="28"/>
        </w:rPr>
        <w:t>новны</w:t>
      </w:r>
      <w:r>
        <w:rPr>
          <w:sz w:val="28"/>
          <w:szCs w:val="28"/>
        </w:rPr>
        <w:t>е виды</w:t>
      </w:r>
      <w:r w:rsidR="00157E6B" w:rsidRPr="00B84C93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="00157E6B" w:rsidRPr="00B84C93">
        <w:rPr>
          <w:sz w:val="28"/>
          <w:szCs w:val="28"/>
        </w:rPr>
        <w:t>, присущи</w:t>
      </w:r>
      <w:r>
        <w:rPr>
          <w:sz w:val="28"/>
          <w:szCs w:val="28"/>
        </w:rPr>
        <w:t>х</w:t>
      </w:r>
      <w:r w:rsidR="00157E6B" w:rsidRPr="00B84C93">
        <w:rPr>
          <w:sz w:val="28"/>
          <w:szCs w:val="28"/>
        </w:rPr>
        <w:t xml:space="preserve"> деятельности </w:t>
      </w:r>
      <w:r w:rsidR="0070568C" w:rsidRPr="00B84C93">
        <w:rPr>
          <w:sz w:val="28"/>
          <w:szCs w:val="28"/>
        </w:rPr>
        <w:t>ОАО Балтийский Банк</w:t>
      </w:r>
      <w:r>
        <w:rPr>
          <w:sz w:val="28"/>
          <w:szCs w:val="28"/>
        </w:rPr>
        <w:t>.</w:t>
      </w:r>
    </w:p>
    <w:p w:rsidR="00835E32" w:rsidRPr="00B84C93" w:rsidRDefault="00835E32" w:rsidP="00356A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Кредитный риск</w:t>
      </w:r>
    </w:p>
    <w:p w:rsidR="00157E6B" w:rsidRPr="00B84C93" w:rsidRDefault="00157E6B" w:rsidP="00FD05EC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Управление кредитными рисками является составной частью системы управления рисками Бан</w:t>
      </w:r>
      <w:r w:rsidR="008E404C">
        <w:rPr>
          <w:sz w:val="28"/>
          <w:szCs w:val="28"/>
        </w:rPr>
        <w:t>ка в целом и соответствует общему</w:t>
      </w:r>
      <w:r w:rsidRPr="00B84C93">
        <w:rPr>
          <w:sz w:val="28"/>
          <w:szCs w:val="28"/>
        </w:rPr>
        <w:t xml:space="preserve"> Положению о системе оценки и управления рисками в Балтийском Банке.</w:t>
      </w:r>
    </w:p>
    <w:p w:rsidR="00157E6B" w:rsidRPr="00B84C93" w:rsidRDefault="00157E6B" w:rsidP="00356AE5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Оцен</w:t>
      </w:r>
      <w:r w:rsidR="00AE2AB0" w:rsidRPr="00B84C93">
        <w:rPr>
          <w:sz w:val="28"/>
          <w:szCs w:val="28"/>
        </w:rPr>
        <w:t xml:space="preserve">ка кредитных рисков </w:t>
      </w:r>
      <w:r w:rsidRPr="00B84C93">
        <w:rPr>
          <w:sz w:val="28"/>
          <w:szCs w:val="28"/>
        </w:rPr>
        <w:t>осуществлялась на основе Кредитной Политики Банка, цель которой - организация в Банке современной и эффективной системы кредитования, управление и контроль за кредитными рисками в процессе обеспечения наиболее эффективного размещения ресурсов Банка.</w:t>
      </w:r>
    </w:p>
    <w:p w:rsidR="00157E6B" w:rsidRPr="00B84C93" w:rsidRDefault="00157E6B" w:rsidP="00356AE5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Кредитная политика определяет: систему оценки кредитного риска по ссудам; порядок оценки ссуд; описание методов, правил и процедур, используемых при оценке финансового положения заемщика; предельные уровни отраслевых рисков; процедуры принятия и исполнения решений по формированию резервов; оценку кредитного риска по портфелю однородных ссуд и др.</w:t>
      </w:r>
    </w:p>
    <w:p w:rsidR="00157E6B" w:rsidRPr="00B84C93" w:rsidRDefault="00157E6B" w:rsidP="00CF4D7B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Управление кредитными рисками строится на основе постоянного контроля качества проведения кредитных операций, полноты и правильности формирования резервов на возможные потери, постоянное совершенствование системы контроля кредитных рисков.</w:t>
      </w:r>
    </w:p>
    <w:p w:rsidR="00157E6B" w:rsidRPr="00CD4C6E" w:rsidRDefault="00157E6B" w:rsidP="00835E3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D4C6E">
        <w:rPr>
          <w:b/>
          <w:i/>
          <w:sz w:val="28"/>
          <w:szCs w:val="28"/>
        </w:rPr>
        <w:t>Риск потери ликвидности</w:t>
      </w:r>
    </w:p>
    <w:p w:rsidR="00BA0544" w:rsidRDefault="00157E6B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На способность Банка своевременно и в полном объеме выполнять свои обязательства перед клиентами влияет риск ликвидности. С целью управления риском ликвидности Банк осуществляет ежедневный анализ ожидаемых будущих поступлений </w:t>
      </w:r>
      <w:r w:rsidR="00BA0544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 xml:space="preserve">и оттока средств от операций с клиентами </w:t>
      </w:r>
      <w:r w:rsidR="00BA0544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и банковских оп</w:t>
      </w:r>
      <w:r w:rsidR="00BA0544">
        <w:rPr>
          <w:sz w:val="28"/>
          <w:szCs w:val="28"/>
        </w:rPr>
        <w:t>е-</w:t>
      </w:r>
    </w:p>
    <w:p w:rsidR="00157E6B" w:rsidRPr="00B84C93" w:rsidRDefault="00157E6B" w:rsidP="00BA0544">
      <w:pPr>
        <w:spacing w:line="360" w:lineRule="auto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раций в разрезе валют и выполнения экономических нормативов</w:t>
      </w:r>
      <w:r w:rsidR="005E0F0B">
        <w:rPr>
          <w:sz w:val="28"/>
          <w:szCs w:val="28"/>
        </w:rPr>
        <w:t>.</w:t>
      </w:r>
    </w:p>
    <w:p w:rsidR="00870BF0" w:rsidRPr="00870BF0" w:rsidRDefault="00870BF0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870BF0">
        <w:rPr>
          <w:sz w:val="28"/>
          <w:szCs w:val="28"/>
        </w:rPr>
        <w:t>Риск потери ликвидности – это риск убытков вследствие неспособности банка обеспечить исполнение своих обязательств в полном объеме.</w:t>
      </w:r>
    </w:p>
    <w:p w:rsidR="00157E6B" w:rsidRPr="00B84C93" w:rsidRDefault="00157E6B" w:rsidP="00835E3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Рыночный риск</w:t>
      </w:r>
    </w:p>
    <w:p w:rsidR="00047CC5" w:rsidRPr="00047CC5" w:rsidRDefault="00047CC5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047CC5">
        <w:rPr>
          <w:sz w:val="28"/>
          <w:szCs w:val="28"/>
        </w:rPr>
        <w:t>Рыночный риск – риск возникновения у банка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банка, а также курсов иностранных валют и (или) драгоценных металлов.</w:t>
      </w:r>
    </w:p>
    <w:p w:rsidR="00157E6B" w:rsidRPr="00B84C93" w:rsidRDefault="00157E6B" w:rsidP="00C80C4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Страновой риск</w:t>
      </w:r>
    </w:p>
    <w:p w:rsidR="007457C6" w:rsidRDefault="00EF670F" w:rsidP="007F2927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ОАО «Балтийский Банк» осуществляет свою деятельность на территории </w:t>
      </w:r>
      <w:r w:rsidR="007457C6">
        <w:rPr>
          <w:sz w:val="28"/>
          <w:szCs w:val="28"/>
        </w:rPr>
        <w:t>РФ</w:t>
      </w:r>
      <w:r w:rsidRPr="00B84C93">
        <w:rPr>
          <w:sz w:val="28"/>
          <w:szCs w:val="28"/>
        </w:rPr>
        <w:t xml:space="preserve">, поэтому подвержен влиянию странового риска, присущего </w:t>
      </w:r>
      <w:r w:rsidR="007457C6">
        <w:rPr>
          <w:sz w:val="28"/>
          <w:szCs w:val="28"/>
        </w:rPr>
        <w:t>РФ.</w:t>
      </w:r>
    </w:p>
    <w:p w:rsidR="007E1C72" w:rsidRDefault="001230FF" w:rsidP="007F29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Страновой риск непосредственно связан с процессом выхода банка на </w:t>
      </w:r>
      <w:r w:rsidR="007E1C72">
        <w:rPr>
          <w:sz w:val="28"/>
          <w:szCs w:val="28"/>
        </w:rPr>
        <w:t>ми-</w:t>
      </w:r>
    </w:p>
    <w:p w:rsidR="00157E6B" w:rsidRPr="00B84C93" w:rsidRDefault="001230FF" w:rsidP="007E1C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ровые финансовые рынки и зависит от экономической, социальной или политической стабильности стран-клиентов или стран-контрагентов. ОАО «Балтийский Банк» не имеет приобретенных ценных бумаг иностранных эмитентов.</w:t>
      </w:r>
      <w:r w:rsidR="007F2927">
        <w:rPr>
          <w:sz w:val="28"/>
          <w:szCs w:val="28"/>
        </w:rPr>
        <w:t xml:space="preserve"> </w:t>
      </w:r>
      <w:r w:rsidR="00157E6B" w:rsidRPr="00B84C93">
        <w:rPr>
          <w:sz w:val="28"/>
          <w:szCs w:val="28"/>
        </w:rPr>
        <w:t>По оценкам Банка, доходы от основной деятельности, не связанные с Российской Федерацией, минимальны, что свидетельствует о низкой степени зависимо</w:t>
      </w:r>
      <w:r w:rsidR="00B52F3D">
        <w:rPr>
          <w:sz w:val="28"/>
          <w:szCs w:val="28"/>
        </w:rPr>
        <w:t>сти Банка от рисков иных стран.</w:t>
      </w:r>
    </w:p>
    <w:p w:rsidR="00157E6B" w:rsidRPr="00B84C93" w:rsidRDefault="00157E6B" w:rsidP="00835E3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Операционный риск</w:t>
      </w:r>
    </w:p>
    <w:p w:rsidR="00157E6B" w:rsidRPr="00B84C93" w:rsidRDefault="00B52F3D" w:rsidP="00B52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</w:t>
      </w:r>
      <w:r w:rsidR="003B6FBA">
        <w:rPr>
          <w:sz w:val="28"/>
          <w:szCs w:val="28"/>
        </w:rPr>
        <w:t xml:space="preserve"> </w:t>
      </w:r>
      <w:r w:rsidR="00157E6B" w:rsidRPr="00B84C93">
        <w:rPr>
          <w:sz w:val="28"/>
          <w:szCs w:val="28"/>
        </w:rPr>
        <w:t xml:space="preserve">по управлению операционным риском Банк </w:t>
      </w:r>
      <w:r w:rsidRPr="00B84C93">
        <w:rPr>
          <w:sz w:val="28"/>
          <w:szCs w:val="28"/>
        </w:rPr>
        <w:t>руко</w:t>
      </w:r>
      <w:r>
        <w:rPr>
          <w:sz w:val="28"/>
          <w:szCs w:val="28"/>
        </w:rPr>
        <w:t>в</w:t>
      </w:r>
      <w:r w:rsidRPr="00B84C93">
        <w:rPr>
          <w:sz w:val="28"/>
          <w:szCs w:val="28"/>
        </w:rPr>
        <w:t>одствуется</w:t>
      </w:r>
      <w:r w:rsidR="00157E6B" w:rsidRPr="00B84C93">
        <w:rPr>
          <w:sz w:val="28"/>
          <w:szCs w:val="28"/>
        </w:rPr>
        <w:t xml:space="preserve"> принципами, изложенными в Пи</w:t>
      </w:r>
      <w:r>
        <w:rPr>
          <w:sz w:val="28"/>
          <w:szCs w:val="28"/>
        </w:rPr>
        <w:t>сьме ЦБ РФ от 24.05.</w:t>
      </w:r>
      <w:r w:rsidR="00BA0544">
        <w:rPr>
          <w:sz w:val="28"/>
          <w:szCs w:val="28"/>
        </w:rPr>
        <w:t xml:space="preserve">05г. </w:t>
      </w:r>
      <w:r>
        <w:rPr>
          <w:sz w:val="28"/>
          <w:szCs w:val="28"/>
        </w:rPr>
        <w:t>№</w:t>
      </w:r>
      <w:r w:rsidR="00157E6B" w:rsidRPr="00B84C93">
        <w:rPr>
          <w:sz w:val="28"/>
          <w:szCs w:val="28"/>
        </w:rPr>
        <w:t>76-Т.</w:t>
      </w:r>
    </w:p>
    <w:p w:rsidR="00157E6B" w:rsidRPr="00B84C93" w:rsidRDefault="00157E6B" w:rsidP="00BD2AAA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К источникам опер</w:t>
      </w:r>
      <w:r w:rsidR="00BD2AAA">
        <w:rPr>
          <w:sz w:val="28"/>
          <w:szCs w:val="28"/>
        </w:rPr>
        <w:t>ационного риска следует отнести</w:t>
      </w:r>
      <w:r w:rsidR="00026982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персонал Банк</w:t>
      </w:r>
      <w:r w:rsidR="00CB611E">
        <w:rPr>
          <w:sz w:val="28"/>
          <w:szCs w:val="28"/>
        </w:rPr>
        <w:t xml:space="preserve">а (его мошеннические, </w:t>
      </w:r>
      <w:r w:rsidRPr="00B84C93">
        <w:rPr>
          <w:sz w:val="28"/>
          <w:szCs w:val="28"/>
        </w:rPr>
        <w:t>ошибочные действия и т.п.);</w:t>
      </w:r>
      <w:r w:rsidR="00BD2AAA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информационные и технологические системы, действующие в Банке (сбои в работе программного обеспечения, устаревшее программное и/или аппаратное обеспечение, пр.);</w:t>
      </w:r>
      <w:r w:rsidR="00026982" w:rsidRPr="00B84C93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внешн</w:t>
      </w:r>
      <w:r w:rsidR="00BD2AAA">
        <w:rPr>
          <w:sz w:val="28"/>
          <w:szCs w:val="28"/>
        </w:rPr>
        <w:t>юю</w:t>
      </w:r>
      <w:r w:rsidRPr="00B84C93">
        <w:rPr>
          <w:sz w:val="28"/>
          <w:szCs w:val="28"/>
        </w:rPr>
        <w:t xml:space="preserve"> сред</w:t>
      </w:r>
      <w:r w:rsidR="00BD2AAA">
        <w:rPr>
          <w:sz w:val="28"/>
          <w:szCs w:val="28"/>
        </w:rPr>
        <w:t>у</w:t>
      </w:r>
      <w:r w:rsidRPr="00B84C93">
        <w:rPr>
          <w:sz w:val="28"/>
          <w:szCs w:val="28"/>
        </w:rPr>
        <w:t>, не управляем</w:t>
      </w:r>
      <w:r w:rsidR="00BD2AAA">
        <w:rPr>
          <w:sz w:val="28"/>
          <w:szCs w:val="28"/>
        </w:rPr>
        <w:t>ую</w:t>
      </w:r>
      <w:r w:rsidRPr="00B84C93">
        <w:rPr>
          <w:sz w:val="28"/>
          <w:szCs w:val="28"/>
        </w:rPr>
        <w:t xml:space="preserve"> Банком (поведение клиентов банка, природные события типа пожар</w:t>
      </w:r>
      <w:r w:rsidR="00CB611E">
        <w:rPr>
          <w:sz w:val="28"/>
          <w:szCs w:val="28"/>
        </w:rPr>
        <w:t>а и пр.</w:t>
      </w:r>
      <w:r w:rsidRPr="00B84C93">
        <w:rPr>
          <w:sz w:val="28"/>
          <w:szCs w:val="28"/>
        </w:rPr>
        <w:t>).</w:t>
      </w:r>
    </w:p>
    <w:p w:rsidR="00157E6B" w:rsidRPr="00B84C93" w:rsidRDefault="00157E6B" w:rsidP="00835E3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Правовые риски</w:t>
      </w:r>
    </w:p>
    <w:p w:rsidR="00157E6B" w:rsidRPr="00B84C93" w:rsidRDefault="00157E6B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Управление правовым риском в Банке осуществляется в соответствии с рекомендациями, изложенными в Письме Банка России от 30.06.2005 № 92-Т.</w:t>
      </w:r>
    </w:p>
    <w:p w:rsidR="00157E6B" w:rsidRPr="00B84C93" w:rsidRDefault="00157E6B" w:rsidP="00BD2AAA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В целях поддержания правового риска на приемлемом уровне Банком осуществляет</w:t>
      </w:r>
      <w:r w:rsidR="00BD2AAA">
        <w:rPr>
          <w:sz w:val="28"/>
          <w:szCs w:val="28"/>
        </w:rPr>
        <w:t xml:space="preserve">ся </w:t>
      </w:r>
      <w:r w:rsidRPr="00B84C93">
        <w:rPr>
          <w:sz w:val="28"/>
          <w:szCs w:val="28"/>
        </w:rPr>
        <w:t>обеспечение правомерности совершаемых банковских операций и других сделок;</w:t>
      </w:r>
      <w:r w:rsidR="00BD2AAA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сбор и анализ информации о фактах проявления правового риска в Банке и других кредитных организациях;</w:t>
      </w:r>
      <w:r w:rsidR="00BD2AAA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меры по минимизации правового риска в соответствии с характером и масштабами деятельности Банка.</w:t>
      </w:r>
    </w:p>
    <w:p w:rsidR="00157E6B" w:rsidRPr="00B84C93" w:rsidRDefault="00157E6B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ОАО «Банк «Балтийский Банк» применяет такие меры по минимизации правового риска как:</w:t>
      </w:r>
    </w:p>
    <w:p w:rsidR="0078081B" w:rsidRPr="00B84C93" w:rsidRDefault="0078081B" w:rsidP="00780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C93">
        <w:rPr>
          <w:sz w:val="28"/>
          <w:szCs w:val="28"/>
        </w:rPr>
        <w:t xml:space="preserve">своевременное информирование руководителей и сотрудников Банка об изменениях законодательства </w:t>
      </w:r>
      <w:r>
        <w:rPr>
          <w:sz w:val="28"/>
          <w:szCs w:val="28"/>
        </w:rPr>
        <w:t xml:space="preserve">РФ, </w:t>
      </w:r>
      <w:r w:rsidRPr="00B84C93">
        <w:rPr>
          <w:sz w:val="28"/>
          <w:szCs w:val="28"/>
        </w:rPr>
        <w:t>внутренних документов Банка, а также о собы</w:t>
      </w:r>
      <w:r>
        <w:rPr>
          <w:sz w:val="28"/>
          <w:szCs w:val="28"/>
        </w:rPr>
        <w:t xml:space="preserve">тиях </w:t>
      </w:r>
      <w:r w:rsidRPr="00B84C93">
        <w:rPr>
          <w:sz w:val="28"/>
          <w:szCs w:val="28"/>
        </w:rPr>
        <w:t>правового риска в Банке или других кредитных организаций;</w:t>
      </w:r>
    </w:p>
    <w:p w:rsidR="0078081B" w:rsidRPr="00B84C93" w:rsidRDefault="0078081B" w:rsidP="0078081B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мониторинг изменений законодательной и нормативной базы </w:t>
      </w:r>
      <w:r>
        <w:rPr>
          <w:sz w:val="28"/>
          <w:szCs w:val="28"/>
        </w:rPr>
        <w:t>РФ</w:t>
      </w:r>
      <w:r w:rsidRPr="00B84C93">
        <w:rPr>
          <w:sz w:val="28"/>
          <w:szCs w:val="28"/>
        </w:rPr>
        <w:t xml:space="preserve"> и анализ необходимости изменения внутренней нормативной базы Банка;</w:t>
      </w:r>
    </w:p>
    <w:p w:rsidR="00157E6B" w:rsidRPr="00B84C93" w:rsidRDefault="00026982" w:rsidP="00835E32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157E6B" w:rsidRPr="00B84C93">
        <w:rPr>
          <w:sz w:val="28"/>
          <w:szCs w:val="28"/>
        </w:rPr>
        <w:t xml:space="preserve">мониторинг внутренних нормативных документов Банка на предмет их наличия, полноты и соответствия законодательной и нормативной базе </w:t>
      </w:r>
      <w:r w:rsidR="009572C4">
        <w:rPr>
          <w:sz w:val="28"/>
          <w:szCs w:val="28"/>
        </w:rPr>
        <w:t>РФ</w:t>
      </w:r>
      <w:r w:rsidR="00157E6B" w:rsidRPr="00B84C93">
        <w:rPr>
          <w:sz w:val="28"/>
          <w:szCs w:val="28"/>
        </w:rPr>
        <w:t>;</w:t>
      </w:r>
    </w:p>
    <w:p w:rsidR="00157E6B" w:rsidRPr="00B84C93" w:rsidRDefault="00026982" w:rsidP="006C2B7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- </w:t>
      </w:r>
      <w:r w:rsidR="00157E6B" w:rsidRPr="00B84C93">
        <w:rPr>
          <w:sz w:val="28"/>
          <w:szCs w:val="28"/>
        </w:rPr>
        <w:t>обеспечение доступа максимального количества сотрудников Банка к электр</w:t>
      </w:r>
      <w:r w:rsidR="007B1630">
        <w:rPr>
          <w:sz w:val="28"/>
          <w:szCs w:val="28"/>
        </w:rPr>
        <w:t>онным правовым базам документов.</w:t>
      </w:r>
    </w:p>
    <w:p w:rsidR="00157E6B" w:rsidRPr="00B84C93" w:rsidRDefault="00157E6B" w:rsidP="006C2B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C93">
        <w:rPr>
          <w:b/>
          <w:i/>
          <w:sz w:val="28"/>
          <w:szCs w:val="28"/>
        </w:rPr>
        <w:t>Риск потери деловой репутации (репутационный риск)</w:t>
      </w:r>
    </w:p>
    <w:p w:rsidR="00157E6B" w:rsidRPr="00B84C93" w:rsidRDefault="00157E6B" w:rsidP="006C2B76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Репутационный риск заключается в возможности возникновения у Банка убытков в результате уменьшен</w:t>
      </w:r>
      <w:r w:rsidR="006C2B76">
        <w:rPr>
          <w:sz w:val="28"/>
          <w:szCs w:val="28"/>
        </w:rPr>
        <w:t>ия числа клиентов</w:t>
      </w:r>
      <w:r w:rsidRPr="00B84C93">
        <w:rPr>
          <w:sz w:val="28"/>
          <w:szCs w:val="28"/>
        </w:rPr>
        <w:t xml:space="preserve"> вследствие формирования в обществе негативного представления о финансовой устойчивости Банка, качестве оказываемых им услуг или характере деятельности в целом.</w:t>
      </w:r>
    </w:p>
    <w:p w:rsidR="00563551" w:rsidRDefault="00782629" w:rsidP="00563551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Способы </w:t>
      </w:r>
      <w:r w:rsidR="002D67B2">
        <w:rPr>
          <w:sz w:val="28"/>
          <w:szCs w:val="28"/>
        </w:rPr>
        <w:t xml:space="preserve">Банка по </w:t>
      </w:r>
      <w:r w:rsidRPr="00B84C93">
        <w:rPr>
          <w:sz w:val="28"/>
          <w:szCs w:val="28"/>
        </w:rPr>
        <w:t>минимизации и оптимизации рисков включают в себя соблюдение политики ограничения банковских рисков по всем банковским операциям и другим сделкам, проводимым банком, с последующим контролем за е</w:t>
      </w:r>
      <w:r w:rsidR="00BE7CFE">
        <w:rPr>
          <w:sz w:val="28"/>
          <w:szCs w:val="28"/>
        </w:rPr>
        <w:t>е</w:t>
      </w:r>
      <w:r w:rsidRPr="00B84C93">
        <w:rPr>
          <w:sz w:val="28"/>
          <w:szCs w:val="28"/>
        </w:rPr>
        <w:t xml:space="preserve"> исполнением</w:t>
      </w:r>
      <w:r w:rsidR="002D67B2">
        <w:rPr>
          <w:sz w:val="28"/>
          <w:szCs w:val="28"/>
        </w:rPr>
        <w:t xml:space="preserve">, требований законодательства, </w:t>
      </w:r>
      <w:r w:rsidRPr="00B84C93">
        <w:rPr>
          <w:sz w:val="28"/>
          <w:szCs w:val="28"/>
        </w:rPr>
        <w:t>нормативных актов Банка России, стандартов профессиональной деятельности и делов</w:t>
      </w:r>
      <w:r w:rsidR="00BE7CFE">
        <w:rPr>
          <w:sz w:val="28"/>
          <w:szCs w:val="28"/>
        </w:rPr>
        <w:t>ой этики.</w:t>
      </w:r>
    </w:p>
    <w:p w:rsidR="009A36B8" w:rsidRDefault="009A36B8" w:rsidP="009A36B8">
      <w:pPr>
        <w:pStyle w:val="tabl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снижения рисков потерь ОАО «Балтийский банк», в соответствии с Положением «О порядке формирования кредитными организациями резервов на возможные потери», утвержденным ЦБ РФ 9 июля 2003г. №232-П, формирует резервы на возможные потери.</w:t>
      </w:r>
    </w:p>
    <w:p w:rsidR="009A36B8" w:rsidRDefault="009A36B8" w:rsidP="00F42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 на </w:t>
      </w:r>
      <w:r w:rsidR="00F425C5">
        <w:rPr>
          <w:sz w:val="28"/>
          <w:szCs w:val="28"/>
        </w:rPr>
        <w:t>возможные потери формируется по:</w:t>
      </w:r>
      <w:r>
        <w:rPr>
          <w:sz w:val="28"/>
          <w:szCs w:val="28"/>
        </w:rPr>
        <w:t xml:space="preserve"> балансовым активам, по которым существует риск понесения потерь; условным обязательствам</w:t>
      </w:r>
      <w:r w:rsidR="00CE26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кредитного </w:t>
      </w:r>
      <w:r w:rsidR="00CE26D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характера, отраженным на внебалансовых счетах; срочным сделкам, исполнение к</w:t>
      </w:r>
      <w:r w:rsidR="00AA4417">
        <w:rPr>
          <w:sz w:val="28"/>
          <w:szCs w:val="28"/>
        </w:rPr>
        <w:t>оторых (дата расчетов</w:t>
      </w:r>
      <w:r>
        <w:rPr>
          <w:sz w:val="28"/>
          <w:szCs w:val="28"/>
        </w:rPr>
        <w:t>) осуществляется сторонами не ранее третьего рабочего дня после дня их заключения; прочим возможным потерям.</w:t>
      </w:r>
    </w:p>
    <w:p w:rsidR="009A36B8" w:rsidRDefault="009A36B8" w:rsidP="00D818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величины резервов на возможные потери кредитные организации на основании мотивированного суждения об уровне риска классифицируют отдельные элементы расчетной базы резерва (остатки на соответствующих балансовых счетах; контрактные стоимости условных обязательств кредитного характера, отражаемые</w:t>
      </w:r>
      <w:r w:rsidR="007E1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внебалансовых счетах)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одну из </w:t>
      </w:r>
      <w:r w:rsidR="00D818E2">
        <w:rPr>
          <w:sz w:val="28"/>
          <w:szCs w:val="28"/>
        </w:rPr>
        <w:t>пяти</w:t>
      </w:r>
      <w:r>
        <w:rPr>
          <w:sz w:val="28"/>
          <w:szCs w:val="28"/>
        </w:rPr>
        <w:t xml:space="preserve"> групп риска с </w:t>
      </w:r>
      <w:r w:rsidR="009D7704">
        <w:rPr>
          <w:sz w:val="28"/>
          <w:szCs w:val="28"/>
        </w:rPr>
        <w:t>точки зрения вероятности потерь.</w:t>
      </w:r>
    </w:p>
    <w:p w:rsidR="009D7704" w:rsidRDefault="009D7704" w:rsidP="009D77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Размер резерва на возможные потери представлен в табл. 1.1.</w:t>
      </w:r>
    </w:p>
    <w:p w:rsidR="009D7704" w:rsidRDefault="009D7704" w:rsidP="00CC55F9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9D7704" w:rsidRDefault="009D7704" w:rsidP="009E02F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 резерва на возможные потери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9"/>
        <w:gridCol w:w="5178"/>
      </w:tblGrid>
      <w:tr w:rsidR="009D7704">
        <w:trPr>
          <w:trHeight w:val="86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592289">
              <w:rPr>
                <w:i/>
                <w:sz w:val="22"/>
                <w:szCs w:val="22"/>
              </w:rPr>
              <w:t>Классификация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592289">
              <w:rPr>
                <w:i/>
                <w:sz w:val="22"/>
                <w:szCs w:val="22"/>
              </w:rPr>
              <w:t>Размер резерва в % от элементов расчет. базы</w:t>
            </w:r>
          </w:p>
        </w:tc>
      </w:tr>
      <w:tr w:rsidR="009D7704">
        <w:trPr>
          <w:trHeight w:val="69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 xml:space="preserve">Группа риска </w:t>
            </w:r>
            <w:r w:rsidRPr="0059228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>0</w:t>
            </w:r>
          </w:p>
        </w:tc>
      </w:tr>
      <w:tr w:rsidR="009D7704">
        <w:trPr>
          <w:trHeight w:val="69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 xml:space="preserve">Группа риска </w:t>
            </w:r>
            <w:r w:rsidRPr="00592289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>от 1 - до 20%</w:t>
            </w:r>
          </w:p>
        </w:tc>
      </w:tr>
      <w:tr w:rsidR="009D7704">
        <w:trPr>
          <w:trHeight w:val="69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 xml:space="preserve">Группа риска </w:t>
            </w:r>
            <w:r w:rsidRPr="00592289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>от 21 - до 50%</w:t>
            </w:r>
          </w:p>
        </w:tc>
      </w:tr>
      <w:tr w:rsidR="009D7704">
        <w:trPr>
          <w:trHeight w:val="69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 xml:space="preserve">Группа риска </w:t>
            </w:r>
            <w:r w:rsidRPr="0059228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>от 51 - до 100%</w:t>
            </w:r>
          </w:p>
        </w:tc>
      </w:tr>
      <w:tr w:rsidR="009D7704">
        <w:trPr>
          <w:trHeight w:val="69"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 xml:space="preserve">Группа риска </w:t>
            </w:r>
            <w:r w:rsidRPr="0059228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04" w:rsidRPr="00592289" w:rsidRDefault="009D7704" w:rsidP="00FE5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289">
              <w:rPr>
                <w:sz w:val="22"/>
                <w:szCs w:val="22"/>
              </w:rPr>
              <w:t>100%</w:t>
            </w:r>
          </w:p>
        </w:tc>
      </w:tr>
    </w:tbl>
    <w:p w:rsidR="009D7704" w:rsidRPr="00484D3E" w:rsidRDefault="009D7704" w:rsidP="00F42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9A36B8" w:rsidRDefault="009A36B8" w:rsidP="009A36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риска - анализ деятельности контрагента и/или функционирования рынка (рынков) не выявил реальной и потенциальной угрозы потерь. В том числе есть все основания полагать, что контрагент полностью и своевременно выполнит свои обязательства;</w:t>
      </w:r>
    </w:p>
    <w:p w:rsidR="009A36B8" w:rsidRDefault="009A36B8" w:rsidP="009A36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риска - анализ деятельности контрагента и/или функционирования рынка (рынков) позволяет констатировать существование умеренной потенциальной угрозы потерь (например, наличие в деятельности контрагента известных кредитной организации недостатков в управлении, системе внутреннего контроля или других отрицательных аспектов деятельности контрагента, а также неблагоприятное развитие ситуации на рынках, на которых </w:t>
      </w:r>
      <w:r w:rsidR="00E259D6">
        <w:rPr>
          <w:sz w:val="28"/>
          <w:szCs w:val="28"/>
        </w:rPr>
        <w:t xml:space="preserve">он </w:t>
      </w:r>
      <w:r>
        <w:rPr>
          <w:sz w:val="28"/>
          <w:szCs w:val="28"/>
        </w:rPr>
        <w:t>работает);</w:t>
      </w:r>
    </w:p>
    <w:p w:rsidR="009A36B8" w:rsidRDefault="009A36B8" w:rsidP="009A36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риска - анализ деятельности контрагента и/или функционирования рынка (рынков) выявил существование серьезной потенциальной или умеренной реальной угрозы потерь (например, кризисное состояние рынков или ухудшение финансового положения контрагента);</w:t>
      </w:r>
    </w:p>
    <w:p w:rsidR="009A36B8" w:rsidRDefault="009A36B8" w:rsidP="009A36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862B5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риска - анализ деятельности контрагента и/или функционирования рынка (рынков) выявил существование потенциальных и умеренных реальных угроз (указанных выше) либо существенных реальных уг</w:t>
      </w:r>
      <w:r w:rsidR="007457C6">
        <w:rPr>
          <w:sz w:val="28"/>
          <w:szCs w:val="28"/>
        </w:rPr>
        <w:t>роз частичных потерь (напр.</w:t>
      </w:r>
      <w:r>
        <w:rPr>
          <w:sz w:val="28"/>
          <w:szCs w:val="28"/>
        </w:rPr>
        <w:t>, затруднения в выполнении контрагентом своих обязательств);</w:t>
      </w:r>
    </w:p>
    <w:p w:rsidR="009A36B8" w:rsidRDefault="009A36B8" w:rsidP="00F42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группа риска - есть достаточные основания полагать, что стоимость отдельного элемента расчетной базы резерва будет полностью потеряна в связи с невыполнением контрагентом договорных</w:t>
      </w:r>
      <w:r w:rsidR="00F425C5">
        <w:rPr>
          <w:sz w:val="28"/>
          <w:szCs w:val="28"/>
        </w:rPr>
        <w:t xml:space="preserve"> обязательств и/или отсутствием </w:t>
      </w:r>
      <w:r>
        <w:rPr>
          <w:sz w:val="28"/>
          <w:szCs w:val="28"/>
        </w:rPr>
        <w:t>обеспечения выполнения указанных обязательств.</w:t>
      </w:r>
    </w:p>
    <w:p w:rsidR="009A36B8" w:rsidRDefault="009A36B8" w:rsidP="009A36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Совокупная величина фактически созданного резерва на возможные потери должна соответствовать величине возможных потерь</w:t>
      </w:r>
      <w:r w:rsidR="00862B53">
        <w:rPr>
          <w:sz w:val="28"/>
          <w:szCs w:val="28"/>
        </w:rPr>
        <w:t>.</w:t>
      </w:r>
    </w:p>
    <w:p w:rsidR="003F1D97" w:rsidRPr="006C2B76" w:rsidRDefault="003F1D97" w:rsidP="00F95312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b/>
          <w:sz w:val="28"/>
          <w:szCs w:val="28"/>
        </w:rPr>
        <w:t>Глава 2. Анализ финансов</w:t>
      </w:r>
      <w:r w:rsidR="005654A8">
        <w:rPr>
          <w:b/>
          <w:sz w:val="28"/>
          <w:szCs w:val="28"/>
        </w:rPr>
        <w:t>ого</w:t>
      </w:r>
      <w:r w:rsidRPr="00B84C93">
        <w:rPr>
          <w:b/>
          <w:sz w:val="28"/>
          <w:szCs w:val="28"/>
        </w:rPr>
        <w:t xml:space="preserve"> </w:t>
      </w:r>
      <w:r w:rsidR="005654A8">
        <w:rPr>
          <w:b/>
          <w:sz w:val="28"/>
          <w:szCs w:val="28"/>
        </w:rPr>
        <w:t>положения</w:t>
      </w:r>
      <w:r w:rsidRPr="00B84C93">
        <w:rPr>
          <w:b/>
          <w:sz w:val="28"/>
          <w:szCs w:val="28"/>
        </w:rPr>
        <w:t xml:space="preserve"> ОАО «Балтийский </w:t>
      </w:r>
      <w:r w:rsidR="006C2B76">
        <w:rPr>
          <w:b/>
          <w:sz w:val="28"/>
          <w:szCs w:val="28"/>
        </w:rPr>
        <w:t>Б</w:t>
      </w:r>
      <w:r w:rsidRPr="00B84C93">
        <w:rPr>
          <w:b/>
          <w:sz w:val="28"/>
          <w:szCs w:val="28"/>
        </w:rPr>
        <w:t>анк»</w:t>
      </w:r>
    </w:p>
    <w:p w:rsidR="008551F6" w:rsidRPr="00B84C93" w:rsidRDefault="00617763" w:rsidP="00F953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C93">
        <w:rPr>
          <w:b/>
          <w:sz w:val="28"/>
          <w:szCs w:val="28"/>
        </w:rPr>
        <w:t>2.1. Анализ баланса КБ ОАО «Балтийский банк»</w:t>
      </w:r>
    </w:p>
    <w:p w:rsidR="005B2F00" w:rsidRPr="00B84C93" w:rsidRDefault="005B2F00" w:rsidP="00542CD3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Банковские ресурсы — совокупность средств, находящихся в распоряжении банков и используемых ими для кредитных и других активных операций.</w:t>
      </w:r>
    </w:p>
    <w:p w:rsidR="00BB23B2" w:rsidRPr="00B84C93" w:rsidRDefault="003F1D97" w:rsidP="00542C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84C93">
        <w:rPr>
          <w:sz w:val="28"/>
          <w:szCs w:val="28"/>
        </w:rPr>
        <w:t>Для того чтобы провести оценку средств и источников средств банка, составляется сравнительно-аналитический баланс.</w:t>
      </w:r>
      <w:r w:rsidR="00B775B6">
        <w:rPr>
          <w:sz w:val="28"/>
          <w:szCs w:val="28"/>
        </w:rPr>
        <w:t xml:space="preserve"> </w:t>
      </w:r>
      <w:r w:rsidR="00785BF1" w:rsidRPr="00B84C93">
        <w:rPr>
          <w:iCs/>
          <w:sz w:val="28"/>
          <w:szCs w:val="28"/>
        </w:rPr>
        <w:t>В с</w:t>
      </w:r>
      <w:r w:rsidR="00BB23B2" w:rsidRPr="00B84C93">
        <w:rPr>
          <w:iCs/>
          <w:sz w:val="28"/>
          <w:szCs w:val="28"/>
        </w:rPr>
        <w:t>труктур</w:t>
      </w:r>
      <w:r w:rsidR="00785BF1" w:rsidRPr="00B84C93">
        <w:rPr>
          <w:iCs/>
          <w:sz w:val="28"/>
          <w:szCs w:val="28"/>
        </w:rPr>
        <w:t>е</w:t>
      </w:r>
      <w:r w:rsidR="00BB23B2" w:rsidRPr="00B84C93">
        <w:rPr>
          <w:iCs/>
          <w:sz w:val="28"/>
          <w:szCs w:val="28"/>
        </w:rPr>
        <w:t xml:space="preserve"> активов баланса банка </w:t>
      </w:r>
      <w:r w:rsidR="002230F3" w:rsidRPr="00B84C93">
        <w:rPr>
          <w:iCs/>
          <w:sz w:val="28"/>
          <w:szCs w:val="28"/>
        </w:rPr>
        <w:t xml:space="preserve">отражаются две группы активов - </w:t>
      </w:r>
      <w:r w:rsidR="00BB23B2" w:rsidRPr="00B84C93">
        <w:rPr>
          <w:iCs/>
          <w:sz w:val="28"/>
          <w:szCs w:val="28"/>
        </w:rPr>
        <w:t xml:space="preserve">активы, </w:t>
      </w:r>
      <w:r w:rsidR="002230F3" w:rsidRPr="00B84C93">
        <w:rPr>
          <w:iCs/>
          <w:sz w:val="28"/>
          <w:szCs w:val="28"/>
        </w:rPr>
        <w:t>приносящие доход и активы, не приносящие дохода. В с</w:t>
      </w:r>
      <w:r w:rsidR="00BB23B2" w:rsidRPr="00B84C93">
        <w:rPr>
          <w:iCs/>
          <w:sz w:val="28"/>
          <w:szCs w:val="28"/>
        </w:rPr>
        <w:t>труктур</w:t>
      </w:r>
      <w:r w:rsidR="002230F3" w:rsidRPr="00B84C93">
        <w:rPr>
          <w:iCs/>
          <w:sz w:val="28"/>
          <w:szCs w:val="28"/>
        </w:rPr>
        <w:t>е</w:t>
      </w:r>
      <w:r w:rsidR="00BB23B2" w:rsidRPr="00B84C93">
        <w:rPr>
          <w:iCs/>
          <w:sz w:val="28"/>
          <w:szCs w:val="28"/>
        </w:rPr>
        <w:t xml:space="preserve"> пассивов </w:t>
      </w:r>
      <w:r w:rsidR="002230F3" w:rsidRPr="00B84C93">
        <w:rPr>
          <w:iCs/>
          <w:sz w:val="28"/>
          <w:szCs w:val="28"/>
        </w:rPr>
        <w:t xml:space="preserve">- </w:t>
      </w:r>
      <w:r w:rsidR="00BB23B2" w:rsidRPr="00B84C93">
        <w:rPr>
          <w:iCs/>
          <w:sz w:val="28"/>
          <w:szCs w:val="28"/>
        </w:rPr>
        <w:t>собственные средства;</w:t>
      </w:r>
      <w:r w:rsidR="002230F3" w:rsidRPr="00B84C93">
        <w:rPr>
          <w:iCs/>
          <w:sz w:val="28"/>
          <w:szCs w:val="28"/>
        </w:rPr>
        <w:t xml:space="preserve"> </w:t>
      </w:r>
      <w:r w:rsidR="00BB23B2" w:rsidRPr="00B84C93">
        <w:rPr>
          <w:iCs/>
          <w:sz w:val="28"/>
          <w:szCs w:val="28"/>
        </w:rPr>
        <w:t>за</w:t>
      </w:r>
      <w:r w:rsidR="009C0CBC" w:rsidRPr="00B84C93">
        <w:rPr>
          <w:iCs/>
          <w:sz w:val="28"/>
          <w:szCs w:val="28"/>
        </w:rPr>
        <w:t>е</w:t>
      </w:r>
      <w:r w:rsidR="002230F3" w:rsidRPr="00B84C93">
        <w:rPr>
          <w:iCs/>
          <w:sz w:val="28"/>
          <w:szCs w:val="28"/>
        </w:rPr>
        <w:t>мные и</w:t>
      </w:r>
      <w:r w:rsidR="000C6173" w:rsidRPr="00B84C93">
        <w:rPr>
          <w:iCs/>
          <w:sz w:val="28"/>
          <w:szCs w:val="28"/>
        </w:rPr>
        <w:t xml:space="preserve"> </w:t>
      </w:r>
      <w:r w:rsidR="00BB23B2" w:rsidRPr="00B84C93">
        <w:rPr>
          <w:iCs/>
          <w:sz w:val="28"/>
          <w:szCs w:val="28"/>
        </w:rPr>
        <w:t>привлеч</w:t>
      </w:r>
      <w:r w:rsidR="009C0CBC" w:rsidRPr="00B84C93">
        <w:rPr>
          <w:iCs/>
          <w:sz w:val="28"/>
          <w:szCs w:val="28"/>
        </w:rPr>
        <w:t>е</w:t>
      </w:r>
      <w:r w:rsidR="00BB23B2" w:rsidRPr="00B84C93">
        <w:rPr>
          <w:iCs/>
          <w:sz w:val="28"/>
          <w:szCs w:val="28"/>
        </w:rPr>
        <w:t>нные средства.</w:t>
      </w:r>
    </w:p>
    <w:p w:rsidR="00C217F0" w:rsidRPr="004C5E6B" w:rsidRDefault="00C217F0" w:rsidP="00C217F0">
      <w:pPr>
        <w:spacing w:line="360" w:lineRule="auto"/>
        <w:ind w:right="99" w:firstLine="708"/>
        <w:jc w:val="both"/>
        <w:rPr>
          <w:sz w:val="28"/>
          <w:szCs w:val="28"/>
        </w:rPr>
      </w:pPr>
      <w:r w:rsidRPr="004C5E6B">
        <w:rPr>
          <w:sz w:val="28"/>
          <w:szCs w:val="28"/>
        </w:rPr>
        <w:t xml:space="preserve">Для анализа структуры и динамики активов банка обратимся к табл. </w:t>
      </w:r>
      <w:r w:rsidR="00CA5F59">
        <w:rPr>
          <w:sz w:val="28"/>
          <w:szCs w:val="28"/>
        </w:rPr>
        <w:t>2</w:t>
      </w:r>
      <w:r w:rsidRPr="004C5E6B">
        <w:rPr>
          <w:sz w:val="28"/>
          <w:szCs w:val="28"/>
        </w:rPr>
        <w:t xml:space="preserve">.1, составленной на основе аналитического баланса </w:t>
      </w:r>
      <w:r w:rsidR="00CA5F59">
        <w:rPr>
          <w:sz w:val="28"/>
          <w:szCs w:val="28"/>
        </w:rPr>
        <w:t>ОАО «Балтийский банк»</w:t>
      </w:r>
      <w:r w:rsidRPr="004C5E6B">
        <w:rPr>
          <w:sz w:val="28"/>
          <w:szCs w:val="28"/>
        </w:rPr>
        <w:t>.</w:t>
      </w:r>
    </w:p>
    <w:p w:rsidR="00367162" w:rsidRPr="00B84C93" w:rsidRDefault="00367162" w:rsidP="00367162">
      <w:pPr>
        <w:spacing w:line="360" w:lineRule="auto"/>
        <w:ind w:firstLine="709"/>
        <w:jc w:val="right"/>
        <w:rPr>
          <w:sz w:val="28"/>
          <w:szCs w:val="28"/>
        </w:rPr>
      </w:pPr>
      <w:r w:rsidRPr="00B84C93">
        <w:rPr>
          <w:sz w:val="28"/>
          <w:szCs w:val="28"/>
        </w:rPr>
        <w:t>Таблица 2.1</w:t>
      </w:r>
    </w:p>
    <w:p w:rsidR="0090696D" w:rsidRPr="00B84C93" w:rsidRDefault="00C217F0" w:rsidP="00D120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1D5B91">
        <w:rPr>
          <w:sz w:val="28"/>
          <w:szCs w:val="28"/>
        </w:rPr>
        <w:t xml:space="preserve">и динамика </w:t>
      </w:r>
      <w:r>
        <w:rPr>
          <w:sz w:val="28"/>
          <w:szCs w:val="28"/>
        </w:rPr>
        <w:t>активов</w:t>
      </w:r>
      <w:r w:rsidR="006310E1" w:rsidRPr="00B84C93">
        <w:rPr>
          <w:sz w:val="28"/>
          <w:szCs w:val="28"/>
        </w:rPr>
        <w:t xml:space="preserve"> КБ ОАО «Балтийский банк»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75"/>
        <w:gridCol w:w="1274"/>
        <w:gridCol w:w="1300"/>
        <w:gridCol w:w="1003"/>
        <w:gridCol w:w="1006"/>
        <w:gridCol w:w="1301"/>
        <w:gridCol w:w="744"/>
      </w:tblGrid>
      <w:tr w:rsidR="001265C8" w:rsidRPr="00A74838">
        <w:trPr>
          <w:trHeight w:val="102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1265C8" w:rsidRPr="006C2B76" w:rsidRDefault="001265C8" w:rsidP="008C128E">
            <w:pPr>
              <w:jc w:val="center"/>
              <w:rPr>
                <w:bCs/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65C8" w:rsidRPr="006C2B76" w:rsidRDefault="001265C8" w:rsidP="008C128E">
            <w:pPr>
              <w:jc w:val="center"/>
              <w:rPr>
                <w:bCs/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574" w:type="dxa"/>
            <w:gridSpan w:val="2"/>
            <w:shd w:val="clear" w:color="auto" w:fill="auto"/>
            <w:noWrap/>
            <w:vAlign w:val="center"/>
          </w:tcPr>
          <w:p w:rsidR="001265C8" w:rsidRPr="006C2B76" w:rsidRDefault="00166B4C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Значения,</w:t>
            </w:r>
            <w:r w:rsidR="001265C8" w:rsidRPr="006C2B7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009" w:type="dxa"/>
            <w:gridSpan w:val="2"/>
            <w:vAlign w:val="center"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Удельный вес, %</w:t>
            </w:r>
          </w:p>
        </w:tc>
        <w:tc>
          <w:tcPr>
            <w:tcW w:w="1301" w:type="dxa"/>
            <w:vMerge w:val="restart"/>
            <w:vAlign w:val="center"/>
          </w:tcPr>
          <w:p w:rsidR="001265C8" w:rsidRPr="006C2B76" w:rsidRDefault="00FE3272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Абсолют</w:t>
            </w:r>
            <w:r w:rsidR="00396F59" w:rsidRPr="006C2B76">
              <w:rPr>
                <w:sz w:val="22"/>
                <w:szCs w:val="22"/>
              </w:rPr>
              <w:t>.</w:t>
            </w:r>
            <w:r w:rsidRPr="006C2B76">
              <w:rPr>
                <w:sz w:val="22"/>
                <w:szCs w:val="22"/>
              </w:rPr>
              <w:t xml:space="preserve"> </w:t>
            </w:r>
            <w:r w:rsidR="00336B8C" w:rsidRPr="006C2B76">
              <w:rPr>
                <w:sz w:val="22"/>
                <w:szCs w:val="22"/>
              </w:rPr>
              <w:t>и</w:t>
            </w:r>
            <w:r w:rsidR="005163B2" w:rsidRPr="006C2B76">
              <w:rPr>
                <w:sz w:val="22"/>
                <w:szCs w:val="22"/>
              </w:rPr>
              <w:t>зм</w:t>
            </w:r>
            <w:r w:rsidR="00275FFE" w:rsidRPr="006C2B76">
              <w:rPr>
                <w:sz w:val="22"/>
                <w:szCs w:val="22"/>
              </w:rPr>
              <w:t>енени</w:t>
            </w:r>
            <w:r w:rsidR="00336B8C" w:rsidRPr="006C2B76">
              <w:rPr>
                <w:sz w:val="22"/>
                <w:szCs w:val="22"/>
              </w:rPr>
              <w:t>е</w:t>
            </w:r>
          </w:p>
        </w:tc>
        <w:tc>
          <w:tcPr>
            <w:tcW w:w="744" w:type="dxa"/>
            <w:vMerge w:val="restart"/>
            <w:vAlign w:val="center"/>
          </w:tcPr>
          <w:p w:rsidR="001265C8" w:rsidRPr="006C2B76" w:rsidRDefault="005301D3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Тпр,</w:t>
            </w:r>
            <w:r w:rsidR="006A3015" w:rsidRPr="006C2B76">
              <w:rPr>
                <w:sz w:val="22"/>
                <w:szCs w:val="22"/>
              </w:rPr>
              <w:t xml:space="preserve"> </w:t>
            </w:r>
            <w:r w:rsidR="001265C8" w:rsidRPr="006C2B76">
              <w:rPr>
                <w:sz w:val="22"/>
                <w:szCs w:val="22"/>
              </w:rPr>
              <w:t>%</w:t>
            </w:r>
          </w:p>
        </w:tc>
      </w:tr>
      <w:tr w:rsidR="001265C8" w:rsidRPr="00A74838">
        <w:trPr>
          <w:trHeight w:val="74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:rsidR="001265C8" w:rsidRPr="006C2B76" w:rsidRDefault="001265C8" w:rsidP="008C12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1265C8" w:rsidRPr="006C2B76" w:rsidRDefault="001265C8" w:rsidP="008C128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01.01.09</w:t>
            </w:r>
          </w:p>
        </w:tc>
        <w:tc>
          <w:tcPr>
            <w:tcW w:w="1003" w:type="dxa"/>
            <w:vAlign w:val="center"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01.01.08</w:t>
            </w:r>
          </w:p>
        </w:tc>
        <w:tc>
          <w:tcPr>
            <w:tcW w:w="1006" w:type="dxa"/>
            <w:vAlign w:val="center"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01.01.09</w:t>
            </w:r>
          </w:p>
        </w:tc>
        <w:tc>
          <w:tcPr>
            <w:tcW w:w="1301" w:type="dxa"/>
            <w:vMerge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1265C8" w:rsidRPr="006C2B76" w:rsidRDefault="001265C8" w:rsidP="008C128E">
            <w:pPr>
              <w:jc w:val="center"/>
              <w:rPr>
                <w:sz w:val="22"/>
                <w:szCs w:val="22"/>
              </w:rPr>
            </w:pPr>
          </w:p>
        </w:tc>
      </w:tr>
      <w:tr w:rsidR="00906128" w:rsidRPr="00A74838">
        <w:trPr>
          <w:trHeight w:val="47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906128" w:rsidRPr="006C2B76" w:rsidRDefault="00906128" w:rsidP="008C128E">
            <w:pPr>
              <w:rPr>
                <w:b/>
                <w:bCs/>
                <w:sz w:val="22"/>
                <w:szCs w:val="22"/>
              </w:rPr>
            </w:pPr>
            <w:r w:rsidRPr="006C2B76">
              <w:rPr>
                <w:b/>
                <w:bCs/>
                <w:sz w:val="22"/>
                <w:szCs w:val="22"/>
              </w:rPr>
              <w:t>Активы, приносящие доход, всего</w:t>
            </w:r>
          </w:p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32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="009550E7" w:rsidRPr="006C2B76">
              <w:rPr>
                <w:sz w:val="22"/>
                <w:szCs w:val="22"/>
              </w:rPr>
              <w:t>810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487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40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429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367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75,03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73,3</w:t>
            </w:r>
            <w:r w:rsidR="00843FE9" w:rsidRPr="006C2B76">
              <w:rPr>
                <w:sz w:val="22"/>
                <w:szCs w:val="22"/>
              </w:rPr>
              <w:t>9</w:t>
            </w:r>
          </w:p>
        </w:tc>
        <w:tc>
          <w:tcPr>
            <w:tcW w:w="1301" w:type="dxa"/>
            <w:vAlign w:val="center"/>
          </w:tcPr>
          <w:p w:rsidR="00906128" w:rsidRPr="006C2B76" w:rsidRDefault="007D07D4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</w:t>
            </w:r>
            <w:r w:rsidR="000B5C2B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618 880</w:t>
            </w:r>
          </w:p>
        </w:tc>
        <w:tc>
          <w:tcPr>
            <w:tcW w:w="744" w:type="dxa"/>
            <w:vAlign w:val="center"/>
          </w:tcPr>
          <w:p w:rsidR="00906128" w:rsidRPr="006C2B76" w:rsidRDefault="00EB5E54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23,2</w:t>
            </w:r>
          </w:p>
        </w:tc>
      </w:tr>
      <w:tr w:rsidR="00906128" w:rsidRPr="00A74838">
        <w:trPr>
          <w:trHeight w:val="6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Чистые вложения в цен</w:t>
            </w:r>
            <w:r w:rsidR="009D3309" w:rsidRPr="006C2B76">
              <w:rPr>
                <w:sz w:val="22"/>
                <w:szCs w:val="22"/>
              </w:rPr>
              <w:t>.</w:t>
            </w:r>
            <w:r w:rsidRPr="006C2B76">
              <w:rPr>
                <w:sz w:val="22"/>
                <w:szCs w:val="22"/>
              </w:rPr>
              <w:t xml:space="preserve"> бумаги, оцениваемые по справедливой стоимости через при</w:t>
            </w:r>
            <w:r w:rsidR="009D3309" w:rsidRPr="006C2B76">
              <w:rPr>
                <w:sz w:val="22"/>
                <w:szCs w:val="22"/>
              </w:rPr>
              <w:t>быль/</w:t>
            </w:r>
            <w:r w:rsidRPr="006C2B76">
              <w:rPr>
                <w:sz w:val="22"/>
                <w:szCs w:val="22"/>
              </w:rPr>
              <w:t>убыток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2 558 996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4B5B54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  <w:r w:rsidR="00906128" w:rsidRPr="006C2B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5,85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1301" w:type="dxa"/>
            <w:vAlign w:val="center"/>
          </w:tcPr>
          <w:p w:rsidR="00906128" w:rsidRPr="006C2B76" w:rsidRDefault="007D12FE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</w:t>
            </w:r>
            <w:r w:rsidR="00913798" w:rsidRPr="006C2B76">
              <w:rPr>
                <w:sz w:val="22"/>
                <w:szCs w:val="22"/>
              </w:rPr>
              <w:t xml:space="preserve"> </w:t>
            </w:r>
            <w:r w:rsidR="00364345" w:rsidRPr="006C2B76">
              <w:rPr>
                <w:sz w:val="22"/>
                <w:szCs w:val="22"/>
              </w:rPr>
              <w:t>2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558</w:t>
            </w:r>
            <w:r w:rsidR="00913798" w:rsidRPr="006C2B76">
              <w:rPr>
                <w:sz w:val="22"/>
                <w:szCs w:val="22"/>
              </w:rPr>
              <w:t xml:space="preserve"> </w:t>
            </w:r>
            <w:r w:rsidR="00364345" w:rsidRPr="006C2B76">
              <w:rPr>
                <w:sz w:val="22"/>
                <w:szCs w:val="22"/>
              </w:rPr>
              <w:t>996</w:t>
            </w:r>
          </w:p>
        </w:tc>
        <w:tc>
          <w:tcPr>
            <w:tcW w:w="744" w:type="dxa"/>
            <w:vAlign w:val="center"/>
          </w:tcPr>
          <w:p w:rsidR="00906128" w:rsidRPr="006C2B76" w:rsidRDefault="002933C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-100</w:t>
            </w:r>
          </w:p>
        </w:tc>
      </w:tr>
      <w:tr w:rsidR="00906128" w:rsidRPr="00A74838">
        <w:trPr>
          <w:trHeight w:val="26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1.2.</w:t>
            </w:r>
          </w:p>
        </w:tc>
        <w:tc>
          <w:tcPr>
            <w:tcW w:w="2775" w:type="dxa"/>
            <w:shd w:val="clear" w:color="auto" w:fill="auto"/>
          </w:tcPr>
          <w:p w:rsidR="00906128" w:rsidRPr="006C2B76" w:rsidRDefault="0057179C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Чист.</w:t>
            </w:r>
            <w:r w:rsidR="004B7B56" w:rsidRPr="006C2B76">
              <w:rPr>
                <w:sz w:val="22"/>
                <w:szCs w:val="22"/>
              </w:rPr>
              <w:t xml:space="preserve"> ссуд.</w:t>
            </w:r>
            <w:r w:rsidR="00906128" w:rsidRPr="006C2B76">
              <w:rPr>
                <w:sz w:val="22"/>
                <w:szCs w:val="22"/>
              </w:rPr>
              <w:t xml:space="preserve"> задолженность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26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650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787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30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173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409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60,9</w:t>
            </w:r>
            <w:r w:rsidR="007C0671" w:rsidRPr="006C2B76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54,7</w:t>
            </w:r>
            <w:r w:rsidR="00843FE9" w:rsidRPr="006C2B76">
              <w:rPr>
                <w:sz w:val="22"/>
                <w:szCs w:val="22"/>
              </w:rPr>
              <w:t>8</w:t>
            </w:r>
          </w:p>
        </w:tc>
        <w:tc>
          <w:tcPr>
            <w:tcW w:w="1301" w:type="dxa"/>
            <w:vAlign w:val="center"/>
          </w:tcPr>
          <w:p w:rsidR="00906128" w:rsidRPr="006C2B76" w:rsidRDefault="008C34FC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3 522 622</w:t>
            </w:r>
          </w:p>
        </w:tc>
        <w:tc>
          <w:tcPr>
            <w:tcW w:w="744" w:type="dxa"/>
            <w:vAlign w:val="center"/>
          </w:tcPr>
          <w:p w:rsidR="00906128" w:rsidRPr="006C2B76" w:rsidRDefault="002933C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13,2</w:t>
            </w:r>
          </w:p>
        </w:tc>
      </w:tr>
      <w:tr w:rsidR="00906128" w:rsidRPr="00A74838">
        <w:trPr>
          <w:trHeight w:val="65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1.3.</w:t>
            </w:r>
          </w:p>
        </w:tc>
        <w:tc>
          <w:tcPr>
            <w:tcW w:w="2775" w:type="dxa"/>
            <w:shd w:val="clear" w:color="auto" w:fill="auto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Чистые вложения в цен</w:t>
            </w:r>
            <w:r w:rsidR="009D3309" w:rsidRPr="006C2B76">
              <w:rPr>
                <w:sz w:val="22"/>
                <w:szCs w:val="22"/>
              </w:rPr>
              <w:t>.</w:t>
            </w:r>
            <w:r w:rsidRPr="006C2B76">
              <w:rPr>
                <w:sz w:val="22"/>
                <w:szCs w:val="22"/>
              </w:rPr>
              <w:t xml:space="preserve"> бумаги и другие финансовые активы, имеющиеся в наличии для продажи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1 135 503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6 501 748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2,59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11,80</w:t>
            </w:r>
          </w:p>
        </w:tc>
        <w:tc>
          <w:tcPr>
            <w:tcW w:w="1301" w:type="dxa"/>
            <w:vAlign w:val="center"/>
          </w:tcPr>
          <w:p w:rsidR="00906128" w:rsidRPr="006C2B76" w:rsidRDefault="00D8293A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5 366 245</w:t>
            </w:r>
          </w:p>
        </w:tc>
        <w:tc>
          <w:tcPr>
            <w:tcW w:w="744" w:type="dxa"/>
            <w:vAlign w:val="center"/>
          </w:tcPr>
          <w:p w:rsidR="00906128" w:rsidRPr="006C2B76" w:rsidRDefault="0082113D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472,6</w:t>
            </w:r>
          </w:p>
        </w:tc>
      </w:tr>
      <w:tr w:rsidR="00906128" w:rsidRPr="00A74838">
        <w:trPr>
          <w:trHeight w:val="1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1.</w:t>
            </w:r>
            <w:r w:rsidR="009A0C39" w:rsidRPr="006C2B76">
              <w:rPr>
                <w:sz w:val="22"/>
                <w:szCs w:val="22"/>
              </w:rPr>
              <w:t>4</w:t>
            </w:r>
            <w:r w:rsidRPr="006C2B76">
              <w:rPr>
                <w:sz w:val="22"/>
                <w:szCs w:val="22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Прочие активы (80%)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465</w:t>
            </w:r>
            <w:r w:rsidR="00954DED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200,8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754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209,6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5,6</w:t>
            </w:r>
            <w:r w:rsidR="007C0671" w:rsidRPr="006C2B76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6,81</w:t>
            </w:r>
          </w:p>
        </w:tc>
        <w:tc>
          <w:tcPr>
            <w:tcW w:w="1301" w:type="dxa"/>
            <w:vAlign w:val="center"/>
          </w:tcPr>
          <w:p w:rsidR="00906128" w:rsidRPr="006C2B76" w:rsidRDefault="00954DED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913798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289</w:t>
            </w:r>
            <w:r w:rsidR="00913798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008,8</w:t>
            </w:r>
          </w:p>
        </w:tc>
        <w:tc>
          <w:tcPr>
            <w:tcW w:w="744" w:type="dxa"/>
            <w:vAlign w:val="center"/>
          </w:tcPr>
          <w:p w:rsidR="00906128" w:rsidRPr="006C2B76" w:rsidRDefault="0082113D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52,3</w:t>
            </w:r>
          </w:p>
        </w:tc>
      </w:tr>
      <w:tr w:rsidR="00906128" w:rsidRPr="00A74838">
        <w:trPr>
          <w:trHeight w:val="47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906128" w:rsidRPr="006C2B76" w:rsidRDefault="00906128" w:rsidP="008C128E">
            <w:pPr>
              <w:rPr>
                <w:b/>
                <w:bCs/>
                <w:sz w:val="22"/>
                <w:szCs w:val="22"/>
              </w:rPr>
            </w:pPr>
            <w:r w:rsidRPr="006C2B76">
              <w:rPr>
                <w:b/>
                <w:bCs/>
                <w:sz w:val="22"/>
                <w:szCs w:val="22"/>
              </w:rPr>
              <w:t>Активы, не приносящие доход, всего</w:t>
            </w:r>
          </w:p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10 916 276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14 656 212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24,9</w:t>
            </w:r>
            <w:r w:rsidR="00F26619" w:rsidRPr="006C2B76"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26,60</w:t>
            </w:r>
          </w:p>
        </w:tc>
        <w:tc>
          <w:tcPr>
            <w:tcW w:w="1301" w:type="dxa"/>
            <w:vAlign w:val="center"/>
          </w:tcPr>
          <w:p w:rsidR="00906128" w:rsidRPr="006C2B76" w:rsidRDefault="00A15F5A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3 739 936</w:t>
            </w:r>
          </w:p>
        </w:tc>
        <w:tc>
          <w:tcPr>
            <w:tcW w:w="744" w:type="dxa"/>
            <w:vAlign w:val="center"/>
          </w:tcPr>
          <w:p w:rsidR="00906128" w:rsidRPr="006C2B76" w:rsidRDefault="00D15808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34,3</w:t>
            </w:r>
          </w:p>
        </w:tc>
      </w:tr>
      <w:tr w:rsidR="00906128" w:rsidRPr="00A74838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Средства в кредитных организациях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124 824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2 386 063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0,28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4,33</w:t>
            </w:r>
          </w:p>
        </w:tc>
        <w:tc>
          <w:tcPr>
            <w:tcW w:w="1301" w:type="dxa"/>
            <w:vAlign w:val="center"/>
          </w:tcPr>
          <w:p w:rsidR="00906128" w:rsidRPr="006C2B76" w:rsidRDefault="00396F59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2 261 239</w:t>
            </w:r>
          </w:p>
        </w:tc>
        <w:tc>
          <w:tcPr>
            <w:tcW w:w="744" w:type="dxa"/>
            <w:vAlign w:val="center"/>
          </w:tcPr>
          <w:p w:rsidR="00906128" w:rsidRPr="006C2B76" w:rsidRDefault="00D15808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1811,5</w:t>
            </w:r>
          </w:p>
        </w:tc>
      </w:tr>
      <w:tr w:rsidR="00906128" w:rsidRPr="00A74838">
        <w:trPr>
          <w:trHeight w:val="9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2.2.</w:t>
            </w:r>
          </w:p>
        </w:tc>
        <w:tc>
          <w:tcPr>
            <w:tcW w:w="2775" w:type="dxa"/>
            <w:shd w:val="clear" w:color="auto" w:fill="auto"/>
            <w:vAlign w:val="bottom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3 950 225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4 964 974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9,03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9,01</w:t>
            </w:r>
          </w:p>
        </w:tc>
        <w:tc>
          <w:tcPr>
            <w:tcW w:w="1301" w:type="dxa"/>
            <w:vAlign w:val="center"/>
          </w:tcPr>
          <w:p w:rsidR="00906128" w:rsidRPr="006C2B76" w:rsidRDefault="00C634FB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1 014 749</w:t>
            </w:r>
          </w:p>
        </w:tc>
        <w:tc>
          <w:tcPr>
            <w:tcW w:w="744" w:type="dxa"/>
            <w:vAlign w:val="center"/>
          </w:tcPr>
          <w:p w:rsidR="00906128" w:rsidRPr="006C2B76" w:rsidRDefault="00D15808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25,7</w:t>
            </w:r>
          </w:p>
        </w:tc>
      </w:tr>
      <w:tr w:rsidR="00906128" w:rsidRPr="00A74838">
        <w:trPr>
          <w:trHeight w:val="8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2.3.</w:t>
            </w:r>
          </w:p>
        </w:tc>
        <w:tc>
          <w:tcPr>
            <w:tcW w:w="2775" w:type="dxa"/>
            <w:shd w:val="clear" w:color="auto" w:fill="auto"/>
            <w:vAlign w:val="bottom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Средства кредитных организаций в ЦБ РФ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3 170 151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1 954 032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7,2</w:t>
            </w:r>
            <w:r w:rsidR="00F26619" w:rsidRPr="006C2B76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3,5</w:t>
            </w:r>
            <w:r w:rsidR="00581A69" w:rsidRPr="006C2B76">
              <w:rPr>
                <w:sz w:val="22"/>
                <w:szCs w:val="22"/>
              </w:rPr>
              <w:t>5</w:t>
            </w:r>
          </w:p>
        </w:tc>
        <w:tc>
          <w:tcPr>
            <w:tcW w:w="1301" w:type="dxa"/>
            <w:vAlign w:val="center"/>
          </w:tcPr>
          <w:p w:rsidR="00906128" w:rsidRPr="006C2B76" w:rsidRDefault="00C634FB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- 1 216 119</w:t>
            </w:r>
          </w:p>
        </w:tc>
        <w:tc>
          <w:tcPr>
            <w:tcW w:w="744" w:type="dxa"/>
            <w:vAlign w:val="center"/>
          </w:tcPr>
          <w:p w:rsidR="00906128" w:rsidRPr="006C2B76" w:rsidRDefault="00D15808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-38,4</w:t>
            </w:r>
          </w:p>
        </w:tc>
      </w:tr>
      <w:tr w:rsidR="00906128" w:rsidRPr="00A74838">
        <w:trPr>
          <w:trHeight w:val="36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2.4.</w:t>
            </w:r>
          </w:p>
        </w:tc>
        <w:tc>
          <w:tcPr>
            <w:tcW w:w="2775" w:type="dxa"/>
            <w:shd w:val="clear" w:color="auto" w:fill="auto"/>
            <w:vAlign w:val="bottom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Основные средства, </w:t>
            </w:r>
            <w:r w:rsidR="004B7B56" w:rsidRPr="006C2B76">
              <w:rPr>
                <w:sz w:val="22"/>
                <w:szCs w:val="22"/>
              </w:rPr>
              <w:t>НМА</w:t>
            </w:r>
            <w:r w:rsidRPr="006C2B76">
              <w:rPr>
                <w:sz w:val="22"/>
                <w:szCs w:val="22"/>
              </w:rPr>
              <w:t xml:space="preserve"> и материальные запасы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3 054 776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4 412 591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6,98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8,01</w:t>
            </w:r>
          </w:p>
        </w:tc>
        <w:tc>
          <w:tcPr>
            <w:tcW w:w="1301" w:type="dxa"/>
            <w:vAlign w:val="center"/>
          </w:tcPr>
          <w:p w:rsidR="00906128" w:rsidRPr="006C2B76" w:rsidRDefault="005179D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1 357 815</w:t>
            </w:r>
          </w:p>
        </w:tc>
        <w:tc>
          <w:tcPr>
            <w:tcW w:w="744" w:type="dxa"/>
            <w:vAlign w:val="center"/>
          </w:tcPr>
          <w:p w:rsidR="00906128" w:rsidRPr="006C2B76" w:rsidRDefault="00D15808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44,4</w:t>
            </w:r>
          </w:p>
        </w:tc>
      </w:tr>
      <w:tr w:rsidR="00906128" w:rsidRPr="00A74838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2.5.</w:t>
            </w:r>
          </w:p>
        </w:tc>
        <w:tc>
          <w:tcPr>
            <w:tcW w:w="2775" w:type="dxa"/>
            <w:shd w:val="clear" w:color="auto" w:fill="auto"/>
            <w:vAlign w:val="bottom"/>
          </w:tcPr>
          <w:p w:rsidR="00906128" w:rsidRPr="006C2B76" w:rsidRDefault="00906128" w:rsidP="008C128E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Прочие активы (20%)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616 300,2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938 552,4  </w:t>
            </w:r>
          </w:p>
        </w:tc>
        <w:tc>
          <w:tcPr>
            <w:tcW w:w="1003" w:type="dxa"/>
            <w:vAlign w:val="center"/>
          </w:tcPr>
          <w:p w:rsidR="00906128" w:rsidRPr="006C2B76" w:rsidRDefault="0058660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1,4</w:t>
            </w:r>
            <w:r w:rsidR="00F26619" w:rsidRPr="006C2B76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vAlign w:val="center"/>
          </w:tcPr>
          <w:p w:rsidR="00906128" w:rsidRPr="006C2B76" w:rsidRDefault="00C21A25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1,70</w:t>
            </w:r>
          </w:p>
        </w:tc>
        <w:tc>
          <w:tcPr>
            <w:tcW w:w="1301" w:type="dxa"/>
            <w:vAlign w:val="center"/>
          </w:tcPr>
          <w:p w:rsidR="00906128" w:rsidRPr="006C2B76" w:rsidRDefault="005179D7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322 252,2</w:t>
            </w:r>
          </w:p>
        </w:tc>
        <w:tc>
          <w:tcPr>
            <w:tcW w:w="744" w:type="dxa"/>
            <w:vAlign w:val="center"/>
          </w:tcPr>
          <w:p w:rsidR="00906128" w:rsidRPr="006C2B76" w:rsidRDefault="0049456C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52,3</w:t>
            </w:r>
          </w:p>
        </w:tc>
      </w:tr>
      <w:tr w:rsidR="00906128" w:rsidRPr="00A74838">
        <w:trPr>
          <w:trHeight w:val="1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906128" w:rsidRPr="006C2B76" w:rsidRDefault="00906128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Итого активов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43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726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763  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06128" w:rsidRPr="006C2B76" w:rsidRDefault="009550E7" w:rsidP="008C128E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55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085</w:t>
            </w:r>
            <w:r w:rsidR="0082608E" w:rsidRPr="006C2B76">
              <w:rPr>
                <w:sz w:val="22"/>
                <w:szCs w:val="22"/>
              </w:rPr>
              <w:t xml:space="preserve"> </w:t>
            </w:r>
            <w:r w:rsidR="00906128" w:rsidRPr="006C2B76">
              <w:rPr>
                <w:sz w:val="22"/>
                <w:szCs w:val="22"/>
              </w:rPr>
              <w:t xml:space="preserve">579  </w:t>
            </w:r>
          </w:p>
        </w:tc>
        <w:tc>
          <w:tcPr>
            <w:tcW w:w="1003" w:type="dxa"/>
            <w:vAlign w:val="center"/>
          </w:tcPr>
          <w:p w:rsidR="00906128" w:rsidRPr="006C2B76" w:rsidRDefault="00B4140E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vAlign w:val="center"/>
          </w:tcPr>
          <w:p w:rsidR="00906128" w:rsidRPr="006C2B76" w:rsidRDefault="00B4140E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100</w:t>
            </w:r>
          </w:p>
        </w:tc>
        <w:tc>
          <w:tcPr>
            <w:tcW w:w="1301" w:type="dxa"/>
            <w:vAlign w:val="center"/>
          </w:tcPr>
          <w:p w:rsidR="00906128" w:rsidRPr="006C2B76" w:rsidRDefault="00634E11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11</w:t>
            </w:r>
            <w:r w:rsidR="00166B4C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358 816</w:t>
            </w:r>
          </w:p>
        </w:tc>
        <w:tc>
          <w:tcPr>
            <w:tcW w:w="744" w:type="dxa"/>
            <w:vAlign w:val="center"/>
          </w:tcPr>
          <w:p w:rsidR="00906128" w:rsidRPr="006C2B76" w:rsidRDefault="0061250F" w:rsidP="00A54C1A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25,9</w:t>
            </w:r>
          </w:p>
        </w:tc>
      </w:tr>
    </w:tbl>
    <w:p w:rsidR="0061250F" w:rsidRDefault="0061250F" w:rsidP="006B42C3">
      <w:pPr>
        <w:spacing w:line="360" w:lineRule="auto"/>
        <w:ind w:firstLine="709"/>
        <w:rPr>
          <w:sz w:val="28"/>
          <w:szCs w:val="28"/>
        </w:rPr>
      </w:pPr>
    </w:p>
    <w:p w:rsidR="00783694" w:rsidRDefault="009801DF" w:rsidP="0078369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Структуру активов можно </w:t>
      </w:r>
      <w:r w:rsidR="00E550C4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схематично на рис. 2.1.</w:t>
      </w:r>
    </w:p>
    <w:p w:rsidR="001C6875" w:rsidRPr="005F2B9F" w:rsidRDefault="004E63A2" w:rsidP="005F2B9F">
      <w:pPr>
        <w:ind w:firstLine="709"/>
        <w:jc w:val="center"/>
      </w:pPr>
      <w:r>
        <w:pict>
          <v:shape id="_x0000_i1026" type="#_x0000_t75" style="width:383.25pt;height:144.75pt">
            <v:imagedata r:id="rId7" o:title="" croptop="19299f" cropbottom="17267f" cropleft="2663f" cropright="2605f"/>
          </v:shape>
        </w:pict>
      </w:r>
    </w:p>
    <w:p w:rsidR="009801DF" w:rsidRPr="00B84C93" w:rsidRDefault="009801DF" w:rsidP="005F2B9F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2.1. Структура активов ОАО «Балтийский банк»</w:t>
      </w:r>
      <w:r w:rsidR="003D0875">
        <w:rPr>
          <w:sz w:val="28"/>
          <w:szCs w:val="28"/>
        </w:rPr>
        <w:t xml:space="preserve"> на 01.01.2009г. в %</w:t>
      </w:r>
    </w:p>
    <w:p w:rsidR="003A3FA9" w:rsidRDefault="003A3FA9" w:rsidP="003A3FA9">
      <w:pPr>
        <w:spacing w:line="360" w:lineRule="auto"/>
        <w:ind w:firstLine="708"/>
        <w:jc w:val="both"/>
        <w:rPr>
          <w:sz w:val="28"/>
          <w:szCs w:val="28"/>
        </w:rPr>
      </w:pPr>
      <w:r w:rsidRPr="003A3FA9">
        <w:rPr>
          <w:sz w:val="28"/>
          <w:szCs w:val="28"/>
        </w:rPr>
        <w:t>Анализ и оценка активных операций является наиболее важной стадией анализа деятельности коммерческого банка, так как позволяет оценить, насколько эффективно банк использует свою ресурсную базу, а также в некото</w:t>
      </w:r>
      <w:r w:rsidR="0031578D">
        <w:rPr>
          <w:sz w:val="28"/>
          <w:szCs w:val="28"/>
        </w:rPr>
        <w:t xml:space="preserve">рой степени </w:t>
      </w:r>
      <w:r w:rsidRPr="003A3FA9">
        <w:rPr>
          <w:sz w:val="28"/>
          <w:szCs w:val="28"/>
        </w:rPr>
        <w:t>определить степень специализации банка.</w:t>
      </w:r>
    </w:p>
    <w:p w:rsidR="009801DF" w:rsidRPr="00B84C93" w:rsidRDefault="009801DF" w:rsidP="009801D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В структуре активов преобладают активы, приносящие доход банку. Их удельный вес в структуре активов на начало 200</w:t>
      </w:r>
      <w:r w:rsidR="006413B2">
        <w:rPr>
          <w:rFonts w:ascii="Times New Roman" w:hAnsi="Times New Roman" w:cs="Times New Roman"/>
          <w:sz w:val="28"/>
          <w:szCs w:val="28"/>
        </w:rPr>
        <w:t>9 года составляет 73,39</w:t>
      </w:r>
      <w:r w:rsidRPr="00B84C93">
        <w:rPr>
          <w:rFonts w:ascii="Times New Roman" w:hAnsi="Times New Roman" w:cs="Times New Roman"/>
          <w:sz w:val="28"/>
          <w:szCs w:val="28"/>
        </w:rPr>
        <w:t>%.</w:t>
      </w:r>
    </w:p>
    <w:p w:rsidR="005333CE" w:rsidRPr="00562F98" w:rsidRDefault="009801DF" w:rsidP="005333C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4C93">
        <w:rPr>
          <w:sz w:val="28"/>
          <w:szCs w:val="28"/>
        </w:rPr>
        <w:t xml:space="preserve">В структуре активов, приносящих доход, преобладает чистая ссудная задолженность, которая на начало 2009г. </w:t>
      </w:r>
      <w:r w:rsidR="005333CE">
        <w:rPr>
          <w:sz w:val="28"/>
          <w:szCs w:val="28"/>
        </w:rPr>
        <w:t>составляет 54,78%.</w:t>
      </w:r>
      <w:r w:rsidR="005333CE" w:rsidRPr="005333CE">
        <w:rPr>
          <w:color w:val="000000"/>
          <w:sz w:val="28"/>
          <w:szCs w:val="28"/>
        </w:rPr>
        <w:t xml:space="preserve"> </w:t>
      </w:r>
      <w:r w:rsidR="005333CE">
        <w:rPr>
          <w:color w:val="000000"/>
          <w:sz w:val="28"/>
          <w:szCs w:val="28"/>
        </w:rPr>
        <w:t>Темп прироста ч</w:t>
      </w:r>
      <w:r w:rsidR="005333CE" w:rsidRPr="00562F98">
        <w:rPr>
          <w:color w:val="000000"/>
          <w:sz w:val="28"/>
          <w:szCs w:val="28"/>
        </w:rPr>
        <w:t>ист</w:t>
      </w:r>
      <w:r w:rsidR="005333CE">
        <w:rPr>
          <w:color w:val="000000"/>
          <w:sz w:val="28"/>
          <w:szCs w:val="28"/>
        </w:rPr>
        <w:t>ой</w:t>
      </w:r>
      <w:r w:rsidR="005333CE" w:rsidRPr="00562F98">
        <w:rPr>
          <w:color w:val="000000"/>
          <w:sz w:val="28"/>
          <w:szCs w:val="28"/>
        </w:rPr>
        <w:t xml:space="preserve"> ссудн</w:t>
      </w:r>
      <w:r w:rsidR="005333CE">
        <w:rPr>
          <w:color w:val="000000"/>
          <w:sz w:val="28"/>
          <w:szCs w:val="28"/>
        </w:rPr>
        <w:t>ой</w:t>
      </w:r>
      <w:r w:rsidR="005333CE" w:rsidRPr="00562F98">
        <w:rPr>
          <w:color w:val="000000"/>
          <w:sz w:val="28"/>
          <w:szCs w:val="28"/>
        </w:rPr>
        <w:t xml:space="preserve"> задолженност</w:t>
      </w:r>
      <w:r w:rsidR="005333CE">
        <w:rPr>
          <w:color w:val="000000"/>
          <w:sz w:val="28"/>
          <w:szCs w:val="28"/>
        </w:rPr>
        <w:t>и</w:t>
      </w:r>
      <w:r w:rsidR="005333CE" w:rsidRPr="00562F98">
        <w:rPr>
          <w:color w:val="000000"/>
          <w:sz w:val="28"/>
          <w:szCs w:val="28"/>
        </w:rPr>
        <w:t xml:space="preserve"> </w:t>
      </w:r>
      <w:r w:rsidR="005333CE">
        <w:rPr>
          <w:color w:val="000000"/>
          <w:sz w:val="28"/>
          <w:szCs w:val="28"/>
        </w:rPr>
        <w:t>за данный период</w:t>
      </w:r>
      <w:r w:rsidR="005333CE" w:rsidRPr="00562F98">
        <w:rPr>
          <w:color w:val="000000"/>
          <w:sz w:val="28"/>
          <w:szCs w:val="28"/>
        </w:rPr>
        <w:t xml:space="preserve"> </w:t>
      </w:r>
      <w:r w:rsidR="005333CE">
        <w:rPr>
          <w:color w:val="000000"/>
          <w:sz w:val="28"/>
          <w:szCs w:val="28"/>
        </w:rPr>
        <w:t>составил</w:t>
      </w:r>
      <w:r w:rsidR="005333CE" w:rsidRPr="00562F98">
        <w:rPr>
          <w:color w:val="000000"/>
          <w:sz w:val="28"/>
          <w:szCs w:val="28"/>
        </w:rPr>
        <w:t xml:space="preserve"> 13</w:t>
      </w:r>
      <w:r w:rsidR="005333CE">
        <w:rPr>
          <w:color w:val="000000"/>
          <w:sz w:val="28"/>
          <w:szCs w:val="28"/>
        </w:rPr>
        <w:t>,2</w:t>
      </w:r>
      <w:r w:rsidR="005333CE" w:rsidRPr="00562F98">
        <w:rPr>
          <w:color w:val="000000"/>
          <w:sz w:val="28"/>
          <w:szCs w:val="28"/>
        </w:rPr>
        <w:t>%</w:t>
      </w:r>
      <w:r w:rsidR="005333CE">
        <w:rPr>
          <w:color w:val="000000"/>
          <w:sz w:val="28"/>
          <w:szCs w:val="28"/>
        </w:rPr>
        <w:t>. Данное изменение</w:t>
      </w:r>
      <w:r w:rsidR="005333CE" w:rsidRPr="00562F98">
        <w:rPr>
          <w:color w:val="000000"/>
          <w:sz w:val="28"/>
          <w:szCs w:val="28"/>
        </w:rPr>
        <w:t xml:space="preserve"> </w:t>
      </w:r>
      <w:r w:rsidR="005333CE">
        <w:rPr>
          <w:color w:val="000000"/>
          <w:sz w:val="28"/>
          <w:szCs w:val="28"/>
        </w:rPr>
        <w:t xml:space="preserve">произошло </w:t>
      </w:r>
      <w:r w:rsidR="005333CE" w:rsidRPr="00562F98">
        <w:rPr>
          <w:color w:val="000000"/>
          <w:sz w:val="28"/>
          <w:szCs w:val="28"/>
        </w:rPr>
        <w:t>вследствие расширения клиентской базы и появления у Банка новых крупных клиен</w:t>
      </w:r>
      <w:r w:rsidR="005333CE">
        <w:rPr>
          <w:color w:val="000000"/>
          <w:sz w:val="28"/>
          <w:szCs w:val="28"/>
        </w:rPr>
        <w:t>тов-заемщиков.</w:t>
      </w:r>
    </w:p>
    <w:p w:rsidR="009801DF" w:rsidRPr="00B84C93" w:rsidRDefault="009801DF" w:rsidP="009801DF">
      <w:pPr>
        <w:spacing w:line="360" w:lineRule="auto"/>
        <w:ind w:firstLine="708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В цел</w:t>
      </w:r>
      <w:r w:rsidR="00777A28">
        <w:rPr>
          <w:sz w:val="28"/>
          <w:szCs w:val="28"/>
        </w:rPr>
        <w:t xml:space="preserve">ом, тенденция к увеличению </w:t>
      </w:r>
      <w:r w:rsidRPr="00B84C93">
        <w:rPr>
          <w:sz w:val="28"/>
          <w:szCs w:val="28"/>
        </w:rPr>
        <w:t>работающих активов заслуживает положительной оценки, тем не менее, одновременно следует учитывать возможное увеличение рисков банка, связанных с вложениями в активы, приносящие доход (прежде всего, риск потери ликвидности, кредитный риск, валютный риск, рыночный риск и др.).</w:t>
      </w:r>
    </w:p>
    <w:p w:rsidR="0035609D" w:rsidRPr="006160BB" w:rsidRDefault="009801DF" w:rsidP="0035609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Состав ценных бумаг в портфеле банка может включать в себя весь перечень ценных бумаг, обращающихся на рынке, - это акции, облигации, векселя и иные ценные бумаги. </w:t>
      </w:r>
      <w:r w:rsidR="0035609D" w:rsidRPr="006160BB">
        <w:rPr>
          <w:sz w:val="28"/>
          <w:szCs w:val="28"/>
        </w:rPr>
        <w:t xml:space="preserve">Банк активно проводил операции РЕПО на финансовом рынке с различными инструментами, как в рублях, так и иностранной валюте. </w:t>
      </w:r>
    </w:p>
    <w:p w:rsidR="00AB529C" w:rsidRDefault="009801DF" w:rsidP="00021C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В структуре активов, не пр</w:t>
      </w:r>
      <w:r w:rsidR="00021C7D">
        <w:rPr>
          <w:rFonts w:ascii="Times New Roman" w:hAnsi="Times New Roman" w:cs="Times New Roman"/>
          <w:sz w:val="28"/>
          <w:szCs w:val="28"/>
        </w:rPr>
        <w:t xml:space="preserve">иносящих доход, на </w:t>
      </w:r>
      <w:r w:rsidR="00A02712">
        <w:rPr>
          <w:rFonts w:ascii="Times New Roman" w:hAnsi="Times New Roman" w:cs="Times New Roman"/>
          <w:sz w:val="28"/>
          <w:szCs w:val="28"/>
        </w:rPr>
        <w:t>01.01.2009г.</w:t>
      </w:r>
      <w:r w:rsidRPr="00B84C93">
        <w:rPr>
          <w:rFonts w:ascii="Times New Roman" w:hAnsi="Times New Roman" w:cs="Times New Roman"/>
          <w:sz w:val="28"/>
          <w:szCs w:val="28"/>
        </w:rPr>
        <w:t xml:space="preserve"> преоблада</w:t>
      </w:r>
      <w:r w:rsidR="00A02712">
        <w:rPr>
          <w:rFonts w:ascii="Times New Roman" w:hAnsi="Times New Roman" w:cs="Times New Roman"/>
          <w:sz w:val="28"/>
          <w:szCs w:val="28"/>
        </w:rPr>
        <w:t>ют</w:t>
      </w:r>
      <w:r w:rsidR="00021C7D">
        <w:rPr>
          <w:rFonts w:ascii="Times New Roman" w:hAnsi="Times New Roman" w:cs="Times New Roman"/>
          <w:sz w:val="28"/>
          <w:szCs w:val="28"/>
        </w:rPr>
        <w:t xml:space="preserve"> </w:t>
      </w:r>
      <w:r w:rsidR="007C3DC9">
        <w:rPr>
          <w:rFonts w:ascii="Times New Roman" w:hAnsi="Times New Roman" w:cs="Times New Roman"/>
          <w:sz w:val="28"/>
          <w:szCs w:val="28"/>
        </w:rPr>
        <w:t>денежные средства, которые составили 9,01%.</w:t>
      </w:r>
      <w:r w:rsidR="00742632">
        <w:rPr>
          <w:rFonts w:ascii="Times New Roman" w:hAnsi="Times New Roman" w:cs="Times New Roman"/>
          <w:sz w:val="28"/>
          <w:szCs w:val="28"/>
        </w:rPr>
        <w:t xml:space="preserve"> Банк</w:t>
      </w:r>
      <w:r w:rsidR="00AB529C">
        <w:rPr>
          <w:rFonts w:ascii="Times New Roman" w:hAnsi="Times New Roman" w:cs="Times New Roman"/>
          <w:sz w:val="28"/>
          <w:szCs w:val="28"/>
        </w:rPr>
        <w:t>ом</w:t>
      </w:r>
      <w:r w:rsidR="0074263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742632" w:rsidRPr="00742632">
        <w:rPr>
          <w:rFonts w:ascii="Times New Roman" w:hAnsi="Times New Roman" w:cs="Times New Roman"/>
          <w:color w:val="000000"/>
          <w:sz w:val="28"/>
          <w:szCs w:val="28"/>
        </w:rPr>
        <w:t>сбалансированности</w:t>
      </w:r>
      <w:r w:rsidR="00AB5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632" w:rsidRPr="00742632">
        <w:rPr>
          <w:rFonts w:ascii="Times New Roman" w:hAnsi="Times New Roman" w:cs="Times New Roman"/>
          <w:color w:val="000000"/>
          <w:sz w:val="28"/>
          <w:szCs w:val="28"/>
        </w:rPr>
        <w:t xml:space="preserve"> активов</w:t>
      </w:r>
      <w:r w:rsidR="002C7B62" w:rsidRPr="002C7B62">
        <w:rPr>
          <w:rFonts w:ascii="Times New Roman" w:hAnsi="Times New Roman" w:cs="Times New Roman"/>
          <w:color w:val="000000"/>
          <w:sz w:val="28"/>
          <w:szCs w:val="28"/>
        </w:rPr>
        <w:t xml:space="preserve"> был существенно увеличен </w:t>
      </w:r>
      <w:r w:rsidR="00AB5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B62" w:rsidRPr="002C7B62">
        <w:rPr>
          <w:rFonts w:ascii="Times New Roman" w:hAnsi="Times New Roman" w:cs="Times New Roman"/>
          <w:color w:val="000000"/>
          <w:sz w:val="28"/>
          <w:szCs w:val="28"/>
        </w:rPr>
        <w:t>объем денежных</w:t>
      </w:r>
      <w:r w:rsidR="001E1F77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на 25,7% и </w:t>
      </w:r>
    </w:p>
    <w:p w:rsidR="007C3DC9" w:rsidRPr="00021C7D" w:rsidRDefault="001E1F77" w:rsidP="00AB529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средств, размещенных в кредитных организациях на 1811,5%.</w:t>
      </w:r>
    </w:p>
    <w:p w:rsidR="009801DF" w:rsidRPr="00B84C93" w:rsidRDefault="009801DF" w:rsidP="009801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 xml:space="preserve">При оценке абсолютного изменения величины активов </w:t>
      </w:r>
      <w:r w:rsidR="004541D0">
        <w:rPr>
          <w:rFonts w:ascii="Times New Roman" w:hAnsi="Times New Roman" w:cs="Times New Roman"/>
          <w:sz w:val="28"/>
          <w:szCs w:val="28"/>
        </w:rPr>
        <w:t>Б</w:t>
      </w:r>
      <w:r w:rsidRPr="00B84C93">
        <w:rPr>
          <w:rFonts w:ascii="Times New Roman" w:hAnsi="Times New Roman" w:cs="Times New Roman"/>
          <w:sz w:val="28"/>
          <w:szCs w:val="28"/>
        </w:rPr>
        <w:t>анка за период бы</w:t>
      </w:r>
      <w:r w:rsidR="004541D0">
        <w:rPr>
          <w:rFonts w:ascii="Times New Roman" w:hAnsi="Times New Roman" w:cs="Times New Roman"/>
          <w:sz w:val="28"/>
          <w:szCs w:val="28"/>
        </w:rPr>
        <w:t>ло выявлено его увеличение в 1,2</w:t>
      </w:r>
      <w:r w:rsidRPr="00B84C93">
        <w:rPr>
          <w:rFonts w:ascii="Times New Roman" w:hAnsi="Times New Roman" w:cs="Times New Roman"/>
          <w:sz w:val="28"/>
          <w:szCs w:val="28"/>
        </w:rPr>
        <w:t xml:space="preserve"> раза (с </w:t>
      </w:r>
      <w:r w:rsidR="004541D0">
        <w:rPr>
          <w:rFonts w:ascii="Times New Roman" w:hAnsi="Times New Roman" w:cs="Times New Roman"/>
          <w:sz w:val="28"/>
          <w:szCs w:val="28"/>
        </w:rPr>
        <w:t>43</w:t>
      </w:r>
      <w:r w:rsidRPr="00B84C93">
        <w:rPr>
          <w:rFonts w:ascii="Times New Roman" w:hAnsi="Times New Roman" w:cs="Times New Roman"/>
          <w:sz w:val="28"/>
          <w:szCs w:val="28"/>
        </w:rPr>
        <w:t xml:space="preserve"> </w:t>
      </w:r>
      <w:r w:rsidR="004541D0">
        <w:rPr>
          <w:rFonts w:ascii="Times New Roman" w:hAnsi="Times New Roman" w:cs="Times New Roman"/>
          <w:sz w:val="28"/>
          <w:szCs w:val="28"/>
        </w:rPr>
        <w:t>726</w:t>
      </w:r>
      <w:r w:rsidRPr="00B84C93">
        <w:rPr>
          <w:rFonts w:ascii="Times New Roman" w:hAnsi="Times New Roman" w:cs="Times New Roman"/>
          <w:sz w:val="28"/>
          <w:szCs w:val="28"/>
        </w:rPr>
        <w:t xml:space="preserve"> млн. руб. до 55 085 млн. руб.), что может свидетельствовать о наращивании </w:t>
      </w:r>
      <w:r w:rsidR="00A02712">
        <w:rPr>
          <w:rFonts w:ascii="Times New Roman" w:hAnsi="Times New Roman" w:cs="Times New Roman"/>
          <w:sz w:val="28"/>
          <w:szCs w:val="28"/>
        </w:rPr>
        <w:t>Б</w:t>
      </w:r>
      <w:r w:rsidRPr="00B84C93">
        <w:rPr>
          <w:rFonts w:ascii="Times New Roman" w:hAnsi="Times New Roman" w:cs="Times New Roman"/>
          <w:sz w:val="28"/>
          <w:szCs w:val="28"/>
        </w:rPr>
        <w:t>анком объемов активных операций; о расширении спектра обслуживаемых клиентов; о росте банковской прибыли, а, следовательно, и эффективности банковской деятельности в целом. Данное изменение может также свидетельствовать об отрицательных тенденциях: об увеличении размера низкодоходных активов и активов, не приносящих доход (касса, корсчета и т.п.); о росте дебиторской задолженности банка</w:t>
      </w:r>
      <w:r w:rsidR="0088192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0861" w:rsidRPr="004C5E6B" w:rsidRDefault="004F0861" w:rsidP="004F0861">
      <w:pPr>
        <w:spacing w:line="360" w:lineRule="auto"/>
        <w:ind w:right="99" w:firstLine="708"/>
        <w:jc w:val="both"/>
        <w:rPr>
          <w:sz w:val="28"/>
          <w:szCs w:val="28"/>
        </w:rPr>
      </w:pPr>
      <w:r w:rsidRPr="004C5E6B">
        <w:rPr>
          <w:sz w:val="28"/>
          <w:szCs w:val="28"/>
        </w:rPr>
        <w:t xml:space="preserve">Для анализа структуры и динамики </w:t>
      </w:r>
      <w:r>
        <w:rPr>
          <w:sz w:val="28"/>
          <w:szCs w:val="28"/>
        </w:rPr>
        <w:t>пассивов</w:t>
      </w:r>
      <w:r w:rsidRPr="004C5E6B">
        <w:rPr>
          <w:sz w:val="28"/>
          <w:szCs w:val="28"/>
        </w:rPr>
        <w:t xml:space="preserve"> банка обратимся к табл. </w:t>
      </w:r>
      <w:r>
        <w:rPr>
          <w:sz w:val="28"/>
          <w:szCs w:val="28"/>
        </w:rPr>
        <w:t>2</w:t>
      </w:r>
      <w:r w:rsidRPr="004C5E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C5E6B">
        <w:rPr>
          <w:sz w:val="28"/>
          <w:szCs w:val="28"/>
        </w:rPr>
        <w:t xml:space="preserve">, составленной на основе аналитического баланса </w:t>
      </w:r>
      <w:r>
        <w:rPr>
          <w:sz w:val="28"/>
          <w:szCs w:val="28"/>
        </w:rPr>
        <w:t>ОАО «Балтийский банк»</w:t>
      </w:r>
      <w:r w:rsidRPr="004C5E6B">
        <w:rPr>
          <w:sz w:val="28"/>
          <w:szCs w:val="28"/>
        </w:rPr>
        <w:t>.</w:t>
      </w:r>
    </w:p>
    <w:p w:rsidR="004F0861" w:rsidRPr="00B84C93" w:rsidRDefault="004F0861" w:rsidP="00BE2984">
      <w:pPr>
        <w:spacing w:line="360" w:lineRule="auto"/>
        <w:ind w:firstLine="709"/>
        <w:jc w:val="right"/>
        <w:rPr>
          <w:sz w:val="28"/>
          <w:szCs w:val="28"/>
        </w:rPr>
      </w:pPr>
      <w:r w:rsidRPr="00B84C93">
        <w:rPr>
          <w:sz w:val="28"/>
          <w:szCs w:val="28"/>
        </w:rPr>
        <w:t>Таблица 2.</w:t>
      </w:r>
      <w:r w:rsidR="00102064">
        <w:rPr>
          <w:sz w:val="28"/>
          <w:szCs w:val="28"/>
        </w:rPr>
        <w:t>2</w:t>
      </w:r>
    </w:p>
    <w:p w:rsidR="00865F7B" w:rsidRPr="00B84C93" w:rsidRDefault="004F0861" w:rsidP="00D910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и динамика </w:t>
      </w:r>
      <w:r w:rsidR="00B03B96">
        <w:rPr>
          <w:sz w:val="28"/>
          <w:szCs w:val="28"/>
        </w:rPr>
        <w:t xml:space="preserve">пассивов </w:t>
      </w:r>
      <w:r w:rsidRPr="00B84C93">
        <w:rPr>
          <w:sz w:val="28"/>
          <w:szCs w:val="28"/>
        </w:rPr>
        <w:t>КБ ОАО «Балтийский банк»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66"/>
        <w:gridCol w:w="1274"/>
        <w:gridCol w:w="1241"/>
        <w:gridCol w:w="1003"/>
        <w:gridCol w:w="1006"/>
        <w:gridCol w:w="1212"/>
        <w:gridCol w:w="744"/>
      </w:tblGrid>
      <w:tr w:rsidR="009628DD" w:rsidRPr="00217156">
        <w:trPr>
          <w:trHeight w:val="102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9628DD" w:rsidRPr="006C2B76" w:rsidRDefault="009628DD" w:rsidP="00D00DAF">
            <w:pPr>
              <w:jc w:val="center"/>
              <w:rPr>
                <w:bCs/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№ п/п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8DD" w:rsidRPr="006C2B76" w:rsidRDefault="009628DD" w:rsidP="00D00DAF">
            <w:pPr>
              <w:jc w:val="center"/>
              <w:rPr>
                <w:bCs/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515" w:type="dxa"/>
            <w:gridSpan w:val="2"/>
            <w:shd w:val="clear" w:color="auto" w:fill="auto"/>
            <w:noWrap/>
            <w:vAlign w:val="center"/>
          </w:tcPr>
          <w:p w:rsidR="009628DD" w:rsidRPr="006C2B76" w:rsidRDefault="00B82ED6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Значения,</w:t>
            </w:r>
            <w:r w:rsidR="009628DD" w:rsidRPr="006C2B7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009" w:type="dxa"/>
            <w:gridSpan w:val="2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Удельный вес, %</w:t>
            </w:r>
          </w:p>
        </w:tc>
        <w:tc>
          <w:tcPr>
            <w:tcW w:w="1212" w:type="dxa"/>
            <w:vMerge w:val="restart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Абсолют. изм-е</w:t>
            </w:r>
          </w:p>
        </w:tc>
        <w:tc>
          <w:tcPr>
            <w:tcW w:w="744" w:type="dxa"/>
            <w:vMerge w:val="restart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Тпр, %</w:t>
            </w:r>
          </w:p>
        </w:tc>
      </w:tr>
      <w:tr w:rsidR="009628DD" w:rsidRPr="00217156">
        <w:trPr>
          <w:trHeight w:val="74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:rsidR="009628DD" w:rsidRPr="006C2B76" w:rsidRDefault="009628DD" w:rsidP="00D00D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9628DD" w:rsidRPr="006C2B76" w:rsidRDefault="009628DD" w:rsidP="00D00D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01.01.09</w:t>
            </w:r>
          </w:p>
        </w:tc>
        <w:tc>
          <w:tcPr>
            <w:tcW w:w="1003" w:type="dxa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01.01.08</w:t>
            </w:r>
          </w:p>
        </w:tc>
        <w:tc>
          <w:tcPr>
            <w:tcW w:w="1006" w:type="dxa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01.01.09</w:t>
            </w:r>
          </w:p>
        </w:tc>
        <w:tc>
          <w:tcPr>
            <w:tcW w:w="1212" w:type="dxa"/>
            <w:vMerge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Merge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</w:p>
        </w:tc>
      </w:tr>
      <w:tr w:rsidR="005E1CDA" w:rsidRPr="00217156">
        <w:trPr>
          <w:trHeight w:val="47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5E1CDA" w:rsidRPr="006C2B76" w:rsidRDefault="009A38AE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1.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DA" w:rsidRPr="006C2B76" w:rsidRDefault="005E1CDA" w:rsidP="00C905EA">
            <w:pPr>
              <w:rPr>
                <w:sz w:val="22"/>
                <w:szCs w:val="22"/>
              </w:rPr>
            </w:pPr>
            <w:r w:rsidRPr="006C2B76">
              <w:rPr>
                <w:b/>
                <w:bCs/>
                <w:sz w:val="22"/>
                <w:szCs w:val="22"/>
              </w:rPr>
              <w:t>Собственные средст</w:t>
            </w:r>
            <w:r w:rsidR="009A38AE" w:rsidRPr="006C2B76">
              <w:rPr>
                <w:b/>
                <w:bCs/>
                <w:sz w:val="22"/>
                <w:szCs w:val="22"/>
              </w:rPr>
              <w:t>ва</w:t>
            </w:r>
            <w:r w:rsidRPr="006C2B76">
              <w:rPr>
                <w:b/>
                <w:bCs/>
                <w:sz w:val="22"/>
                <w:szCs w:val="22"/>
              </w:rPr>
              <w:t>, всего</w:t>
            </w:r>
            <w:r w:rsidR="009A38AE" w:rsidRPr="006C2B76">
              <w:rPr>
                <w:b/>
                <w:bCs/>
                <w:sz w:val="22"/>
                <w:szCs w:val="22"/>
              </w:rPr>
              <w:t xml:space="preserve">, </w:t>
            </w:r>
            <w:r w:rsidR="009A38AE" w:rsidRPr="006C2B7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5E1CDA" w:rsidRPr="006C2B76" w:rsidRDefault="005E1CD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3 955 977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E1CDA" w:rsidRPr="006C2B76" w:rsidRDefault="005E1CD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10 702 805</w:t>
            </w:r>
          </w:p>
        </w:tc>
        <w:tc>
          <w:tcPr>
            <w:tcW w:w="1003" w:type="dxa"/>
            <w:vAlign w:val="center"/>
          </w:tcPr>
          <w:p w:rsidR="005E1CDA" w:rsidRPr="006C2B76" w:rsidRDefault="00EA21BE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9,0</w:t>
            </w:r>
            <w:r w:rsidR="00B1426C" w:rsidRPr="006C2B76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  <w:vAlign w:val="center"/>
          </w:tcPr>
          <w:p w:rsidR="005E1CDA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19,4</w:t>
            </w:r>
            <w:r w:rsidR="000F514C" w:rsidRPr="006C2B76">
              <w:rPr>
                <w:sz w:val="22"/>
                <w:szCs w:val="22"/>
              </w:rPr>
              <w:t>4</w:t>
            </w:r>
          </w:p>
        </w:tc>
        <w:tc>
          <w:tcPr>
            <w:tcW w:w="1212" w:type="dxa"/>
            <w:vAlign w:val="center"/>
          </w:tcPr>
          <w:p w:rsidR="005E1CDA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6 746 828</w:t>
            </w:r>
          </w:p>
        </w:tc>
        <w:tc>
          <w:tcPr>
            <w:tcW w:w="744" w:type="dxa"/>
            <w:vAlign w:val="center"/>
          </w:tcPr>
          <w:p w:rsidR="005E1CDA" w:rsidRPr="006C2B76" w:rsidRDefault="00D1169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170,5</w:t>
            </w:r>
          </w:p>
        </w:tc>
      </w:tr>
      <w:tr w:rsidR="00BD0483" w:rsidRPr="00217156">
        <w:trPr>
          <w:trHeight w:val="128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.1.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Средства акционеров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166 232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166 232</w:t>
            </w:r>
          </w:p>
        </w:tc>
        <w:tc>
          <w:tcPr>
            <w:tcW w:w="1003" w:type="dxa"/>
            <w:vAlign w:val="center"/>
          </w:tcPr>
          <w:p w:rsidR="00BD0483" w:rsidRPr="006C2B76" w:rsidRDefault="0021507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0,38</w:t>
            </w:r>
          </w:p>
        </w:tc>
        <w:tc>
          <w:tcPr>
            <w:tcW w:w="1006" w:type="dxa"/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0,30</w:t>
            </w:r>
          </w:p>
        </w:tc>
        <w:tc>
          <w:tcPr>
            <w:tcW w:w="1212" w:type="dxa"/>
            <w:vAlign w:val="center"/>
          </w:tcPr>
          <w:p w:rsidR="00BD0483" w:rsidRPr="006C2B76" w:rsidRDefault="00E62C8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vAlign w:val="center"/>
          </w:tcPr>
          <w:p w:rsidR="00BD0483" w:rsidRPr="006C2B76" w:rsidRDefault="00D1169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</w:tr>
      <w:tr w:rsidR="00BD0483" w:rsidRPr="00217156">
        <w:trPr>
          <w:trHeight w:val="208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.2.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Эмиссионный доход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2 422 733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2 422 733</w:t>
            </w:r>
          </w:p>
        </w:tc>
        <w:tc>
          <w:tcPr>
            <w:tcW w:w="1003" w:type="dxa"/>
            <w:vAlign w:val="center"/>
          </w:tcPr>
          <w:p w:rsidR="00BD0483" w:rsidRPr="006C2B76" w:rsidRDefault="0021507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5,5</w:t>
            </w:r>
            <w:r w:rsidR="005D169E" w:rsidRPr="006C2B76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4,</w:t>
            </w:r>
            <w:r w:rsidR="00D50847" w:rsidRPr="006C2B76">
              <w:rPr>
                <w:sz w:val="22"/>
                <w:szCs w:val="22"/>
              </w:rPr>
              <w:t>40</w:t>
            </w:r>
          </w:p>
        </w:tc>
        <w:tc>
          <w:tcPr>
            <w:tcW w:w="1212" w:type="dxa"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vAlign w:val="center"/>
          </w:tcPr>
          <w:p w:rsidR="00BD0483" w:rsidRPr="006C2B76" w:rsidRDefault="00D1169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</w:tr>
      <w:tr w:rsidR="00BD0483" w:rsidRPr="00217156">
        <w:trPr>
          <w:trHeight w:val="26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.3.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6 649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8 312</w:t>
            </w:r>
          </w:p>
        </w:tc>
        <w:tc>
          <w:tcPr>
            <w:tcW w:w="1003" w:type="dxa"/>
            <w:vAlign w:val="center"/>
          </w:tcPr>
          <w:p w:rsidR="00BD0483" w:rsidRPr="006C2B76" w:rsidRDefault="0021507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0,0</w:t>
            </w:r>
            <w:r w:rsidR="007E4E84" w:rsidRPr="006C2B76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0,02</w:t>
            </w:r>
          </w:p>
        </w:tc>
        <w:tc>
          <w:tcPr>
            <w:tcW w:w="1212" w:type="dxa"/>
            <w:vAlign w:val="center"/>
          </w:tcPr>
          <w:p w:rsidR="00BD0483" w:rsidRPr="006C2B76" w:rsidRDefault="00E62C8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1 663</w:t>
            </w:r>
          </w:p>
        </w:tc>
        <w:tc>
          <w:tcPr>
            <w:tcW w:w="744" w:type="dxa"/>
            <w:vAlign w:val="center"/>
          </w:tcPr>
          <w:p w:rsidR="00BD0483" w:rsidRPr="006C2B76" w:rsidRDefault="003526C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25,0</w:t>
            </w:r>
          </w:p>
        </w:tc>
      </w:tr>
      <w:tr w:rsidR="00BD0483" w:rsidRPr="00217156">
        <w:trPr>
          <w:trHeight w:val="65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.4.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Переоценка по справедли</w:t>
            </w:r>
            <w:r w:rsidR="00EA2086" w:rsidRPr="006C2B76">
              <w:rPr>
                <w:sz w:val="22"/>
                <w:szCs w:val="22"/>
              </w:rPr>
              <w:t>вой стоимости цен.</w:t>
            </w:r>
            <w:r w:rsidRPr="006C2B76">
              <w:rPr>
                <w:sz w:val="22"/>
                <w:szCs w:val="22"/>
              </w:rPr>
              <w:t xml:space="preserve"> бу</w:t>
            </w:r>
            <w:r w:rsidR="00881920" w:rsidRPr="006C2B76">
              <w:rPr>
                <w:sz w:val="22"/>
                <w:szCs w:val="22"/>
              </w:rPr>
              <w:t xml:space="preserve">маг, имеющихся </w:t>
            </w:r>
            <w:r w:rsidRPr="006C2B76">
              <w:rPr>
                <w:sz w:val="22"/>
                <w:szCs w:val="22"/>
              </w:rPr>
              <w:t>для продажи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-14 677</w:t>
            </w:r>
          </w:p>
        </w:tc>
        <w:tc>
          <w:tcPr>
            <w:tcW w:w="1003" w:type="dxa"/>
            <w:vAlign w:val="center"/>
          </w:tcPr>
          <w:p w:rsidR="00BD0483" w:rsidRPr="006C2B76" w:rsidRDefault="00BC40C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-0,03</w:t>
            </w:r>
          </w:p>
        </w:tc>
        <w:tc>
          <w:tcPr>
            <w:tcW w:w="1212" w:type="dxa"/>
            <w:vAlign w:val="center"/>
          </w:tcPr>
          <w:p w:rsidR="00BD0483" w:rsidRPr="006C2B76" w:rsidRDefault="00583148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- 14 677</w:t>
            </w:r>
          </w:p>
        </w:tc>
        <w:tc>
          <w:tcPr>
            <w:tcW w:w="744" w:type="dxa"/>
            <w:vAlign w:val="center"/>
          </w:tcPr>
          <w:p w:rsidR="00BD0483" w:rsidRPr="006C2B76" w:rsidRDefault="003526C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</w:tr>
      <w:tr w:rsidR="00BD0483" w:rsidRPr="00217156">
        <w:trPr>
          <w:trHeight w:val="163"/>
          <w:jc w:val="center"/>
        </w:trPr>
        <w:tc>
          <w:tcPr>
            <w:tcW w:w="626" w:type="dxa"/>
            <w:tcBorders>
              <w:bottom w:val="nil"/>
            </w:tcBorders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.5.</w:t>
            </w:r>
          </w:p>
        </w:tc>
        <w:tc>
          <w:tcPr>
            <w:tcW w:w="2766" w:type="dxa"/>
            <w:tcBorders>
              <w:bottom w:val="nil"/>
            </w:tcBorders>
            <w:shd w:val="clear" w:color="auto" w:fill="auto"/>
            <w:vAlign w:val="center"/>
          </w:tcPr>
          <w:p w:rsidR="00BD0483" w:rsidRPr="006C2B76" w:rsidRDefault="00217156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Переоценка осн.</w:t>
            </w:r>
            <w:r w:rsidR="00BD0483" w:rsidRPr="006C2B76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208 629</w:t>
            </w:r>
          </w:p>
        </w:tc>
        <w:tc>
          <w:tcPr>
            <w:tcW w:w="124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1 372 998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BD0483" w:rsidRPr="006C2B76" w:rsidRDefault="00BC40C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0,48</w:t>
            </w:r>
          </w:p>
        </w:tc>
        <w:tc>
          <w:tcPr>
            <w:tcW w:w="1006" w:type="dxa"/>
            <w:tcBorders>
              <w:bottom w:val="nil"/>
            </w:tcBorders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2,</w:t>
            </w:r>
            <w:r w:rsidR="00D50847" w:rsidRPr="006C2B76"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BD0483" w:rsidRPr="006C2B76" w:rsidRDefault="00583148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1 164 369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BD0483" w:rsidRPr="006C2B76" w:rsidRDefault="003526C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558,1</w:t>
            </w:r>
          </w:p>
        </w:tc>
      </w:tr>
      <w:tr w:rsidR="00BD0483" w:rsidRPr="00217156">
        <w:trPr>
          <w:trHeight w:val="475"/>
          <w:jc w:val="center"/>
        </w:trPr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.6.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Нераспределенная прибыль</w:t>
            </w:r>
            <w:r w:rsidR="00D40774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прошлых лет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993 199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1 288 174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BD0483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2,27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2,34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BD0483" w:rsidRPr="006C2B76" w:rsidRDefault="00780418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294 975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BD0483" w:rsidRPr="006C2B76" w:rsidRDefault="00CE1F9E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29,7</w:t>
            </w:r>
          </w:p>
        </w:tc>
      </w:tr>
      <w:tr w:rsidR="00BD0483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D0483" w:rsidRPr="006C2B76" w:rsidRDefault="00596851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</w:t>
            </w:r>
            <w:r w:rsidR="00BD0483" w:rsidRPr="006C2B76">
              <w:rPr>
                <w:sz w:val="22"/>
                <w:szCs w:val="22"/>
              </w:rPr>
              <w:t>.7.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483" w:rsidRPr="006C2B76" w:rsidRDefault="00BD0483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Неиспользованная при</w:t>
            </w:r>
            <w:r w:rsidR="00D40774" w:rsidRPr="006C2B76">
              <w:rPr>
                <w:sz w:val="22"/>
                <w:szCs w:val="22"/>
              </w:rPr>
              <w:t xml:space="preserve">быль </w:t>
            </w:r>
            <w:r w:rsidRPr="006C2B76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158 535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BD0483" w:rsidRPr="006C2B76" w:rsidRDefault="00BD048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5 459 033</w:t>
            </w:r>
          </w:p>
        </w:tc>
        <w:tc>
          <w:tcPr>
            <w:tcW w:w="1003" w:type="dxa"/>
            <w:vAlign w:val="center"/>
          </w:tcPr>
          <w:p w:rsidR="00BD0483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0,36</w:t>
            </w:r>
          </w:p>
        </w:tc>
        <w:tc>
          <w:tcPr>
            <w:tcW w:w="1006" w:type="dxa"/>
            <w:vAlign w:val="center"/>
          </w:tcPr>
          <w:p w:rsidR="00BD0483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9,91</w:t>
            </w:r>
          </w:p>
        </w:tc>
        <w:tc>
          <w:tcPr>
            <w:tcW w:w="1212" w:type="dxa"/>
            <w:vAlign w:val="center"/>
          </w:tcPr>
          <w:p w:rsidR="00BD0483" w:rsidRPr="006C2B76" w:rsidRDefault="006F624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5 300 498</w:t>
            </w:r>
          </w:p>
        </w:tc>
        <w:tc>
          <w:tcPr>
            <w:tcW w:w="744" w:type="dxa"/>
            <w:vAlign w:val="center"/>
          </w:tcPr>
          <w:p w:rsidR="00BD0483" w:rsidRPr="006C2B76" w:rsidRDefault="00CE1F9E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3343,4</w:t>
            </w:r>
          </w:p>
        </w:tc>
      </w:tr>
      <w:tr w:rsidR="00FD3B0F" w:rsidRPr="00217156">
        <w:trPr>
          <w:trHeight w:val="9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FD3B0F" w:rsidRPr="006C2B76" w:rsidRDefault="00FD3B0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D3B0F" w:rsidRPr="006C2B76" w:rsidRDefault="00FD3B0F" w:rsidP="00C905EA">
            <w:pPr>
              <w:rPr>
                <w:b/>
                <w:bCs/>
                <w:sz w:val="22"/>
                <w:szCs w:val="22"/>
              </w:rPr>
            </w:pPr>
            <w:r w:rsidRPr="006C2B76">
              <w:rPr>
                <w:b/>
                <w:bCs/>
                <w:sz w:val="22"/>
                <w:szCs w:val="22"/>
              </w:rPr>
              <w:t>Заемные средства, всего</w:t>
            </w:r>
            <w:r w:rsidR="00D53B60" w:rsidRPr="006C2B76">
              <w:rPr>
                <w:b/>
                <w:bCs/>
                <w:sz w:val="22"/>
                <w:szCs w:val="22"/>
              </w:rPr>
              <w:t>,</w:t>
            </w:r>
          </w:p>
          <w:p w:rsidR="00D53B60" w:rsidRPr="006C2B76" w:rsidRDefault="00D53B60" w:rsidP="00C905EA">
            <w:pPr>
              <w:rPr>
                <w:sz w:val="22"/>
                <w:szCs w:val="22"/>
              </w:rPr>
            </w:pPr>
            <w:r w:rsidRPr="006C2B7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FD3B0F" w:rsidRPr="006C2B76" w:rsidRDefault="00FD3B0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538 045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D3B0F" w:rsidRPr="006C2B76" w:rsidRDefault="00FD3B0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4 630 305</w:t>
            </w:r>
          </w:p>
        </w:tc>
        <w:tc>
          <w:tcPr>
            <w:tcW w:w="1003" w:type="dxa"/>
            <w:vAlign w:val="center"/>
          </w:tcPr>
          <w:p w:rsidR="00FD3B0F" w:rsidRPr="006C2B76" w:rsidRDefault="00F255B0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1,23</w:t>
            </w:r>
          </w:p>
        </w:tc>
        <w:tc>
          <w:tcPr>
            <w:tcW w:w="1006" w:type="dxa"/>
            <w:vAlign w:val="center"/>
          </w:tcPr>
          <w:p w:rsidR="00FD3B0F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8,4</w:t>
            </w:r>
            <w:r w:rsidR="000F514C" w:rsidRPr="006C2B7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FD3B0F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4 092 260</w:t>
            </w:r>
          </w:p>
        </w:tc>
        <w:tc>
          <w:tcPr>
            <w:tcW w:w="744" w:type="dxa"/>
            <w:vAlign w:val="center"/>
          </w:tcPr>
          <w:p w:rsidR="00FD3B0F" w:rsidRPr="006C2B76" w:rsidRDefault="00FB25B0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760,5</w:t>
            </w:r>
          </w:p>
        </w:tc>
      </w:tr>
      <w:tr w:rsidR="00AD3ECF" w:rsidRPr="00217156">
        <w:trPr>
          <w:trHeight w:val="8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AD3ECF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</w:t>
            </w:r>
            <w:r w:rsidR="00AD3ECF" w:rsidRPr="006C2B76">
              <w:rPr>
                <w:sz w:val="22"/>
                <w:szCs w:val="22"/>
              </w:rPr>
              <w:t>.1.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D3ECF" w:rsidRPr="006C2B76" w:rsidRDefault="00C87AFB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 xml:space="preserve">Кредиты, </w:t>
            </w:r>
            <w:r w:rsidR="00AD3ECF" w:rsidRPr="006C2B76">
              <w:rPr>
                <w:sz w:val="22"/>
                <w:szCs w:val="22"/>
              </w:rPr>
              <w:t>депозиты ЦБ РФ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4 000 000</w:t>
            </w:r>
          </w:p>
        </w:tc>
        <w:tc>
          <w:tcPr>
            <w:tcW w:w="1003" w:type="dxa"/>
            <w:vAlign w:val="center"/>
          </w:tcPr>
          <w:p w:rsidR="00AD3ECF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vAlign w:val="center"/>
          </w:tcPr>
          <w:p w:rsidR="00AD3ECF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7,26</w:t>
            </w:r>
          </w:p>
        </w:tc>
        <w:tc>
          <w:tcPr>
            <w:tcW w:w="1212" w:type="dxa"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4 000 000</w:t>
            </w:r>
          </w:p>
        </w:tc>
        <w:tc>
          <w:tcPr>
            <w:tcW w:w="744" w:type="dxa"/>
            <w:vAlign w:val="center"/>
          </w:tcPr>
          <w:p w:rsidR="00AD3ECF" w:rsidRPr="006C2B76" w:rsidRDefault="00FB25B0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</w:t>
            </w:r>
          </w:p>
        </w:tc>
      </w:tr>
      <w:tr w:rsidR="00AD3ECF" w:rsidRPr="00217156">
        <w:trPr>
          <w:trHeight w:val="10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AD3ECF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</w:t>
            </w:r>
            <w:r w:rsidR="00AD3ECF" w:rsidRPr="006C2B76">
              <w:rPr>
                <w:sz w:val="22"/>
                <w:szCs w:val="22"/>
              </w:rPr>
              <w:t>.2.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D3ECF" w:rsidRPr="006C2B76" w:rsidRDefault="00AD3ECF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538 045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630 305</w:t>
            </w:r>
          </w:p>
        </w:tc>
        <w:tc>
          <w:tcPr>
            <w:tcW w:w="1003" w:type="dxa"/>
            <w:vAlign w:val="center"/>
          </w:tcPr>
          <w:p w:rsidR="00AD3ECF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1,23</w:t>
            </w:r>
          </w:p>
        </w:tc>
        <w:tc>
          <w:tcPr>
            <w:tcW w:w="1006" w:type="dxa"/>
            <w:vAlign w:val="center"/>
          </w:tcPr>
          <w:p w:rsidR="00AD3ECF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1,14</w:t>
            </w:r>
          </w:p>
        </w:tc>
        <w:tc>
          <w:tcPr>
            <w:tcW w:w="1212" w:type="dxa"/>
            <w:vAlign w:val="center"/>
          </w:tcPr>
          <w:p w:rsidR="00AD3ECF" w:rsidRPr="006C2B76" w:rsidRDefault="00AD3EC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92 260</w:t>
            </w:r>
          </w:p>
        </w:tc>
        <w:tc>
          <w:tcPr>
            <w:tcW w:w="744" w:type="dxa"/>
            <w:vAlign w:val="center"/>
          </w:tcPr>
          <w:p w:rsidR="00AD3ECF" w:rsidRPr="006C2B76" w:rsidRDefault="004F47D8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17,1</w:t>
            </w:r>
          </w:p>
        </w:tc>
      </w:tr>
      <w:tr w:rsidR="00FD3B0F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FD3B0F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C87AFB" w:rsidRPr="006C2B76">
              <w:rPr>
                <w:sz w:val="22"/>
                <w:szCs w:val="22"/>
              </w:rPr>
              <w:t>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D3B0F" w:rsidRPr="006C2B76" w:rsidRDefault="00FD3B0F" w:rsidP="00C905EA">
            <w:pPr>
              <w:rPr>
                <w:sz w:val="22"/>
                <w:szCs w:val="22"/>
              </w:rPr>
            </w:pPr>
            <w:r w:rsidRPr="006C2B76">
              <w:rPr>
                <w:b/>
                <w:bCs/>
                <w:sz w:val="22"/>
                <w:szCs w:val="22"/>
              </w:rPr>
              <w:t>Привлеченные средства, всего</w:t>
            </w:r>
            <w:r w:rsidR="00D53B60" w:rsidRPr="006C2B76">
              <w:rPr>
                <w:b/>
                <w:bCs/>
                <w:sz w:val="22"/>
                <w:szCs w:val="22"/>
              </w:rPr>
              <w:t xml:space="preserve">, </w:t>
            </w:r>
            <w:r w:rsidR="00D53B60" w:rsidRPr="006C2B7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FD3B0F" w:rsidRPr="006C2B76" w:rsidRDefault="00FD3B0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39 232 741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FD3B0F" w:rsidRPr="006C2B76" w:rsidRDefault="00FD3B0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39 752 469</w:t>
            </w:r>
          </w:p>
        </w:tc>
        <w:tc>
          <w:tcPr>
            <w:tcW w:w="1003" w:type="dxa"/>
            <w:vAlign w:val="center"/>
          </w:tcPr>
          <w:p w:rsidR="00FD3B0F" w:rsidRPr="006C2B76" w:rsidRDefault="00F255B0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89,71</w:t>
            </w:r>
          </w:p>
        </w:tc>
        <w:tc>
          <w:tcPr>
            <w:tcW w:w="1006" w:type="dxa"/>
            <w:vAlign w:val="center"/>
          </w:tcPr>
          <w:p w:rsidR="00FD3B0F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72,16</w:t>
            </w:r>
          </w:p>
        </w:tc>
        <w:tc>
          <w:tcPr>
            <w:tcW w:w="1212" w:type="dxa"/>
            <w:vAlign w:val="center"/>
          </w:tcPr>
          <w:p w:rsidR="00FD3B0F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519 728</w:t>
            </w:r>
          </w:p>
        </w:tc>
        <w:tc>
          <w:tcPr>
            <w:tcW w:w="744" w:type="dxa"/>
            <w:vAlign w:val="center"/>
          </w:tcPr>
          <w:p w:rsidR="00FD3B0F" w:rsidRPr="006C2B76" w:rsidRDefault="004F47D8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1,32</w:t>
            </w:r>
          </w:p>
        </w:tc>
      </w:tr>
      <w:tr w:rsidR="00727F8D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727F8D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727F8D" w:rsidRPr="006C2B76">
              <w:rPr>
                <w:sz w:val="22"/>
                <w:szCs w:val="22"/>
              </w:rPr>
              <w:t>.1.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27F8D" w:rsidRPr="006C2B76" w:rsidRDefault="00727F8D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Средства кредитных организаций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52 833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63 609</w:t>
            </w:r>
          </w:p>
        </w:tc>
        <w:tc>
          <w:tcPr>
            <w:tcW w:w="1003" w:type="dxa"/>
            <w:vAlign w:val="center"/>
          </w:tcPr>
          <w:p w:rsidR="00727F8D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0,12</w:t>
            </w:r>
          </w:p>
        </w:tc>
        <w:tc>
          <w:tcPr>
            <w:tcW w:w="1006" w:type="dxa"/>
            <w:vAlign w:val="center"/>
          </w:tcPr>
          <w:p w:rsidR="00727F8D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0,1</w:t>
            </w:r>
            <w:r w:rsidR="00E55338" w:rsidRPr="006C2B76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10 776</w:t>
            </w:r>
          </w:p>
        </w:tc>
        <w:tc>
          <w:tcPr>
            <w:tcW w:w="744" w:type="dxa"/>
            <w:vAlign w:val="center"/>
          </w:tcPr>
          <w:p w:rsidR="00727F8D" w:rsidRPr="006C2B76" w:rsidRDefault="0016189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20,4</w:t>
            </w:r>
          </w:p>
        </w:tc>
      </w:tr>
      <w:tr w:rsidR="00727F8D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727F8D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727F8D" w:rsidRPr="006C2B76">
              <w:rPr>
                <w:sz w:val="22"/>
                <w:szCs w:val="22"/>
              </w:rPr>
              <w:t>.2.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27F8D" w:rsidRPr="006C2B76" w:rsidRDefault="00727F8D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Средства клиентов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38 472 508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39 398 325</w:t>
            </w:r>
          </w:p>
        </w:tc>
        <w:tc>
          <w:tcPr>
            <w:tcW w:w="1003" w:type="dxa"/>
            <w:vAlign w:val="center"/>
          </w:tcPr>
          <w:p w:rsidR="00727F8D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87,98</w:t>
            </w:r>
          </w:p>
        </w:tc>
        <w:tc>
          <w:tcPr>
            <w:tcW w:w="1006" w:type="dxa"/>
            <w:vAlign w:val="center"/>
          </w:tcPr>
          <w:p w:rsidR="00727F8D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71,52</w:t>
            </w:r>
          </w:p>
        </w:tc>
        <w:tc>
          <w:tcPr>
            <w:tcW w:w="1212" w:type="dxa"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925 817</w:t>
            </w:r>
          </w:p>
        </w:tc>
        <w:tc>
          <w:tcPr>
            <w:tcW w:w="744" w:type="dxa"/>
            <w:vAlign w:val="center"/>
          </w:tcPr>
          <w:p w:rsidR="00727F8D" w:rsidRPr="006C2B76" w:rsidRDefault="0016189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2,4</w:t>
            </w:r>
          </w:p>
        </w:tc>
      </w:tr>
      <w:tr w:rsidR="00727F8D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727F8D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727F8D" w:rsidRPr="006C2B76">
              <w:rPr>
                <w:sz w:val="22"/>
                <w:szCs w:val="22"/>
              </w:rPr>
              <w:t>.3.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27F8D" w:rsidRPr="006C2B76" w:rsidRDefault="00EA2086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Выпущенные</w:t>
            </w:r>
            <w:r w:rsidR="00727F8D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д</w:t>
            </w:r>
            <w:r w:rsidR="00727F8D" w:rsidRPr="006C2B76">
              <w:rPr>
                <w:sz w:val="22"/>
                <w:szCs w:val="22"/>
              </w:rPr>
              <w:t>о</w:t>
            </w:r>
            <w:r w:rsidRPr="006C2B76">
              <w:rPr>
                <w:sz w:val="22"/>
                <w:szCs w:val="22"/>
              </w:rPr>
              <w:t>лговые</w:t>
            </w:r>
            <w:r w:rsidR="00727F8D" w:rsidRPr="006C2B76">
              <w:rPr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683 811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244 617</w:t>
            </w:r>
          </w:p>
        </w:tc>
        <w:tc>
          <w:tcPr>
            <w:tcW w:w="1003" w:type="dxa"/>
            <w:vAlign w:val="center"/>
          </w:tcPr>
          <w:p w:rsidR="00727F8D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1,56</w:t>
            </w:r>
          </w:p>
        </w:tc>
        <w:tc>
          <w:tcPr>
            <w:tcW w:w="1006" w:type="dxa"/>
            <w:vAlign w:val="center"/>
          </w:tcPr>
          <w:p w:rsidR="00727F8D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0,44</w:t>
            </w:r>
          </w:p>
        </w:tc>
        <w:tc>
          <w:tcPr>
            <w:tcW w:w="1212" w:type="dxa"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</w:t>
            </w:r>
            <w:r w:rsidR="00FE3657" w:rsidRPr="006C2B76">
              <w:rPr>
                <w:sz w:val="22"/>
                <w:szCs w:val="22"/>
              </w:rPr>
              <w:t xml:space="preserve"> </w:t>
            </w:r>
            <w:r w:rsidRPr="006C2B76">
              <w:rPr>
                <w:sz w:val="22"/>
                <w:szCs w:val="22"/>
              </w:rPr>
              <w:t>439 194</w:t>
            </w:r>
          </w:p>
        </w:tc>
        <w:tc>
          <w:tcPr>
            <w:tcW w:w="744" w:type="dxa"/>
            <w:vAlign w:val="center"/>
          </w:tcPr>
          <w:p w:rsidR="00727F8D" w:rsidRPr="006C2B76" w:rsidRDefault="0016189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-64,2</w:t>
            </w:r>
          </w:p>
        </w:tc>
      </w:tr>
      <w:tr w:rsidR="00727F8D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727F8D" w:rsidRPr="006C2B76" w:rsidRDefault="00F670E7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3</w:t>
            </w:r>
            <w:r w:rsidR="00727F8D" w:rsidRPr="006C2B76">
              <w:rPr>
                <w:sz w:val="22"/>
                <w:szCs w:val="22"/>
              </w:rPr>
              <w:t>.</w:t>
            </w:r>
            <w:r w:rsidR="00A3368B" w:rsidRPr="006C2B76">
              <w:rPr>
                <w:sz w:val="22"/>
                <w:szCs w:val="22"/>
              </w:rPr>
              <w:t>4</w:t>
            </w:r>
            <w:r w:rsidR="00727F8D" w:rsidRPr="006C2B76">
              <w:rPr>
                <w:sz w:val="22"/>
                <w:szCs w:val="22"/>
              </w:rPr>
              <w:t>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27F8D" w:rsidRPr="006C2B76" w:rsidRDefault="00881920" w:rsidP="00C905EA">
            <w:pPr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Резервы на возмож</w:t>
            </w:r>
            <w:r w:rsidR="00727F8D" w:rsidRPr="006C2B76">
              <w:rPr>
                <w:sz w:val="22"/>
                <w:szCs w:val="22"/>
              </w:rPr>
              <w:t xml:space="preserve"> потери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23 589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45 918</w:t>
            </w:r>
          </w:p>
        </w:tc>
        <w:tc>
          <w:tcPr>
            <w:tcW w:w="1003" w:type="dxa"/>
            <w:vAlign w:val="center"/>
          </w:tcPr>
          <w:p w:rsidR="00727F8D" w:rsidRPr="006C2B76" w:rsidRDefault="00E33D5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0,05</w:t>
            </w:r>
          </w:p>
        </w:tc>
        <w:tc>
          <w:tcPr>
            <w:tcW w:w="1006" w:type="dxa"/>
            <w:vAlign w:val="center"/>
          </w:tcPr>
          <w:p w:rsidR="00727F8D" w:rsidRPr="006C2B76" w:rsidRDefault="00A04A0A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0,08</w:t>
            </w:r>
          </w:p>
        </w:tc>
        <w:tc>
          <w:tcPr>
            <w:tcW w:w="1212" w:type="dxa"/>
            <w:vAlign w:val="center"/>
          </w:tcPr>
          <w:p w:rsidR="00727F8D" w:rsidRPr="006C2B76" w:rsidRDefault="00727F8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22 329</w:t>
            </w:r>
          </w:p>
        </w:tc>
        <w:tc>
          <w:tcPr>
            <w:tcW w:w="744" w:type="dxa"/>
            <w:vAlign w:val="center"/>
          </w:tcPr>
          <w:p w:rsidR="00727F8D" w:rsidRPr="006C2B76" w:rsidRDefault="00161893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94,6</w:t>
            </w:r>
          </w:p>
        </w:tc>
      </w:tr>
      <w:tr w:rsidR="009628DD" w:rsidRPr="00217156">
        <w:trPr>
          <w:trHeight w:val="74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9628DD" w:rsidRPr="006C2B76" w:rsidRDefault="00D40774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Итого пассивов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43 726 763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55 085 579</w:t>
            </w:r>
          </w:p>
        </w:tc>
        <w:tc>
          <w:tcPr>
            <w:tcW w:w="1003" w:type="dxa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9628DD" w:rsidRPr="006C2B76" w:rsidRDefault="009628DD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11 358 816</w:t>
            </w:r>
          </w:p>
        </w:tc>
        <w:tc>
          <w:tcPr>
            <w:tcW w:w="744" w:type="dxa"/>
            <w:vAlign w:val="center"/>
          </w:tcPr>
          <w:p w:rsidR="009628DD" w:rsidRPr="006C2B76" w:rsidRDefault="00D1169F" w:rsidP="00D00DAF">
            <w:pPr>
              <w:jc w:val="center"/>
              <w:rPr>
                <w:sz w:val="22"/>
                <w:szCs w:val="22"/>
              </w:rPr>
            </w:pPr>
            <w:r w:rsidRPr="006C2B76">
              <w:rPr>
                <w:sz w:val="22"/>
                <w:szCs w:val="22"/>
              </w:rPr>
              <w:t>25,9</w:t>
            </w:r>
          </w:p>
        </w:tc>
      </w:tr>
    </w:tbl>
    <w:p w:rsidR="008843BB" w:rsidRPr="00BE2984" w:rsidRDefault="008843BB" w:rsidP="00AB529C">
      <w:pPr>
        <w:spacing w:line="360" w:lineRule="auto"/>
        <w:ind w:firstLine="709"/>
        <w:rPr>
          <w:sz w:val="20"/>
          <w:szCs w:val="20"/>
        </w:rPr>
      </w:pPr>
    </w:p>
    <w:p w:rsidR="00E13357" w:rsidRDefault="00E13357" w:rsidP="00E133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Структуру </w:t>
      </w:r>
      <w:r w:rsidR="00E16788">
        <w:rPr>
          <w:sz w:val="28"/>
          <w:szCs w:val="28"/>
        </w:rPr>
        <w:t>пассивов</w:t>
      </w:r>
      <w:r>
        <w:rPr>
          <w:sz w:val="28"/>
          <w:szCs w:val="28"/>
        </w:rPr>
        <w:t xml:space="preserve"> можно </w:t>
      </w:r>
      <w:r w:rsidR="00E550C4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схематично на рис. 2.</w:t>
      </w:r>
      <w:r w:rsidR="001F3C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13357" w:rsidRPr="00793D8D" w:rsidRDefault="004E63A2" w:rsidP="00A02712">
      <w:pPr>
        <w:spacing w:line="360" w:lineRule="auto"/>
        <w:ind w:firstLine="709"/>
        <w:jc w:val="center"/>
        <w:rPr>
          <w:szCs w:val="28"/>
        </w:rPr>
      </w:pPr>
      <w:r>
        <w:pict>
          <v:shape id="_x0000_i1027" type="#_x0000_t75" style="width:399.75pt;height:153.75pt">
            <v:imagedata r:id="rId8" o:title="" croptop="9548f" cropbottom="12906f" cropleft="1063f" cropright="3914f"/>
          </v:shape>
        </w:pict>
      </w:r>
    </w:p>
    <w:p w:rsidR="00E13357" w:rsidRPr="00B84C93" w:rsidRDefault="00E13357" w:rsidP="001F3CB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2.</w:t>
      </w:r>
      <w:r w:rsidR="001F3CB5">
        <w:rPr>
          <w:sz w:val="28"/>
          <w:szCs w:val="28"/>
        </w:rPr>
        <w:t>2</w:t>
      </w:r>
      <w:r>
        <w:rPr>
          <w:sz w:val="28"/>
          <w:szCs w:val="28"/>
        </w:rPr>
        <w:t xml:space="preserve">. Структура </w:t>
      </w:r>
      <w:r w:rsidR="00E16788">
        <w:rPr>
          <w:sz w:val="28"/>
          <w:szCs w:val="28"/>
        </w:rPr>
        <w:t>пассивов</w:t>
      </w:r>
      <w:r>
        <w:rPr>
          <w:sz w:val="28"/>
          <w:szCs w:val="28"/>
        </w:rPr>
        <w:t xml:space="preserve"> ОАО «Балтийский банк»</w:t>
      </w:r>
      <w:r w:rsidR="001F3CB5" w:rsidRPr="001F3CB5">
        <w:rPr>
          <w:sz w:val="28"/>
          <w:szCs w:val="28"/>
        </w:rPr>
        <w:t xml:space="preserve"> </w:t>
      </w:r>
      <w:r w:rsidR="001F3CB5">
        <w:rPr>
          <w:sz w:val="28"/>
          <w:szCs w:val="28"/>
        </w:rPr>
        <w:t>на 01.01.2009г. в %</w:t>
      </w:r>
    </w:p>
    <w:p w:rsidR="00A215F7" w:rsidRPr="00453233" w:rsidRDefault="00E13357" w:rsidP="00A215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 xml:space="preserve">Результатом пассивных операций является формирование ресурсов </w:t>
      </w:r>
      <w:r w:rsidR="007177E8">
        <w:rPr>
          <w:rFonts w:ascii="Times New Roman" w:hAnsi="Times New Roman" w:cs="Times New Roman"/>
          <w:sz w:val="28"/>
          <w:szCs w:val="28"/>
        </w:rPr>
        <w:t>ОА</w:t>
      </w:r>
      <w:r w:rsidR="00217156">
        <w:rPr>
          <w:rFonts w:ascii="Times New Roman" w:hAnsi="Times New Roman" w:cs="Times New Roman"/>
          <w:sz w:val="28"/>
          <w:szCs w:val="28"/>
        </w:rPr>
        <w:t>О «</w:t>
      </w:r>
      <w:r w:rsidR="007177E8">
        <w:rPr>
          <w:rFonts w:ascii="Times New Roman" w:hAnsi="Times New Roman" w:cs="Times New Roman"/>
          <w:sz w:val="28"/>
          <w:szCs w:val="28"/>
        </w:rPr>
        <w:t>Балтийский</w:t>
      </w:r>
      <w:r w:rsidRPr="00B84C93">
        <w:rPr>
          <w:rFonts w:ascii="Times New Roman" w:hAnsi="Times New Roman" w:cs="Times New Roman"/>
          <w:sz w:val="28"/>
          <w:szCs w:val="28"/>
        </w:rPr>
        <w:t xml:space="preserve"> </w:t>
      </w:r>
      <w:r w:rsidR="007177E8">
        <w:rPr>
          <w:rFonts w:ascii="Times New Roman" w:hAnsi="Times New Roman" w:cs="Times New Roman"/>
          <w:sz w:val="28"/>
          <w:szCs w:val="28"/>
        </w:rPr>
        <w:t>банк»</w:t>
      </w:r>
      <w:r w:rsidRPr="00B84C93">
        <w:rPr>
          <w:rFonts w:ascii="Times New Roman" w:hAnsi="Times New Roman" w:cs="Times New Roman"/>
          <w:sz w:val="28"/>
          <w:szCs w:val="28"/>
        </w:rPr>
        <w:t xml:space="preserve"> за счет прив</w:t>
      </w:r>
      <w:r w:rsidR="007177E8">
        <w:rPr>
          <w:rFonts w:ascii="Times New Roman" w:hAnsi="Times New Roman" w:cs="Times New Roman"/>
          <w:sz w:val="28"/>
          <w:szCs w:val="28"/>
        </w:rPr>
        <w:t>леченных и заемных средств</w:t>
      </w:r>
      <w:r w:rsidRPr="00B84C9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53233">
        <w:rPr>
          <w:rFonts w:ascii="Times New Roman" w:hAnsi="Times New Roman" w:cs="Times New Roman"/>
          <w:sz w:val="28"/>
          <w:szCs w:val="28"/>
        </w:rPr>
        <w:t>собственного капитала.</w:t>
      </w:r>
    </w:p>
    <w:p w:rsidR="00E13357" w:rsidRPr="00B84C93" w:rsidRDefault="00E13357" w:rsidP="00E13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 xml:space="preserve">При анализе структуры пассивов </w:t>
      </w:r>
      <w:r w:rsidR="00D5223D">
        <w:rPr>
          <w:rFonts w:ascii="Times New Roman" w:hAnsi="Times New Roman" w:cs="Times New Roman"/>
          <w:sz w:val="28"/>
          <w:szCs w:val="28"/>
        </w:rPr>
        <w:t>Б</w:t>
      </w:r>
      <w:r w:rsidRPr="00B84C93">
        <w:rPr>
          <w:rFonts w:ascii="Times New Roman" w:hAnsi="Times New Roman" w:cs="Times New Roman"/>
          <w:sz w:val="28"/>
          <w:szCs w:val="28"/>
        </w:rPr>
        <w:t xml:space="preserve">анка, следует отметить, что основная доля пассивов приходится на привлеченные средства </w:t>
      </w:r>
      <w:r w:rsidR="00534CF7">
        <w:rPr>
          <w:rFonts w:ascii="Times New Roman" w:hAnsi="Times New Roman" w:cs="Times New Roman"/>
          <w:sz w:val="28"/>
          <w:szCs w:val="28"/>
        </w:rPr>
        <w:t>Б</w:t>
      </w:r>
      <w:r w:rsidRPr="00B84C93">
        <w:rPr>
          <w:rFonts w:ascii="Times New Roman" w:hAnsi="Times New Roman" w:cs="Times New Roman"/>
          <w:sz w:val="28"/>
          <w:szCs w:val="28"/>
        </w:rPr>
        <w:t>анка, которые на 01.01.0</w:t>
      </w:r>
      <w:r w:rsidR="00534CF7">
        <w:rPr>
          <w:rFonts w:ascii="Times New Roman" w:hAnsi="Times New Roman" w:cs="Times New Roman"/>
          <w:sz w:val="28"/>
          <w:szCs w:val="28"/>
        </w:rPr>
        <w:t>9г.</w:t>
      </w:r>
      <w:r w:rsidRPr="00B84C9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34CF7">
        <w:rPr>
          <w:rFonts w:ascii="Times New Roman" w:hAnsi="Times New Roman" w:cs="Times New Roman"/>
          <w:sz w:val="28"/>
          <w:szCs w:val="28"/>
        </w:rPr>
        <w:t>72,16</w:t>
      </w:r>
      <w:r w:rsidRPr="00B84C93">
        <w:rPr>
          <w:rFonts w:ascii="Times New Roman" w:hAnsi="Times New Roman" w:cs="Times New Roman"/>
          <w:sz w:val="28"/>
          <w:szCs w:val="28"/>
        </w:rPr>
        <w:t>%.</w:t>
      </w:r>
    </w:p>
    <w:p w:rsidR="00AB0528" w:rsidRPr="00B84C93" w:rsidRDefault="00AB0528" w:rsidP="00AB05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В составе привлеченных средств преобладают средства клиентов, которые на 01.01.0</w:t>
      </w:r>
      <w:r>
        <w:rPr>
          <w:rFonts w:ascii="Times New Roman" w:hAnsi="Times New Roman" w:cs="Times New Roman"/>
          <w:sz w:val="28"/>
          <w:szCs w:val="28"/>
        </w:rPr>
        <w:t>9г. составляли 71,52</w:t>
      </w:r>
      <w:r w:rsidRPr="00B84C93">
        <w:rPr>
          <w:rFonts w:ascii="Times New Roman" w:hAnsi="Times New Roman" w:cs="Times New Roman"/>
          <w:sz w:val="28"/>
          <w:szCs w:val="28"/>
        </w:rPr>
        <w:t xml:space="preserve">%. </w:t>
      </w:r>
      <w:r w:rsidRPr="00B84C93">
        <w:rPr>
          <w:rFonts w:ascii="Times New Roman" w:hAnsi="Times New Roman" w:cs="Times New Roman"/>
          <w:bCs/>
          <w:sz w:val="28"/>
          <w:szCs w:val="28"/>
        </w:rPr>
        <w:t xml:space="preserve">Это является положительной тенденцией и свидетельствует о росте доверия вкладчиков к данному банку. Также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B84C93">
        <w:rPr>
          <w:rFonts w:ascii="Times New Roman" w:hAnsi="Times New Roman" w:cs="Times New Roman"/>
          <w:bCs/>
          <w:sz w:val="28"/>
          <w:szCs w:val="28"/>
        </w:rPr>
        <w:t>анк поддерживает надежность своих вкладов за счет участия в системе обязательного страхования вкладов.</w:t>
      </w:r>
    </w:p>
    <w:p w:rsidR="00A11AE6" w:rsidRDefault="00E13357" w:rsidP="00E550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C93">
        <w:rPr>
          <w:sz w:val="28"/>
          <w:szCs w:val="28"/>
        </w:rPr>
        <w:t>Собственные средства являются основным и, по существу, единственным источником развития и укрепления материальной базы коммерческого банка.</w:t>
      </w:r>
      <w:r w:rsidR="0020565F">
        <w:rPr>
          <w:sz w:val="28"/>
          <w:szCs w:val="28"/>
        </w:rPr>
        <w:t xml:space="preserve"> На начало 2009г. они составили 19,44%, темп прироста 170,5%.</w:t>
      </w:r>
      <w:r w:rsidRPr="00B84C93">
        <w:t xml:space="preserve"> </w:t>
      </w:r>
      <w:r w:rsidR="00A11AE6">
        <w:rPr>
          <w:color w:val="000000"/>
          <w:sz w:val="28"/>
          <w:szCs w:val="28"/>
        </w:rPr>
        <w:t xml:space="preserve">Увеличение собственного капитала связано в большей степени с ростом неиспользованной прибыли на 9,91% (темп </w:t>
      </w:r>
      <w:r w:rsidR="00A215F7">
        <w:rPr>
          <w:color w:val="000000"/>
          <w:sz w:val="28"/>
          <w:szCs w:val="28"/>
        </w:rPr>
        <w:t>прироста 3343%).</w:t>
      </w:r>
    </w:p>
    <w:p w:rsidR="00E13357" w:rsidRPr="00B84C93" w:rsidRDefault="00EA2086" w:rsidP="00E550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«Балтийский б</w:t>
      </w:r>
      <w:r w:rsidR="00E13357" w:rsidRPr="00B84C93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357" w:rsidRPr="00B84C93">
        <w:rPr>
          <w:rFonts w:ascii="Times New Roman" w:hAnsi="Times New Roman" w:cs="Times New Roman"/>
          <w:sz w:val="28"/>
          <w:szCs w:val="28"/>
        </w:rPr>
        <w:t xml:space="preserve"> имеет небольшой круг клиентуры в виде юридических лиц, поэтому собственная ресурсная база недостаточна для обеспечения роста активных операций. Для успешного функционирования и обеспечения стабильной работы очень важно расширять круг клиентов в виде предприятий и организаций различных форм собственности, что позволит снизить системный риск депозитных операций </w:t>
      </w:r>
      <w:r w:rsidR="006D552B">
        <w:rPr>
          <w:rFonts w:ascii="Times New Roman" w:hAnsi="Times New Roman" w:cs="Times New Roman"/>
          <w:sz w:val="28"/>
          <w:szCs w:val="28"/>
        </w:rPr>
        <w:t>Б</w:t>
      </w:r>
      <w:r w:rsidR="00E13357" w:rsidRPr="00B84C93">
        <w:rPr>
          <w:rFonts w:ascii="Times New Roman" w:hAnsi="Times New Roman" w:cs="Times New Roman"/>
          <w:sz w:val="28"/>
          <w:szCs w:val="28"/>
        </w:rPr>
        <w:t>анка.</w:t>
      </w:r>
    </w:p>
    <w:p w:rsidR="00C2012C" w:rsidRDefault="00E13357" w:rsidP="00E550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В структуре заемных средств наибольший удельный вес занимают креди</w:t>
      </w:r>
      <w:r w:rsidR="00C2012C">
        <w:rPr>
          <w:rFonts w:ascii="Times New Roman" w:hAnsi="Times New Roman" w:cs="Times New Roman"/>
          <w:sz w:val="28"/>
          <w:szCs w:val="28"/>
        </w:rPr>
        <w:t xml:space="preserve">ты и депозиты </w:t>
      </w:r>
      <w:r w:rsidRPr="00B84C93">
        <w:rPr>
          <w:rFonts w:ascii="Times New Roman" w:hAnsi="Times New Roman" w:cs="Times New Roman"/>
          <w:sz w:val="28"/>
          <w:szCs w:val="28"/>
        </w:rPr>
        <w:t>ЦБ РФ, которы</w:t>
      </w:r>
      <w:r w:rsidR="00C2012C">
        <w:rPr>
          <w:rFonts w:ascii="Times New Roman" w:hAnsi="Times New Roman" w:cs="Times New Roman"/>
          <w:sz w:val="28"/>
          <w:szCs w:val="28"/>
        </w:rPr>
        <w:t>й</w:t>
      </w:r>
      <w:r w:rsidRPr="00B84C93">
        <w:rPr>
          <w:rFonts w:ascii="Times New Roman" w:hAnsi="Times New Roman" w:cs="Times New Roman"/>
          <w:sz w:val="28"/>
          <w:szCs w:val="28"/>
        </w:rPr>
        <w:t xml:space="preserve"> на</w:t>
      </w:r>
      <w:r w:rsidR="00C2012C">
        <w:rPr>
          <w:rFonts w:ascii="Times New Roman" w:hAnsi="Times New Roman" w:cs="Times New Roman"/>
          <w:sz w:val="28"/>
          <w:szCs w:val="28"/>
        </w:rPr>
        <w:t xml:space="preserve"> начало 2009г. увеличился и составил 7,26%.</w:t>
      </w:r>
      <w:r w:rsidR="00C2012C" w:rsidRPr="00C2012C">
        <w:rPr>
          <w:sz w:val="28"/>
          <w:szCs w:val="28"/>
        </w:rPr>
        <w:t xml:space="preserve"> </w:t>
      </w:r>
      <w:r w:rsidR="00C2012C" w:rsidRPr="00C2012C">
        <w:rPr>
          <w:rFonts w:ascii="Times New Roman" w:hAnsi="Times New Roman" w:cs="Times New Roman"/>
          <w:sz w:val="28"/>
          <w:szCs w:val="28"/>
        </w:rPr>
        <w:t>Это измене</w:t>
      </w:r>
      <w:r w:rsidR="00C2012C">
        <w:rPr>
          <w:rFonts w:ascii="Times New Roman" w:hAnsi="Times New Roman" w:cs="Times New Roman"/>
          <w:sz w:val="28"/>
          <w:szCs w:val="28"/>
        </w:rPr>
        <w:t xml:space="preserve">ние </w:t>
      </w:r>
      <w:r w:rsidR="00C2012C" w:rsidRPr="00C2012C">
        <w:rPr>
          <w:rFonts w:ascii="Times New Roman" w:hAnsi="Times New Roman" w:cs="Times New Roman"/>
          <w:sz w:val="28"/>
          <w:szCs w:val="28"/>
        </w:rPr>
        <w:t xml:space="preserve">говорит об эффективной </w:t>
      </w:r>
      <w:r w:rsidR="00C2012C" w:rsidRPr="00C2012C">
        <w:rPr>
          <w:rFonts w:ascii="Times New Roman" w:hAnsi="Times New Roman" w:cs="Times New Roman"/>
          <w:spacing w:val="-1"/>
          <w:sz w:val="28"/>
          <w:szCs w:val="28"/>
        </w:rPr>
        <w:t>деловой активности по управлению сбалансированным кредитно-депозитным портфелем коммерческого банка.</w:t>
      </w:r>
    </w:p>
    <w:p w:rsidR="00E13357" w:rsidRPr="00B84C93" w:rsidRDefault="00E13357" w:rsidP="00E1335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 xml:space="preserve">Увеличение абсолютного </w:t>
      </w:r>
      <w:r w:rsidR="00EB2D54">
        <w:rPr>
          <w:rFonts w:ascii="Times New Roman" w:hAnsi="Times New Roman" w:cs="Times New Roman"/>
          <w:sz w:val="28"/>
          <w:szCs w:val="28"/>
        </w:rPr>
        <w:t>значения</w:t>
      </w:r>
      <w:r w:rsidRPr="00B84C93">
        <w:rPr>
          <w:rFonts w:ascii="Times New Roman" w:hAnsi="Times New Roman" w:cs="Times New Roman"/>
          <w:sz w:val="28"/>
          <w:szCs w:val="28"/>
        </w:rPr>
        <w:t xml:space="preserve"> пассивов </w:t>
      </w:r>
      <w:r w:rsidR="00EA2086">
        <w:rPr>
          <w:rFonts w:ascii="Times New Roman" w:hAnsi="Times New Roman" w:cs="Times New Roman"/>
          <w:sz w:val="28"/>
          <w:szCs w:val="28"/>
        </w:rPr>
        <w:t>Б</w:t>
      </w:r>
      <w:r w:rsidRPr="00B84C93">
        <w:rPr>
          <w:rFonts w:ascii="Times New Roman" w:hAnsi="Times New Roman" w:cs="Times New Roman"/>
          <w:sz w:val="28"/>
          <w:szCs w:val="28"/>
        </w:rPr>
        <w:t>анка за период может свидетельствовать о наращивании объ</w:t>
      </w:r>
      <w:r w:rsidR="00EB2D54">
        <w:rPr>
          <w:rFonts w:ascii="Times New Roman" w:hAnsi="Times New Roman" w:cs="Times New Roman"/>
          <w:sz w:val="28"/>
          <w:szCs w:val="28"/>
        </w:rPr>
        <w:t>емов привлеченных ресурсов</w:t>
      </w:r>
      <w:r w:rsidRPr="00B84C93">
        <w:rPr>
          <w:rFonts w:ascii="Times New Roman" w:hAnsi="Times New Roman" w:cs="Times New Roman"/>
          <w:sz w:val="28"/>
          <w:szCs w:val="28"/>
        </w:rPr>
        <w:t>; о расширении источников заемных средств банка; о расширении клиентской базы банка за счет увеличения объемов привлеченных ресурсов; о росте банковской прибыли, а, следовательно, и эффективности банковской деятельности в целом.</w:t>
      </w:r>
    </w:p>
    <w:p w:rsidR="00E13357" w:rsidRDefault="00E13357" w:rsidP="00E1335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Данное изменение может также свидетельствовать об отрицательных тенденциях: об увеличении рискованности активных операций банка</w:t>
      </w:r>
      <w:r w:rsidR="00347DBD">
        <w:rPr>
          <w:rFonts w:ascii="Times New Roman" w:hAnsi="Times New Roman" w:cs="Times New Roman"/>
          <w:sz w:val="28"/>
          <w:szCs w:val="28"/>
        </w:rPr>
        <w:t>, о росте кредиторской задолженности.</w:t>
      </w:r>
    </w:p>
    <w:p w:rsidR="0082578A" w:rsidRPr="006349F1" w:rsidRDefault="0082578A" w:rsidP="006349F1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</w:p>
    <w:p w:rsidR="007B29E6" w:rsidRDefault="00325898" w:rsidP="007B29E6">
      <w:pPr>
        <w:ind w:firstLine="709"/>
        <w:jc w:val="both"/>
        <w:rPr>
          <w:b/>
          <w:sz w:val="28"/>
          <w:szCs w:val="28"/>
        </w:rPr>
      </w:pPr>
      <w:r w:rsidRPr="00CE2036">
        <w:rPr>
          <w:b/>
          <w:sz w:val="28"/>
          <w:szCs w:val="28"/>
        </w:rPr>
        <w:t xml:space="preserve">2.2. Анализ </w:t>
      </w:r>
      <w:r w:rsidR="006C2B76">
        <w:rPr>
          <w:b/>
          <w:sz w:val="28"/>
          <w:szCs w:val="28"/>
        </w:rPr>
        <w:t>финансовых результатов деятельности</w:t>
      </w:r>
      <w:r w:rsidR="007B29E6">
        <w:rPr>
          <w:b/>
          <w:sz w:val="28"/>
          <w:szCs w:val="28"/>
        </w:rPr>
        <w:t xml:space="preserve"> </w:t>
      </w:r>
    </w:p>
    <w:p w:rsidR="00325898" w:rsidRPr="00CE2036" w:rsidRDefault="00325898" w:rsidP="007B29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2036">
        <w:rPr>
          <w:b/>
          <w:bCs/>
          <w:sz w:val="28"/>
          <w:szCs w:val="28"/>
        </w:rPr>
        <w:t>ОАО «</w:t>
      </w:r>
      <w:r w:rsidRPr="00CE2036">
        <w:rPr>
          <w:b/>
          <w:sz w:val="28"/>
          <w:szCs w:val="28"/>
        </w:rPr>
        <w:t>Балтийский Банк</w:t>
      </w:r>
      <w:r w:rsidRPr="00CE2036">
        <w:rPr>
          <w:b/>
          <w:bCs/>
          <w:sz w:val="28"/>
          <w:szCs w:val="28"/>
        </w:rPr>
        <w:t>»</w:t>
      </w:r>
    </w:p>
    <w:p w:rsidR="00F6483F" w:rsidRPr="00D17CF2" w:rsidRDefault="00F6483F" w:rsidP="00BE2984">
      <w:pPr>
        <w:pStyle w:val="aa"/>
        <w:spacing w:line="360" w:lineRule="auto"/>
        <w:ind w:firstLine="709"/>
        <w:jc w:val="both"/>
        <w:rPr>
          <w:szCs w:val="28"/>
        </w:rPr>
      </w:pPr>
      <w:r w:rsidRPr="00D17CF2">
        <w:rPr>
          <w:szCs w:val="28"/>
        </w:rPr>
        <w:t>Результаты деятельности коммерческих банков, все произведенные расходы и полученные доходы в истекшем отчетном периоде учитываются в отчете о прибылях и убытках.</w:t>
      </w:r>
    </w:p>
    <w:p w:rsidR="00DF06E5" w:rsidRDefault="00F31E30" w:rsidP="00D17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структуру </w:t>
      </w:r>
      <w:r w:rsidR="006E346C">
        <w:rPr>
          <w:sz w:val="28"/>
          <w:szCs w:val="28"/>
        </w:rPr>
        <w:t xml:space="preserve">и динамику доходов и расходов </w:t>
      </w:r>
      <w:r w:rsidR="006349F1">
        <w:rPr>
          <w:sz w:val="28"/>
          <w:szCs w:val="28"/>
        </w:rPr>
        <w:t>на основе данных табл. 2.3</w:t>
      </w:r>
      <w:r w:rsidR="00BB2F03">
        <w:rPr>
          <w:sz w:val="28"/>
          <w:szCs w:val="28"/>
        </w:rPr>
        <w:t>.</w:t>
      </w:r>
    </w:p>
    <w:p w:rsidR="00BB2F03" w:rsidRPr="00D17CF2" w:rsidRDefault="006349F1" w:rsidP="00BB2F0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2.3</w:t>
      </w:r>
    </w:p>
    <w:p w:rsidR="00077B88" w:rsidRDefault="006E346C" w:rsidP="00077B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динамика доходов и расходов ОАО «Балтийский банк»</w:t>
      </w:r>
    </w:p>
    <w:tbl>
      <w:tblPr>
        <w:tblW w:w="10061" w:type="dxa"/>
        <w:jc w:val="center"/>
        <w:tblLook w:val="0000" w:firstRow="0" w:lastRow="0" w:firstColumn="0" w:lastColumn="0" w:noHBand="0" w:noVBand="0"/>
      </w:tblPr>
      <w:tblGrid>
        <w:gridCol w:w="546"/>
        <w:gridCol w:w="3483"/>
        <w:gridCol w:w="1220"/>
        <w:gridCol w:w="1108"/>
        <w:gridCol w:w="821"/>
        <w:gridCol w:w="821"/>
        <w:gridCol w:w="1131"/>
        <w:gridCol w:w="931"/>
      </w:tblGrid>
      <w:tr w:rsidR="00862F26" w:rsidRPr="004A2244">
        <w:trPr>
          <w:trHeight w:val="58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jc w:val="center"/>
              <w:rPr>
                <w:i/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Наименование статей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Значения, тыс. руб.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Удел. вес, в %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9F1" w:rsidRDefault="006349F1" w:rsidP="001A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Абс. изм,</w:t>
            </w:r>
          </w:p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тыс. руб</w:t>
            </w:r>
            <w:r w:rsidR="000A2C7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Тпр, %</w:t>
            </w:r>
          </w:p>
        </w:tc>
      </w:tr>
      <w:tr w:rsidR="00862F26" w:rsidRPr="004A2244">
        <w:trPr>
          <w:trHeight w:val="161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за 2007г.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за 2008г.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2007г.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2008г.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i/>
                <w:sz w:val="22"/>
                <w:szCs w:val="22"/>
              </w:rPr>
              <w:t>Процентные доходы</w:t>
            </w:r>
            <w:r w:rsidRPr="00BA3405">
              <w:rPr>
                <w:sz w:val="22"/>
                <w:szCs w:val="22"/>
              </w:rPr>
              <w:t>, всего,</w:t>
            </w:r>
          </w:p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2 921 405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4 783 354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1861949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63,73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От размещения средств в кредитных организациях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97 597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201 154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4,21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103557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106,11</w:t>
            </w:r>
          </w:p>
        </w:tc>
      </w:tr>
      <w:tr w:rsidR="00862F26" w:rsidRPr="004A2244">
        <w:trPr>
          <w:trHeight w:val="17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От ссуд, предоставленных клиентам (некредитным организациям)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2 699 799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4 579 214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92,41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95,73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1879415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69,61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От вложений в ценные бумаги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124 009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2 986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-121023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-97,59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i/>
                <w:sz w:val="22"/>
                <w:szCs w:val="22"/>
              </w:rPr>
              <w:t>Процентные расходы</w:t>
            </w:r>
            <w:r w:rsidRPr="00BA3405">
              <w:rPr>
                <w:sz w:val="22"/>
                <w:szCs w:val="22"/>
              </w:rPr>
              <w:t>, всего,</w:t>
            </w:r>
          </w:p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2 051 916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2 215 230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163314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7,96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По привлеченным средствам кредитных организаций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14 163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133 758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119595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844,42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По привлеченным средствам клиентов (некредитных организаций)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1 852 305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2 072 985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90,27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93,58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220680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11,91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BA3405" w:rsidP="001A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выпущ</w:t>
            </w:r>
            <w:r w:rsidR="00862F26" w:rsidRPr="00BA3405">
              <w:rPr>
                <w:sz w:val="22"/>
                <w:szCs w:val="22"/>
              </w:rPr>
              <w:t>.</w:t>
            </w:r>
            <w:r w:rsidR="006E346C" w:rsidRPr="00BA3405">
              <w:rPr>
                <w:sz w:val="22"/>
                <w:szCs w:val="22"/>
              </w:rPr>
              <w:t xml:space="preserve"> долг.</w:t>
            </w:r>
            <w:r w:rsidR="00862F26" w:rsidRPr="00BA3405">
              <w:rPr>
                <w:sz w:val="22"/>
                <w:szCs w:val="22"/>
              </w:rPr>
              <w:t xml:space="preserve"> обязательствам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185 448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8 487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9,04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-176961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-95,42</w:t>
            </w:r>
          </w:p>
        </w:tc>
      </w:tr>
      <w:tr w:rsidR="00377817" w:rsidRPr="004A2244">
        <w:trPr>
          <w:trHeight w:val="58"/>
          <w:jc w:val="center"/>
        </w:trPr>
        <w:tc>
          <w:tcPr>
            <w:tcW w:w="1006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817" w:rsidRPr="00BA3405" w:rsidRDefault="00377817" w:rsidP="00FE5436">
            <w:pPr>
              <w:spacing w:line="312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таблицы 2.</w:t>
            </w:r>
            <w:r w:rsidR="009D0396">
              <w:rPr>
                <w:sz w:val="22"/>
                <w:szCs w:val="22"/>
              </w:rPr>
              <w:t>3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Чистые процентные доходы (отрицательная процентная маржа)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869 489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2 568 124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29,76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53,69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1698635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195,36</w:t>
            </w:r>
          </w:p>
        </w:tc>
      </w:tr>
      <w:tr w:rsidR="00862F26" w:rsidRPr="004A2244">
        <w:trPr>
          <w:trHeight w:val="9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 xml:space="preserve">Чистые доходы от операций с </w:t>
            </w:r>
            <w:r w:rsidR="00C0783B" w:rsidRPr="00BA3405">
              <w:rPr>
                <w:sz w:val="22"/>
                <w:szCs w:val="22"/>
              </w:rPr>
              <w:t>ценными бумагами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814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61 171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1,28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60 357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C0783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7414,86</w:t>
            </w:r>
          </w:p>
        </w:tc>
      </w:tr>
      <w:tr w:rsidR="00862F26" w:rsidRPr="004A2244">
        <w:trPr>
          <w:trHeight w:val="11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4226E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Чистые доходы от операций с иностранной валютой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205 144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323 537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6,76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118393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4226E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57,71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4226EB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Чистые доходы от переоценки иностранной валюты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-89 669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-42 977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-3,07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-0,90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46692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-52,07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Доходы от участия в капитале других юридических лиц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4 094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3 139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0,07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-955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-23,33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Комиссионные доходы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1 268 918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774 803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43,44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16,20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-494115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-38,94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Комиссионные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77 855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154 150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76295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98,00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Прочие операционные доходы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675 401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7 527 795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23,12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157,4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6852394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1014,57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Чистые доходы (расходы)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2 870 991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9 048 536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98,27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408,5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6177545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215,17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Операционные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2 483 391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3 342 363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121,03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150,9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858972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34,59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862F26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387 600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5 706 173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13,27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119,29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5318573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1372,18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BA3405" w:rsidP="001A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Начисленные (уплачены</w:t>
            </w:r>
            <w:r w:rsidR="00862F26" w:rsidRPr="00BA3405">
              <w:rPr>
                <w:sz w:val="22"/>
                <w:szCs w:val="22"/>
              </w:rPr>
              <w:t>) налоги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229 065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247 140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18075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7,89</w:t>
            </w:r>
          </w:p>
        </w:tc>
      </w:tr>
      <w:tr w:rsidR="00862F26" w:rsidRPr="004A2244">
        <w:trPr>
          <w:trHeight w:val="5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26" w:rsidRPr="00BA3405" w:rsidRDefault="006E346C" w:rsidP="001A3000">
            <w:pPr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 xml:space="preserve">Прибыль </w:t>
            </w:r>
            <w:r w:rsidR="00862F26" w:rsidRPr="00BA3405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158 535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5 459 033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5,43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114,13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862F26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5300498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Pr="00BA3405" w:rsidRDefault="00772819" w:rsidP="001A3000">
            <w:pPr>
              <w:jc w:val="center"/>
              <w:rPr>
                <w:sz w:val="22"/>
                <w:szCs w:val="22"/>
              </w:rPr>
            </w:pPr>
            <w:r w:rsidRPr="00BA3405">
              <w:rPr>
                <w:sz w:val="22"/>
                <w:szCs w:val="22"/>
              </w:rPr>
              <w:t>3343,42</w:t>
            </w:r>
          </w:p>
        </w:tc>
      </w:tr>
    </w:tbl>
    <w:p w:rsidR="00862F26" w:rsidRPr="00377817" w:rsidRDefault="00862F26" w:rsidP="00714369">
      <w:pPr>
        <w:ind w:firstLine="709"/>
        <w:jc w:val="both"/>
        <w:rPr>
          <w:sz w:val="28"/>
          <w:szCs w:val="28"/>
        </w:rPr>
      </w:pPr>
    </w:p>
    <w:p w:rsidR="00D17667" w:rsidRPr="005C6B01" w:rsidRDefault="00D17667" w:rsidP="005C6B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6EBC">
        <w:rPr>
          <w:sz w:val="28"/>
          <w:szCs w:val="28"/>
        </w:rPr>
        <w:t>Доходами Банка признается увеличение экономических выгод, приводящее к увеличению собственных средств (капитала) Банка (за исключением вкладов акционеров) и проис</w:t>
      </w:r>
      <w:r w:rsidR="005C6B01">
        <w:rPr>
          <w:sz w:val="28"/>
          <w:szCs w:val="28"/>
        </w:rPr>
        <w:t xml:space="preserve">ходящее в форме </w:t>
      </w:r>
      <w:r w:rsidRPr="00606EBC">
        <w:rPr>
          <w:sz w:val="28"/>
          <w:szCs w:val="28"/>
        </w:rPr>
        <w:t>притока активов;</w:t>
      </w:r>
      <w:r w:rsidR="005C6B01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>увеличения активов в результате конкретных операций по поставке (реализации) активов,</w:t>
      </w:r>
      <w:r w:rsidR="00AC783A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>выполнению работ, оказанию услуг;</w:t>
      </w:r>
      <w:r w:rsidR="005C6B01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 xml:space="preserve">уменьшения обязательств, не связанного с </w:t>
      </w:r>
      <w:r w:rsidRPr="005C6B01">
        <w:rPr>
          <w:sz w:val="28"/>
          <w:szCs w:val="28"/>
        </w:rPr>
        <w:t>уменьшением или выбытием соответствующих активов.</w:t>
      </w:r>
    </w:p>
    <w:p w:rsidR="00D17667" w:rsidRPr="00606EBC" w:rsidRDefault="00D17667" w:rsidP="000C5421">
      <w:pPr>
        <w:shd w:val="clear" w:color="auto" w:fill="FFFFFF"/>
        <w:tabs>
          <w:tab w:val="left" w:pos="893"/>
        </w:tabs>
        <w:spacing w:line="360" w:lineRule="auto"/>
        <w:ind w:firstLine="709"/>
        <w:jc w:val="both"/>
        <w:rPr>
          <w:sz w:val="28"/>
          <w:szCs w:val="28"/>
        </w:rPr>
      </w:pPr>
      <w:r w:rsidRPr="0064166F">
        <w:rPr>
          <w:sz w:val="28"/>
          <w:szCs w:val="28"/>
        </w:rPr>
        <w:t>Расходами Банка признается уменьшение экономических выгод, при</w:t>
      </w:r>
      <w:r w:rsidRPr="005C6B01">
        <w:rPr>
          <w:sz w:val="28"/>
          <w:szCs w:val="28"/>
        </w:rPr>
        <w:t>водящее к уменьшению</w:t>
      </w:r>
      <w:r w:rsidR="00AC783A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>собственных средств (капитала) Банка (за исключением его распределения между акционерами) и</w:t>
      </w:r>
      <w:r w:rsidR="00AC783A">
        <w:rPr>
          <w:sz w:val="28"/>
          <w:szCs w:val="28"/>
        </w:rPr>
        <w:t xml:space="preserve"> происходящее в форме </w:t>
      </w:r>
      <w:r w:rsidRPr="00606EBC">
        <w:rPr>
          <w:sz w:val="28"/>
          <w:szCs w:val="28"/>
        </w:rPr>
        <w:t>выбытия активов;</w:t>
      </w:r>
      <w:r w:rsidR="00AC783A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>уменьшения активов в результате конкретных операций по поставке (реализации) ак</w:t>
      </w:r>
      <w:r w:rsidR="00AC783A">
        <w:rPr>
          <w:sz w:val="28"/>
          <w:szCs w:val="28"/>
        </w:rPr>
        <w:t xml:space="preserve">тивов, </w:t>
      </w:r>
      <w:r w:rsidRPr="00606EBC">
        <w:rPr>
          <w:sz w:val="28"/>
          <w:szCs w:val="28"/>
        </w:rPr>
        <w:t>выполнению работ, оказанию услуг;</w:t>
      </w:r>
      <w:r w:rsidR="00AC783A">
        <w:rPr>
          <w:sz w:val="28"/>
          <w:szCs w:val="28"/>
        </w:rPr>
        <w:t xml:space="preserve"> </w:t>
      </w:r>
      <w:r w:rsidRPr="00606EBC">
        <w:rPr>
          <w:sz w:val="28"/>
          <w:szCs w:val="28"/>
        </w:rPr>
        <w:t>увеличения обязательств, не связанного с получением (образованием) соответствующих активов.</w:t>
      </w:r>
    </w:p>
    <w:p w:rsidR="006F2EC7" w:rsidRDefault="00C45F81" w:rsidP="000C54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BC">
        <w:rPr>
          <w:rFonts w:ascii="Times New Roman" w:hAnsi="Times New Roman" w:cs="Times New Roman"/>
          <w:sz w:val="28"/>
          <w:szCs w:val="28"/>
        </w:rPr>
        <w:t xml:space="preserve">Рассмотрев структуру </w:t>
      </w:r>
      <w:r w:rsidR="006F2EC7">
        <w:rPr>
          <w:rFonts w:ascii="Times New Roman" w:hAnsi="Times New Roman" w:cs="Times New Roman"/>
          <w:sz w:val="28"/>
          <w:szCs w:val="28"/>
        </w:rPr>
        <w:t xml:space="preserve">и динамику доходов и расходов ОАО «Балтийский Банк» можно сказать, </w:t>
      </w:r>
      <w:r w:rsidR="00FA2B8D">
        <w:rPr>
          <w:rFonts w:ascii="Times New Roman" w:hAnsi="Times New Roman" w:cs="Times New Roman"/>
          <w:sz w:val="28"/>
          <w:szCs w:val="28"/>
        </w:rPr>
        <w:t xml:space="preserve">что чистые доходы Банка за период увеличились в 3 раза и на 01.01.09г. </w:t>
      </w:r>
      <w:r w:rsidR="00EB06E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A2B8D">
        <w:rPr>
          <w:rFonts w:ascii="Times New Roman" w:hAnsi="Times New Roman" w:cs="Times New Roman"/>
          <w:sz w:val="28"/>
          <w:szCs w:val="28"/>
        </w:rPr>
        <w:t>9</w:t>
      </w:r>
      <w:r w:rsidR="00EB06EB">
        <w:rPr>
          <w:rFonts w:ascii="Times New Roman" w:hAnsi="Times New Roman" w:cs="Times New Roman"/>
          <w:sz w:val="28"/>
          <w:szCs w:val="28"/>
        </w:rPr>
        <w:t xml:space="preserve"> </w:t>
      </w:r>
      <w:r w:rsidR="00FA2B8D">
        <w:rPr>
          <w:rFonts w:ascii="Times New Roman" w:hAnsi="Times New Roman" w:cs="Times New Roman"/>
          <w:sz w:val="28"/>
          <w:szCs w:val="28"/>
        </w:rPr>
        <w:t>048 млн. руб.</w:t>
      </w:r>
      <w:r w:rsidR="005E234B">
        <w:rPr>
          <w:rFonts w:ascii="Times New Roman" w:hAnsi="Times New Roman" w:cs="Times New Roman"/>
          <w:sz w:val="28"/>
          <w:szCs w:val="28"/>
        </w:rPr>
        <w:t xml:space="preserve"> Это связано с расширением филиальной сети Банка.</w:t>
      </w:r>
    </w:p>
    <w:p w:rsidR="00714369" w:rsidRDefault="00F554F9" w:rsidP="00BB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Процентные доходы за 2008г. увеличились примерно на 64%. Данное изменение связано, прежде всего, с ростом доходов от ссуд, предоставленных клиентам, которые увеличились за период и на 01.01.09г. составили 95,73%.</w:t>
      </w:r>
    </w:p>
    <w:p w:rsidR="00BB25BF" w:rsidRDefault="00BB25BF" w:rsidP="00BB2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</w:t>
      </w:r>
      <w:r w:rsidR="008D0154">
        <w:rPr>
          <w:sz w:val="28"/>
          <w:szCs w:val="28"/>
        </w:rPr>
        <w:t>е</w:t>
      </w:r>
      <w:r>
        <w:rPr>
          <w:sz w:val="28"/>
          <w:szCs w:val="28"/>
        </w:rPr>
        <w:t xml:space="preserve"> доходов </w:t>
      </w:r>
      <w:r w:rsidR="00714369">
        <w:rPr>
          <w:sz w:val="28"/>
          <w:szCs w:val="28"/>
        </w:rPr>
        <w:t xml:space="preserve">Банка </w:t>
      </w:r>
      <w:r w:rsidR="008D0154">
        <w:rPr>
          <w:sz w:val="28"/>
          <w:szCs w:val="28"/>
        </w:rPr>
        <w:t>связано со</w:t>
      </w:r>
      <w:r>
        <w:rPr>
          <w:sz w:val="28"/>
          <w:szCs w:val="28"/>
        </w:rPr>
        <w:t xml:space="preserve"> снижение</w:t>
      </w:r>
      <w:r w:rsidR="008D015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D0154">
        <w:rPr>
          <w:sz w:val="28"/>
          <w:szCs w:val="28"/>
        </w:rPr>
        <w:t>вложений в ценные бумаги на 98%</w:t>
      </w:r>
      <w:r w:rsidR="00714369">
        <w:rPr>
          <w:sz w:val="28"/>
          <w:szCs w:val="28"/>
        </w:rPr>
        <w:t>.</w:t>
      </w:r>
    </w:p>
    <w:p w:rsidR="006F2EC7" w:rsidRDefault="00571F02" w:rsidP="000C54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Процентные расходы за 2008г. также увеличились</w:t>
      </w:r>
      <w:r w:rsidR="003A5240">
        <w:rPr>
          <w:rFonts w:ascii="Times New Roman" w:hAnsi="Times New Roman" w:cs="Times New Roman"/>
          <w:sz w:val="28"/>
          <w:szCs w:val="28"/>
        </w:rPr>
        <w:t xml:space="preserve"> и составили 2 215 млн. руб</w:t>
      </w:r>
      <w:r>
        <w:rPr>
          <w:rFonts w:ascii="Times New Roman" w:hAnsi="Times New Roman" w:cs="Times New Roman"/>
          <w:sz w:val="28"/>
          <w:szCs w:val="28"/>
        </w:rPr>
        <w:t>. Темп прироста расходов на 01.01.09г. составил 7,96%. Данно</w:t>
      </w:r>
      <w:r w:rsidR="004258C0">
        <w:rPr>
          <w:rFonts w:ascii="Times New Roman" w:hAnsi="Times New Roman" w:cs="Times New Roman"/>
          <w:sz w:val="28"/>
          <w:szCs w:val="28"/>
        </w:rPr>
        <w:t>е изменение связано,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режде всего, с ростом </w:t>
      </w:r>
      <w:r w:rsidR="00642D99">
        <w:rPr>
          <w:rFonts w:ascii="Times New Roman" w:hAnsi="Times New Roman" w:cs="Times New Roman"/>
          <w:sz w:val="28"/>
          <w:szCs w:val="28"/>
        </w:rPr>
        <w:t xml:space="preserve">привлеченных средств </w:t>
      </w:r>
      <w:r w:rsidR="004258C0">
        <w:rPr>
          <w:rFonts w:ascii="Times New Roman" w:hAnsi="Times New Roman" w:cs="Times New Roman"/>
          <w:sz w:val="28"/>
          <w:szCs w:val="28"/>
        </w:rPr>
        <w:t>клиентов</w:t>
      </w:r>
      <w:r w:rsidR="00D62D38">
        <w:rPr>
          <w:rFonts w:ascii="Times New Roman" w:hAnsi="Times New Roman" w:cs="Times New Roman"/>
          <w:sz w:val="28"/>
          <w:szCs w:val="28"/>
        </w:rPr>
        <w:t xml:space="preserve">, удельный вес которых увеличился и составил 94%, </w:t>
      </w:r>
      <w:r w:rsidR="00642D99">
        <w:rPr>
          <w:rFonts w:ascii="Times New Roman" w:hAnsi="Times New Roman" w:cs="Times New Roman"/>
          <w:sz w:val="28"/>
          <w:szCs w:val="28"/>
        </w:rPr>
        <w:t xml:space="preserve">темп прироста </w:t>
      </w:r>
      <w:r w:rsidR="00D62D38"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="00642D9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258C0">
        <w:rPr>
          <w:rFonts w:ascii="Times New Roman" w:hAnsi="Times New Roman" w:cs="Times New Roman"/>
          <w:sz w:val="28"/>
          <w:szCs w:val="28"/>
        </w:rPr>
        <w:t>12</w:t>
      </w:r>
      <w:r w:rsidR="00642D99">
        <w:rPr>
          <w:rFonts w:ascii="Times New Roman" w:hAnsi="Times New Roman" w:cs="Times New Roman"/>
          <w:sz w:val="28"/>
          <w:szCs w:val="28"/>
        </w:rPr>
        <w:t>%</w:t>
      </w:r>
      <w:r w:rsidR="004258C0">
        <w:rPr>
          <w:rFonts w:ascii="Times New Roman" w:hAnsi="Times New Roman" w:cs="Times New Roman"/>
          <w:sz w:val="28"/>
          <w:szCs w:val="28"/>
        </w:rPr>
        <w:t>.</w:t>
      </w:r>
      <w:r w:rsidR="00D62D38">
        <w:rPr>
          <w:rFonts w:ascii="Times New Roman" w:hAnsi="Times New Roman" w:cs="Times New Roman"/>
          <w:sz w:val="28"/>
          <w:szCs w:val="28"/>
        </w:rPr>
        <w:t xml:space="preserve"> Снижению</w:t>
      </w:r>
      <w:r w:rsidR="00001127">
        <w:rPr>
          <w:rFonts w:ascii="Times New Roman" w:hAnsi="Times New Roman" w:cs="Times New Roman"/>
          <w:sz w:val="28"/>
          <w:szCs w:val="28"/>
        </w:rPr>
        <w:t xml:space="preserve"> расходов способствовало уменьшение расходов по выпущенным долговым обязательствам на 95,42%.</w:t>
      </w:r>
    </w:p>
    <w:p w:rsidR="00EA3A47" w:rsidRDefault="00B3799F" w:rsidP="009907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процентные доходы за 2008г. увеличились и составили 2 568 млн. руб.</w:t>
      </w:r>
      <w:r w:rsidR="00C17B78">
        <w:rPr>
          <w:rFonts w:ascii="Times New Roman" w:hAnsi="Times New Roman" w:cs="Times New Roman"/>
          <w:sz w:val="28"/>
          <w:szCs w:val="28"/>
        </w:rPr>
        <w:t xml:space="preserve"> или 53,69%. Темп прироста чистых процентных доходов составил 195,4%.</w:t>
      </w:r>
      <w:r w:rsidR="00663CD3">
        <w:rPr>
          <w:rFonts w:ascii="Times New Roman" w:hAnsi="Times New Roman" w:cs="Times New Roman"/>
          <w:sz w:val="28"/>
          <w:szCs w:val="28"/>
        </w:rPr>
        <w:t xml:space="preserve"> Данное изменение связано с ростом процентных доходов на 64%.</w:t>
      </w:r>
    </w:p>
    <w:p w:rsidR="00990720" w:rsidRDefault="00990720" w:rsidP="009907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2008г. наблюдается увеличение чистых доходов от операций с ценными бумагами, темп прироста которых составил 7415%, </w:t>
      </w:r>
      <w:r w:rsidR="00D07E49">
        <w:rPr>
          <w:rFonts w:ascii="Times New Roman" w:hAnsi="Times New Roman" w:cs="Times New Roman"/>
          <w:sz w:val="28"/>
          <w:szCs w:val="28"/>
        </w:rPr>
        <w:t>что связано увеличением вложений в ценные бумаги.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D07E49">
        <w:rPr>
          <w:rFonts w:ascii="Times New Roman" w:hAnsi="Times New Roman" w:cs="Times New Roman"/>
          <w:sz w:val="28"/>
          <w:szCs w:val="28"/>
        </w:rPr>
        <w:t xml:space="preserve">за период происходил </w:t>
      </w:r>
      <w:r>
        <w:rPr>
          <w:rFonts w:ascii="Times New Roman" w:hAnsi="Times New Roman" w:cs="Times New Roman"/>
          <w:sz w:val="28"/>
          <w:szCs w:val="28"/>
        </w:rPr>
        <w:t>рост чистых доходов от операций с иностранной валютой, темп прироста которых составил 57,7%.</w:t>
      </w:r>
    </w:p>
    <w:p w:rsidR="0012306B" w:rsidRPr="00F71542" w:rsidRDefault="0012306B" w:rsidP="00F715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42">
        <w:rPr>
          <w:rFonts w:ascii="Times New Roman" w:hAnsi="Times New Roman" w:cs="Times New Roman"/>
          <w:sz w:val="28"/>
          <w:szCs w:val="28"/>
        </w:rPr>
        <w:t>За рассматриваемый период наблюдается снижение комиссионных доходов на 39%</w:t>
      </w:r>
      <w:r w:rsidR="00F71542" w:rsidRPr="00F71542">
        <w:rPr>
          <w:rFonts w:ascii="Times New Roman" w:hAnsi="Times New Roman" w:cs="Times New Roman"/>
          <w:sz w:val="28"/>
          <w:szCs w:val="28"/>
        </w:rPr>
        <w:t>. Данное изменение</w:t>
      </w:r>
      <w:r w:rsidR="0045640C" w:rsidRPr="00F71542">
        <w:rPr>
          <w:rFonts w:ascii="Times New Roman" w:hAnsi="Times New Roman" w:cs="Times New Roman"/>
          <w:sz w:val="28"/>
          <w:szCs w:val="28"/>
        </w:rPr>
        <w:t xml:space="preserve"> может быть связано со снижением численности клиентов или сумм комиссий по операциям и услугам дл</w:t>
      </w:r>
      <w:r w:rsidR="00F71542" w:rsidRPr="00F71542">
        <w:rPr>
          <w:rFonts w:ascii="Times New Roman" w:hAnsi="Times New Roman" w:cs="Times New Roman"/>
          <w:sz w:val="28"/>
          <w:szCs w:val="28"/>
        </w:rPr>
        <w:t>я</w:t>
      </w:r>
      <w:r w:rsidR="0045640C" w:rsidRPr="00F71542">
        <w:rPr>
          <w:rFonts w:ascii="Times New Roman" w:hAnsi="Times New Roman" w:cs="Times New Roman"/>
          <w:sz w:val="28"/>
          <w:szCs w:val="28"/>
        </w:rPr>
        <w:t xml:space="preserve"> </w:t>
      </w:r>
      <w:r w:rsidR="00F71542" w:rsidRPr="00F71542">
        <w:rPr>
          <w:rFonts w:ascii="Times New Roman" w:hAnsi="Times New Roman" w:cs="Times New Roman"/>
          <w:sz w:val="28"/>
          <w:szCs w:val="28"/>
        </w:rPr>
        <w:t>клиентов Банк</w:t>
      </w:r>
      <w:r w:rsidR="003A5D81">
        <w:rPr>
          <w:rFonts w:ascii="Times New Roman" w:hAnsi="Times New Roman" w:cs="Times New Roman"/>
          <w:sz w:val="28"/>
          <w:szCs w:val="28"/>
        </w:rPr>
        <w:t xml:space="preserve">а, а также </w:t>
      </w:r>
      <w:r w:rsidR="00327F3B" w:rsidRPr="00327F3B">
        <w:rPr>
          <w:rFonts w:ascii="Times New Roman" w:hAnsi="Times New Roman" w:cs="Times New Roman"/>
          <w:sz w:val="28"/>
          <w:szCs w:val="28"/>
        </w:rPr>
        <w:t>с изменением тарифов за расчетно-кассовое обслуживание.</w:t>
      </w:r>
    </w:p>
    <w:p w:rsidR="00327F3B" w:rsidRDefault="003750AF" w:rsidP="00327F3B">
      <w:pPr>
        <w:pStyle w:val="aa"/>
        <w:spacing w:line="360" w:lineRule="auto"/>
        <w:ind w:firstLine="708"/>
      </w:pPr>
      <w:r>
        <w:rPr>
          <w:szCs w:val="28"/>
        </w:rPr>
        <w:t>Комиссионные расходы по сравнению с доходами</w:t>
      </w:r>
      <w:r w:rsidR="00D267C7" w:rsidRPr="00D267C7">
        <w:rPr>
          <w:szCs w:val="28"/>
        </w:rPr>
        <w:t xml:space="preserve"> </w:t>
      </w:r>
      <w:r w:rsidR="00D267C7">
        <w:rPr>
          <w:szCs w:val="28"/>
        </w:rPr>
        <w:t>увеличились</w:t>
      </w:r>
      <w:r>
        <w:rPr>
          <w:szCs w:val="28"/>
        </w:rPr>
        <w:t xml:space="preserve">, что отрицательно </w:t>
      </w:r>
      <w:r w:rsidR="00D267C7">
        <w:rPr>
          <w:szCs w:val="28"/>
        </w:rPr>
        <w:t>сказывается на деятельности Банка. Темп прироста комиссионных расходов за период составил 98%.</w:t>
      </w:r>
      <w:r w:rsidR="00327F3B" w:rsidRPr="00327F3B">
        <w:t xml:space="preserve"> </w:t>
      </w:r>
    </w:p>
    <w:p w:rsidR="00A461C3" w:rsidRDefault="00A461C3" w:rsidP="00327F3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1C3">
        <w:rPr>
          <w:rFonts w:ascii="Times New Roman" w:hAnsi="Times New Roman" w:cs="Times New Roman"/>
          <w:sz w:val="28"/>
          <w:szCs w:val="28"/>
        </w:rPr>
        <w:t>Прибыль является основным внутренним источником формирования финансовых ресурсов банка, позволяющим решать такие важные задачи, как наращивание собственного капитала, пополнение резервных фондов, финансирование капитальных вложений, поддержание имиджа, платежеспособности и других важных условий и характеристик функционирования и развития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222" w:rsidRDefault="00E03222" w:rsidP="00327F3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1C3">
        <w:rPr>
          <w:rFonts w:ascii="Times New Roman" w:hAnsi="Times New Roman" w:cs="Times New Roman"/>
          <w:sz w:val="28"/>
          <w:szCs w:val="28"/>
        </w:rPr>
        <w:t>Увеличение суммарных расходов за период способствовало увеличению прибыли. Чистая прибыль</w:t>
      </w:r>
      <w:r w:rsidRPr="00E03222">
        <w:rPr>
          <w:rFonts w:ascii="Times New Roman" w:hAnsi="Times New Roman" w:cs="Times New Roman"/>
          <w:sz w:val="28"/>
          <w:szCs w:val="28"/>
        </w:rPr>
        <w:t xml:space="preserve"> Банка за период значительно увеличилась (темп прироста 3343,4%) и составила 5 459 млн. руб.</w:t>
      </w:r>
    </w:p>
    <w:p w:rsidR="00B9102A" w:rsidRPr="00183630" w:rsidRDefault="00B9102A" w:rsidP="00B9102A">
      <w:pPr>
        <w:spacing w:line="360" w:lineRule="auto"/>
        <w:ind w:right="75"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наилучших результатов, связанных с получением большей прибыли необходимо увеличивать доходы и оптимизировать расходы путем поддержания оптимальной структуры пассивов, мониторинг за административно-хозяйственными расходами, штрафами, пенями и т.п.</w:t>
      </w:r>
    </w:p>
    <w:p w:rsidR="00994EE2" w:rsidRDefault="00994EE2" w:rsidP="00A46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664" w:rsidRPr="00991664" w:rsidRDefault="00991664" w:rsidP="0041392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664">
        <w:rPr>
          <w:rFonts w:ascii="Times New Roman" w:hAnsi="Times New Roman" w:cs="Times New Roman"/>
          <w:b/>
          <w:sz w:val="28"/>
          <w:szCs w:val="28"/>
        </w:rPr>
        <w:t>2.3. Обязательные нормативы деятельности ОАО «Балтийский банк»</w:t>
      </w:r>
    </w:p>
    <w:p w:rsidR="0092026B" w:rsidRPr="0092026B" w:rsidRDefault="0092026B" w:rsidP="0092026B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6B">
        <w:rPr>
          <w:rFonts w:ascii="Times New Roman" w:hAnsi="Times New Roman"/>
          <w:sz w:val="28"/>
          <w:szCs w:val="28"/>
        </w:rPr>
        <w:t>В целях обеспечения экономических условий устойчивого функционирования банковской системы Российской Федерации, защиты интересов вкладчиков и кредиторов и в соответствии с Федеральным законом «О Центральном банке Российской федерации» Центральный банк РФ устанавливает обязательные нормативы деятельности банков.</w:t>
      </w:r>
    </w:p>
    <w:p w:rsidR="00077B88" w:rsidRDefault="00077B88" w:rsidP="00077B8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нормативы деятельности ОАО «Балтийский банк», </w:t>
      </w:r>
      <w:r w:rsidR="009D0396">
        <w:rPr>
          <w:rFonts w:ascii="Times New Roman" w:hAnsi="Times New Roman" w:cs="Times New Roman"/>
          <w:sz w:val="28"/>
          <w:szCs w:val="28"/>
        </w:rPr>
        <w:t>которые представлены в табл. 2.4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B88" w:rsidRDefault="009D0396" w:rsidP="00077B88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</w:p>
    <w:p w:rsidR="00077B88" w:rsidRDefault="00077B88" w:rsidP="00077B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Обязательные нормативы деятельности ОАО «Балтийский банк»</w:t>
      </w:r>
    </w:p>
    <w:tbl>
      <w:tblPr>
        <w:tblW w:w="9300" w:type="dxa"/>
        <w:jc w:val="center"/>
        <w:tblLayout w:type="fixed"/>
        <w:tblLook w:val="0000" w:firstRow="0" w:lastRow="0" w:firstColumn="0" w:lastColumn="0" w:noHBand="0" w:noVBand="0"/>
      </w:tblPr>
      <w:tblGrid>
        <w:gridCol w:w="496"/>
        <w:gridCol w:w="3454"/>
        <w:gridCol w:w="1559"/>
        <w:gridCol w:w="1308"/>
        <w:gridCol w:w="1260"/>
        <w:gridCol w:w="1223"/>
      </w:tblGrid>
      <w:tr w:rsidR="00077B88" w:rsidRPr="00C97F7B">
        <w:trPr>
          <w:cantSplit/>
          <w:trHeight w:val="52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B88" w:rsidRPr="00347DBD" w:rsidRDefault="00077B88" w:rsidP="00E1583C">
            <w:pPr>
              <w:ind w:right="-97"/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№ п/п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Нормативное значение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Фактическое значение норматива, в %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B88" w:rsidRPr="00347DBD" w:rsidRDefault="00077B88" w:rsidP="002F258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Изменение, %</w:t>
            </w:r>
          </w:p>
        </w:tc>
      </w:tr>
      <w:tr w:rsidR="00077B88" w:rsidRPr="00C97F7B">
        <w:trPr>
          <w:cantSplit/>
          <w:trHeight w:val="74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  <w:lang w:val="en-US"/>
              </w:rPr>
            </w:pPr>
            <w:r w:rsidRPr="00347DBD">
              <w:rPr>
                <w:sz w:val="22"/>
                <w:szCs w:val="22"/>
              </w:rPr>
              <w:t>01.01.0</w:t>
            </w:r>
            <w:r w:rsidRPr="00347DB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  <w:lang w:val="en-US"/>
              </w:rPr>
            </w:pPr>
            <w:r w:rsidRPr="00347DBD">
              <w:rPr>
                <w:sz w:val="22"/>
                <w:szCs w:val="22"/>
              </w:rPr>
              <w:t>01.01.0</w:t>
            </w:r>
            <w:r w:rsidRPr="00347DB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</w:p>
        </w:tc>
      </w:tr>
      <w:tr w:rsidR="00077B88" w:rsidRPr="00C97F7B">
        <w:trPr>
          <w:trHeight w:val="13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Достаточность собственных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 xml:space="preserve">in 10%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12,4</w:t>
            </w:r>
            <w:r w:rsidRPr="00347DB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17,6</w:t>
            </w:r>
            <w:r w:rsidRPr="00347DBD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5,20</w:t>
            </w:r>
          </w:p>
        </w:tc>
      </w:tr>
      <w:tr w:rsidR="00077B88" w:rsidRPr="00C97F7B">
        <w:trPr>
          <w:trHeight w:val="22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Мгновенная ликвидность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in 15%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37</w:t>
            </w:r>
            <w:r w:rsidRPr="00347DBD">
              <w:rPr>
                <w:sz w:val="22"/>
                <w:szCs w:val="22"/>
              </w:rPr>
              <w:t>,</w:t>
            </w:r>
            <w:r w:rsidRPr="00347DBD">
              <w:rPr>
                <w:sz w:val="22"/>
                <w:szCs w:val="22"/>
                <w:lang w:val="en-US"/>
              </w:rPr>
              <w:t>9</w:t>
            </w:r>
            <w:r w:rsidRPr="00347DB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88,60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50,70</w:t>
            </w:r>
          </w:p>
        </w:tc>
      </w:tr>
      <w:tr w:rsidR="00077B88" w:rsidRPr="00C97F7B">
        <w:trPr>
          <w:trHeight w:val="15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Текущая ликвидность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in 50%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70,30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75,30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5,00</w:t>
            </w:r>
          </w:p>
        </w:tc>
      </w:tr>
      <w:tr w:rsidR="00077B88" w:rsidRPr="00C97F7B">
        <w:trPr>
          <w:trHeight w:val="23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Долгосрочная ликвидность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ax 120%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50,50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-59,50</w:t>
            </w:r>
          </w:p>
        </w:tc>
      </w:tr>
      <w:tr w:rsidR="00077B88" w:rsidRPr="00C97F7B">
        <w:trPr>
          <w:trHeight w:val="4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ind w:right="-108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Максимальный размер риска на одного заемщика или группу связанных заемщиков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ax 25%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ах 21,90</w:t>
            </w:r>
          </w:p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min 1</w:t>
            </w:r>
            <w:r w:rsidRPr="00347DBD">
              <w:rPr>
                <w:sz w:val="22"/>
                <w:szCs w:val="22"/>
              </w:rPr>
              <w:t>,</w:t>
            </w:r>
            <w:r w:rsidRPr="00347DBD">
              <w:rPr>
                <w:sz w:val="22"/>
                <w:szCs w:val="22"/>
                <w:lang w:val="en-US"/>
              </w:rPr>
              <w:t>2</w:t>
            </w:r>
            <w:r w:rsidRPr="00347DB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ах 11,80</w:t>
            </w:r>
          </w:p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min 1,0</w:t>
            </w:r>
            <w:r w:rsidRPr="00347DBD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-10,10</w:t>
            </w:r>
          </w:p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-0,20</w:t>
            </w:r>
          </w:p>
        </w:tc>
      </w:tr>
      <w:tr w:rsidR="00077B88" w:rsidRPr="00C97F7B">
        <w:trPr>
          <w:trHeight w:val="4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Максимальный размер крупных кредитных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ax 800%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203,90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120,30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-83,60</w:t>
            </w:r>
          </w:p>
        </w:tc>
      </w:tr>
      <w:tr w:rsidR="00077B88" w:rsidRPr="00C97F7B">
        <w:trPr>
          <w:trHeight w:val="16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 xml:space="preserve">Совокупная величина риска по инсайдерам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ax 3%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2,70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1,50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1,20</w:t>
            </w:r>
          </w:p>
        </w:tc>
      </w:tr>
      <w:tr w:rsidR="00077B88" w:rsidRPr="00C97F7B">
        <w:trPr>
          <w:trHeight w:val="412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8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 xml:space="preserve">Использование собств. средств для приобретения акций др. юр.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  <w:lang w:val="en-US"/>
              </w:rPr>
              <w:t>m</w:t>
            </w:r>
            <w:r w:rsidRPr="00347DBD">
              <w:rPr>
                <w:sz w:val="22"/>
                <w:szCs w:val="22"/>
              </w:rPr>
              <w:t>ax 25%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15,50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B88" w:rsidRPr="00347DBD" w:rsidRDefault="00077B88" w:rsidP="00E1583C">
            <w:pPr>
              <w:jc w:val="center"/>
              <w:rPr>
                <w:sz w:val="22"/>
                <w:szCs w:val="22"/>
              </w:rPr>
            </w:pPr>
            <w:r w:rsidRPr="00347DBD">
              <w:rPr>
                <w:sz w:val="22"/>
                <w:szCs w:val="22"/>
              </w:rPr>
              <w:t>-7,50</w:t>
            </w:r>
          </w:p>
        </w:tc>
      </w:tr>
    </w:tbl>
    <w:p w:rsidR="00077B88" w:rsidRPr="004A0915" w:rsidRDefault="00077B88" w:rsidP="0087158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1C3" w:rsidRDefault="00077B88" w:rsidP="000A156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550E0F">
        <w:rPr>
          <w:sz w:val="28"/>
          <w:szCs w:val="28"/>
        </w:rPr>
        <w:t>Достаточность капитала Банка отражает его способность выполнять свои обязательства перед кредиторами и вкладчиками, компенсировать неожиданные убытки при сложившейся структуре активных операций. За период наблюдается увеличение достаточности капитала, который составил 17,6%, что связано с ростом прибыли. Кроме того, это говорит о том, что Банк имеет запас соб</w:t>
      </w:r>
      <w:r w:rsidR="00A461C3">
        <w:rPr>
          <w:sz w:val="28"/>
          <w:szCs w:val="28"/>
        </w:rPr>
        <w:t>с-</w:t>
      </w:r>
    </w:p>
    <w:p w:rsidR="000A1568" w:rsidRPr="00550E0F" w:rsidRDefault="00077B88" w:rsidP="00A461C3">
      <w:pPr>
        <w:pStyle w:val="21"/>
        <w:spacing w:after="0" w:line="360" w:lineRule="auto"/>
        <w:jc w:val="both"/>
        <w:rPr>
          <w:sz w:val="28"/>
          <w:szCs w:val="28"/>
        </w:rPr>
      </w:pPr>
      <w:r w:rsidRPr="00550E0F">
        <w:rPr>
          <w:sz w:val="28"/>
          <w:szCs w:val="28"/>
        </w:rPr>
        <w:t>твенных средств для оказания традиционного набора услуг</w:t>
      </w:r>
      <w:r w:rsidR="000A1568" w:rsidRPr="00550E0F">
        <w:rPr>
          <w:sz w:val="28"/>
          <w:szCs w:val="28"/>
        </w:rPr>
        <w:t>.</w:t>
      </w:r>
    </w:p>
    <w:p w:rsidR="00B64885" w:rsidRPr="00550E0F" w:rsidRDefault="00B64885" w:rsidP="00B6488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550E0F">
        <w:rPr>
          <w:sz w:val="28"/>
          <w:szCs w:val="28"/>
        </w:rPr>
        <w:t>Норматив достаточности собственных средств (капитала) банка определяется как отношение размера собственных средств (капитала) банка и суммы его активов, взвешенных по уровню риска.</w:t>
      </w:r>
    </w:p>
    <w:p w:rsidR="00FE6EA3" w:rsidRPr="00550E0F" w:rsidRDefault="001C4BEC" w:rsidP="000A156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550E0F">
        <w:rPr>
          <w:sz w:val="28"/>
          <w:szCs w:val="28"/>
        </w:rPr>
        <w:t>Норматив достаточности собственных средств (капитала) банка регулирует (ограничивает) риск несостоятельности банка и определяет требования по минимальной величине собственных средств (капитала) банка, необходимых для покрытия</w:t>
      </w:r>
      <w:r w:rsidR="00550E0F" w:rsidRPr="00550E0F">
        <w:rPr>
          <w:sz w:val="28"/>
          <w:szCs w:val="28"/>
        </w:rPr>
        <w:t xml:space="preserve"> кредитного и рыночного рисков.</w:t>
      </w:r>
    </w:p>
    <w:p w:rsidR="00077B88" w:rsidRDefault="00077B88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550E0F">
        <w:rPr>
          <w:sz w:val="28"/>
          <w:szCs w:val="28"/>
        </w:rPr>
        <w:t>Выполнение нормативов</w:t>
      </w:r>
      <w:r w:rsidRPr="00633B35">
        <w:rPr>
          <w:sz w:val="28"/>
          <w:szCs w:val="28"/>
        </w:rPr>
        <w:t xml:space="preserve"> по ликвидности за период свидетельствует</w:t>
      </w:r>
      <w:r w:rsidRPr="00D719D5">
        <w:rPr>
          <w:sz w:val="28"/>
          <w:szCs w:val="28"/>
        </w:rPr>
        <w:t xml:space="preserve"> о </w:t>
      </w:r>
      <w:r>
        <w:rPr>
          <w:sz w:val="28"/>
          <w:szCs w:val="28"/>
        </w:rPr>
        <w:t>том, что Банк платежеспособен и может исполнять свои обязательства.</w:t>
      </w:r>
    </w:p>
    <w:p w:rsidR="00770A1B" w:rsidRPr="003804F7" w:rsidRDefault="00770A1B" w:rsidP="00770A1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804F7">
        <w:rPr>
          <w:sz w:val="28"/>
          <w:szCs w:val="28"/>
        </w:rPr>
        <w:t>За период наблюдается увеличение нормативов мгновенной и текущей ликвидности Банка, которые превышают минимальное значение, установленное ЦБ РФ и составляют 88,6% и 75,3% соответственно.</w:t>
      </w:r>
    </w:p>
    <w:p w:rsidR="00770A1B" w:rsidRPr="003804F7" w:rsidRDefault="00764469" w:rsidP="00770A1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804F7">
        <w:rPr>
          <w:sz w:val="28"/>
          <w:szCs w:val="28"/>
        </w:rPr>
        <w:t>Норматив мгновенной ликвидности банка регулирует (ограничивает)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востребования.</w:t>
      </w:r>
      <w:r w:rsidR="00770A1B" w:rsidRPr="003804F7">
        <w:rPr>
          <w:sz w:val="28"/>
          <w:szCs w:val="28"/>
        </w:rPr>
        <w:t xml:space="preserve"> </w:t>
      </w:r>
      <w:r w:rsidR="00412881" w:rsidRPr="003804F7">
        <w:rPr>
          <w:sz w:val="28"/>
          <w:szCs w:val="28"/>
        </w:rPr>
        <w:t>Норматив выполняется, то есть</w:t>
      </w:r>
      <w:r w:rsidR="00770A1B" w:rsidRPr="003804F7">
        <w:rPr>
          <w:sz w:val="28"/>
          <w:szCs w:val="28"/>
        </w:rPr>
        <w:t xml:space="preserve"> </w:t>
      </w:r>
      <w:r w:rsidR="00412881" w:rsidRPr="003804F7">
        <w:rPr>
          <w:sz w:val="28"/>
          <w:szCs w:val="28"/>
        </w:rPr>
        <w:t>Банк</w:t>
      </w:r>
      <w:r w:rsidR="00770A1B" w:rsidRPr="003804F7">
        <w:rPr>
          <w:sz w:val="28"/>
          <w:szCs w:val="28"/>
        </w:rPr>
        <w:t xml:space="preserve"> достаточно высоколиквидных активов для своевременного исполнения обязательств до востребования.</w:t>
      </w:r>
    </w:p>
    <w:p w:rsidR="00770A1B" w:rsidRPr="003804F7" w:rsidRDefault="00764469" w:rsidP="00770A1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804F7">
        <w:rPr>
          <w:sz w:val="28"/>
          <w:szCs w:val="28"/>
        </w:rPr>
        <w:t>Норматив текущей ликвидности банка регулирует (ограничивает)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дней.</w:t>
      </w:r>
      <w:r w:rsidR="00770A1B" w:rsidRPr="003804F7">
        <w:rPr>
          <w:sz w:val="28"/>
          <w:szCs w:val="28"/>
        </w:rPr>
        <w:t xml:space="preserve"> Норматив выполняется, </w:t>
      </w:r>
      <w:r w:rsidR="00412881" w:rsidRPr="003804F7">
        <w:rPr>
          <w:sz w:val="28"/>
          <w:szCs w:val="28"/>
        </w:rPr>
        <w:t>что говорит о том, что у</w:t>
      </w:r>
      <w:r w:rsidR="00770A1B" w:rsidRPr="003804F7">
        <w:rPr>
          <w:sz w:val="28"/>
          <w:szCs w:val="28"/>
        </w:rPr>
        <w:t xml:space="preserve"> </w:t>
      </w:r>
      <w:r w:rsidR="00412881" w:rsidRPr="003804F7">
        <w:rPr>
          <w:sz w:val="28"/>
          <w:szCs w:val="28"/>
        </w:rPr>
        <w:t xml:space="preserve">Банка </w:t>
      </w:r>
      <w:r w:rsidR="00770A1B" w:rsidRPr="003804F7">
        <w:rPr>
          <w:sz w:val="28"/>
          <w:szCs w:val="28"/>
        </w:rPr>
        <w:t>достаточно ликвидных средств для своевременного исполнения срочных обязательств (текущих до 30 дней).</w:t>
      </w:r>
    </w:p>
    <w:p w:rsidR="00764469" w:rsidRPr="003804F7" w:rsidRDefault="003804F7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804F7">
        <w:rPr>
          <w:sz w:val="28"/>
          <w:szCs w:val="28"/>
        </w:rPr>
        <w:t xml:space="preserve">Норматив долгосрочной ликвидности банка регулирует (ограничивает)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дней, к </w:t>
      </w:r>
      <w:r w:rsidR="004C73E6">
        <w:rPr>
          <w:sz w:val="28"/>
          <w:szCs w:val="28"/>
        </w:rPr>
        <w:t>собственным средствам банка и обязательствам</w:t>
      </w:r>
      <w:r w:rsidRPr="003804F7">
        <w:rPr>
          <w:sz w:val="28"/>
          <w:szCs w:val="28"/>
        </w:rPr>
        <w:t xml:space="preserve"> с оставшимся сроком до даты погашения свыше 365 или 366 календарных дней.</w:t>
      </w:r>
    </w:p>
    <w:p w:rsidR="00077B88" w:rsidRPr="003804F7" w:rsidRDefault="00077B88" w:rsidP="00077B88">
      <w:pPr>
        <w:pStyle w:val="prilozhforma"/>
        <w:spacing w:before="0" w:after="0" w:line="360" w:lineRule="auto"/>
        <w:ind w:firstLine="709"/>
        <w:jc w:val="both"/>
        <w:rPr>
          <w:sz w:val="28"/>
          <w:szCs w:val="28"/>
        </w:rPr>
      </w:pPr>
      <w:r w:rsidRPr="003804F7">
        <w:rPr>
          <w:sz w:val="28"/>
          <w:szCs w:val="28"/>
        </w:rPr>
        <w:t>Снижение норматива долгосрочной ликвидности до 50,5% связано с ростом выданных долгосрочных кредитов, который происходит более быстрыми темпами, чем рост привлеченных долгосрочных обязательств.</w:t>
      </w:r>
      <w:r w:rsidR="003804F7" w:rsidRPr="003804F7">
        <w:rPr>
          <w:sz w:val="28"/>
          <w:szCs w:val="28"/>
        </w:rPr>
        <w:t xml:space="preserve"> Но значение этого нормативов говорит о том, что Банк имеет достаточно активов для исполнения своих обязательств в долгосрочной перспективе (свыше 1 года).</w:t>
      </w:r>
    </w:p>
    <w:p w:rsidR="008A387F" w:rsidRPr="008A387F" w:rsidRDefault="008A387F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A387F">
        <w:rPr>
          <w:sz w:val="28"/>
          <w:szCs w:val="28"/>
        </w:rPr>
        <w:t xml:space="preserve">Норматив максимального размера риска на одного заемщика или группу связанных заемщиков регулирует (ограничивает)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</w:t>
      </w:r>
      <w:r w:rsidR="004C73E6">
        <w:rPr>
          <w:sz w:val="28"/>
          <w:szCs w:val="28"/>
        </w:rPr>
        <w:t>собственным средствам</w:t>
      </w:r>
      <w:r w:rsidRPr="008A387F">
        <w:rPr>
          <w:sz w:val="28"/>
          <w:szCs w:val="28"/>
        </w:rPr>
        <w:t xml:space="preserve"> банка.</w:t>
      </w:r>
    </w:p>
    <w:p w:rsidR="00470A42" w:rsidRDefault="00833B4A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33B4A">
        <w:rPr>
          <w:sz w:val="28"/>
          <w:szCs w:val="28"/>
        </w:rPr>
        <w:t>Норматив максимального размера крупных кредитных рисков регулирует (ограничивает)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(капитала) банка.</w:t>
      </w:r>
    </w:p>
    <w:p w:rsidR="00077B88" w:rsidRPr="00D719D5" w:rsidRDefault="00077B88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D719D5">
        <w:rPr>
          <w:sz w:val="28"/>
          <w:szCs w:val="28"/>
        </w:rPr>
        <w:t>Размер кредитного риска на одного заемщика (группу заемщиков) и максимальный размер крупн</w:t>
      </w:r>
      <w:r>
        <w:rPr>
          <w:sz w:val="28"/>
          <w:szCs w:val="28"/>
        </w:rPr>
        <w:t>ых</w:t>
      </w:r>
      <w:r w:rsidRPr="00D719D5">
        <w:rPr>
          <w:sz w:val="28"/>
          <w:szCs w:val="28"/>
        </w:rPr>
        <w:t xml:space="preserve"> кредитн</w:t>
      </w:r>
      <w:r>
        <w:rPr>
          <w:sz w:val="28"/>
          <w:szCs w:val="28"/>
        </w:rPr>
        <w:t>ых</w:t>
      </w:r>
      <w:r w:rsidRPr="00D719D5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Pr="00D719D5">
        <w:rPr>
          <w:sz w:val="28"/>
          <w:szCs w:val="28"/>
        </w:rPr>
        <w:t xml:space="preserve"> </w:t>
      </w:r>
      <w:r w:rsidR="00470A42">
        <w:rPr>
          <w:sz w:val="28"/>
          <w:szCs w:val="28"/>
        </w:rPr>
        <w:t>по установленным нормативам ЦБ свидетельствуют о том, что Банк не превышает установленные нормы.</w:t>
      </w:r>
    </w:p>
    <w:p w:rsidR="00077B88" w:rsidRPr="00724CD3" w:rsidRDefault="00077B88" w:rsidP="00077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724CD3">
        <w:rPr>
          <w:bCs/>
          <w:sz w:val="28"/>
          <w:szCs w:val="28"/>
        </w:rPr>
        <w:t>овокупн</w:t>
      </w:r>
      <w:r>
        <w:rPr>
          <w:bCs/>
          <w:sz w:val="28"/>
          <w:szCs w:val="28"/>
        </w:rPr>
        <w:t>ая</w:t>
      </w:r>
      <w:r w:rsidRPr="00724CD3">
        <w:rPr>
          <w:bCs/>
          <w:sz w:val="28"/>
          <w:szCs w:val="28"/>
        </w:rPr>
        <w:t xml:space="preserve"> величин</w:t>
      </w:r>
      <w:r>
        <w:rPr>
          <w:bCs/>
          <w:sz w:val="28"/>
          <w:szCs w:val="28"/>
        </w:rPr>
        <w:t>а риска</w:t>
      </w:r>
      <w:r w:rsidRPr="00724CD3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инсайдерам</w:t>
      </w:r>
      <w:r w:rsidRPr="00724C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банка </w:t>
      </w:r>
      <w:r w:rsidRPr="00724CD3">
        <w:rPr>
          <w:bCs/>
          <w:sz w:val="28"/>
          <w:szCs w:val="28"/>
        </w:rPr>
        <w:t>регулирует (ограничивает) совокупный кредитный риск банка в отношении инсайдеров, к которым относятся физические лица, способные воздействовать на принятие решения о выдаче кредита банком.</w:t>
      </w:r>
      <w:r>
        <w:rPr>
          <w:bCs/>
          <w:sz w:val="28"/>
          <w:szCs w:val="28"/>
        </w:rPr>
        <w:t xml:space="preserve"> За период показатель сократился и составил 1,5%.</w:t>
      </w:r>
    </w:p>
    <w:p w:rsidR="00077B88" w:rsidRDefault="00077B88" w:rsidP="00077B8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971952">
        <w:rPr>
          <w:sz w:val="28"/>
          <w:szCs w:val="28"/>
        </w:rPr>
        <w:t xml:space="preserve">Норматив использования собственных средств (капитала) банка для приобретения акций (долей) других юридических лиц регулирует (ограничивает) </w:t>
      </w:r>
      <w:r w:rsidRPr="005663C6">
        <w:rPr>
          <w:sz w:val="28"/>
          <w:szCs w:val="28"/>
        </w:rPr>
        <w:t xml:space="preserve">совокупный риск вложений банка в акции (доли) других юридических лиц. </w:t>
      </w:r>
      <w:r w:rsidR="005663C6" w:rsidRPr="005663C6">
        <w:rPr>
          <w:sz w:val="28"/>
          <w:szCs w:val="28"/>
        </w:rPr>
        <w:t>Это говорит о том, что тот объем средств, который Банк направил на приобретение долей других юридических лиц, не превышает установленные нормы.</w:t>
      </w:r>
      <w:r w:rsidR="005663C6" w:rsidRPr="00971952">
        <w:rPr>
          <w:sz w:val="28"/>
          <w:szCs w:val="28"/>
        </w:rPr>
        <w:t xml:space="preserve"> </w:t>
      </w:r>
      <w:r w:rsidRPr="00971952">
        <w:rPr>
          <w:sz w:val="28"/>
          <w:szCs w:val="28"/>
        </w:rPr>
        <w:t>ОАО «Балтийский банк» не испытывает недостатка в собственных средствах, что является положительным фактором в проведении им активных операций.</w:t>
      </w:r>
    </w:p>
    <w:p w:rsidR="004764FD" w:rsidRPr="00FE482D" w:rsidRDefault="00E70FC4" w:rsidP="00E70F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4FD" w:rsidRPr="00FE482D">
        <w:rPr>
          <w:rFonts w:ascii="Times New Roman" w:hAnsi="Times New Roman" w:cs="Times New Roman"/>
          <w:b/>
          <w:sz w:val="28"/>
          <w:szCs w:val="28"/>
        </w:rPr>
        <w:t xml:space="preserve">.4. Распределение прибыли </w:t>
      </w:r>
      <w:r w:rsidR="007A4005">
        <w:rPr>
          <w:rFonts w:ascii="Times New Roman" w:hAnsi="Times New Roman" w:cs="Times New Roman"/>
          <w:b/>
          <w:sz w:val="28"/>
          <w:szCs w:val="28"/>
        </w:rPr>
        <w:t>ОАО «Балтийский Банк»</w:t>
      </w:r>
    </w:p>
    <w:p w:rsidR="00B61B61" w:rsidRDefault="00B61B61" w:rsidP="00B61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Выведение результатов деятельности (прибыли, убытки) производится по решению, принятому в кредитной организации: ежемесячно, ежеквартально и по окончании года.</w:t>
      </w:r>
      <w:r w:rsidRPr="00B61B61">
        <w:rPr>
          <w:sz w:val="28"/>
        </w:rPr>
        <w:t xml:space="preserve"> </w:t>
      </w:r>
      <w:r>
        <w:rPr>
          <w:sz w:val="28"/>
        </w:rPr>
        <w:t>Прибыль или убыток определяется нарастающим итогом в течение отчетного года.</w:t>
      </w:r>
    </w:p>
    <w:p w:rsidR="00D92034" w:rsidRPr="00D92034" w:rsidRDefault="004764FD" w:rsidP="00C90843">
      <w:pPr>
        <w:pStyle w:val="Num"/>
        <w:spacing w:before="0" w:line="360" w:lineRule="auto"/>
        <w:ind w:left="0" w:firstLine="709"/>
        <w:rPr>
          <w:sz w:val="28"/>
          <w:szCs w:val="28"/>
        </w:rPr>
      </w:pPr>
      <w:r w:rsidRPr="00D92034">
        <w:rPr>
          <w:sz w:val="28"/>
          <w:szCs w:val="28"/>
        </w:rPr>
        <w:t>ОАО "Балтийский Банк" обладает полной хозяйственной самостоятельностью в вопросах распределения чистой прибыли.</w:t>
      </w:r>
    </w:p>
    <w:p w:rsidR="00D92034" w:rsidRPr="00D92034" w:rsidRDefault="00222BF3" w:rsidP="00C90843">
      <w:pPr>
        <w:pStyle w:val="Num"/>
        <w:spacing w:before="0" w:line="360" w:lineRule="auto"/>
        <w:ind w:left="0" w:firstLine="709"/>
        <w:rPr>
          <w:sz w:val="28"/>
          <w:szCs w:val="28"/>
        </w:rPr>
      </w:pPr>
      <w:r w:rsidRPr="00D92034">
        <w:rPr>
          <w:sz w:val="28"/>
          <w:szCs w:val="28"/>
        </w:rPr>
        <w:t>Чистая прибыль, остающаяся у Банка после уплаты налогов и других обязательных платежей,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остается в распоряжении Банка. Расходование чистой прибыли осуществляется в порядке,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предусмотренном Положением о распределении прибыли Банка, утверждаемым Общим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собранием акционеров Банка.</w:t>
      </w:r>
    </w:p>
    <w:p w:rsidR="003824FD" w:rsidRDefault="00222BF3" w:rsidP="00C908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2034">
        <w:rPr>
          <w:sz w:val="28"/>
          <w:szCs w:val="28"/>
        </w:rPr>
        <w:t>Банк формирует Резервный фонд в соответствии с действующим законодательством РФ в размере 5</w:t>
      </w:r>
      <w:r w:rsidR="003824FD">
        <w:rPr>
          <w:sz w:val="28"/>
          <w:szCs w:val="28"/>
        </w:rPr>
        <w:t>%</w:t>
      </w:r>
      <w:r w:rsidRPr="00D92034">
        <w:rPr>
          <w:sz w:val="28"/>
          <w:szCs w:val="28"/>
        </w:rPr>
        <w:t xml:space="preserve"> от Уставного капитала. Резервный фонд формируется путем обязательных ежегодных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отчислений в размере 5 процентов от чистой прибыли до достижения им размера, установленного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настоящим Уставом. Резервный фонд Банка предназначен для покрытия его убытков, а также для</w:t>
      </w:r>
      <w:r w:rsidR="00D92034" w:rsidRPr="00D92034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погашения облигаций общества и выкупа акций общества в случае отсутствия иных средств.</w:t>
      </w:r>
      <w:r w:rsidR="003824FD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Резервный фонд не может быть использован для иных целей.</w:t>
      </w:r>
    </w:p>
    <w:p w:rsidR="00F121F9" w:rsidRPr="00A86E0F" w:rsidRDefault="00222BF3" w:rsidP="004E5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2034">
        <w:rPr>
          <w:sz w:val="28"/>
          <w:szCs w:val="28"/>
        </w:rPr>
        <w:t>Состав иных создаваемых Банком фондов, аккумулирующих чистую прибыль Банка,</w:t>
      </w:r>
      <w:r w:rsidR="0074625F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а также порядок</w:t>
      </w:r>
      <w:r w:rsidR="00A86E0F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их использования устанавливается внутренними документами Банка в соответствии с действующим</w:t>
      </w:r>
      <w:r w:rsidR="00A86E0F">
        <w:rPr>
          <w:sz w:val="28"/>
          <w:szCs w:val="28"/>
        </w:rPr>
        <w:t xml:space="preserve"> </w:t>
      </w:r>
      <w:r w:rsidRPr="00D92034">
        <w:rPr>
          <w:sz w:val="28"/>
          <w:szCs w:val="28"/>
        </w:rPr>
        <w:t>законодательством.</w:t>
      </w:r>
    </w:p>
    <w:p w:rsidR="00F121F9" w:rsidRDefault="00F121F9" w:rsidP="00F12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Порядок образования фондов и использования прибыли на иные цели регулируются учредительными документами кредитной организации и нормативными документами Банка России.</w:t>
      </w:r>
    </w:p>
    <w:p w:rsidR="00F121F9" w:rsidRDefault="00F121F9" w:rsidP="00F12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Ежемесячно и по годовому отчету прибыль распределяется и учитывается на активном счете N 705</w:t>
      </w:r>
      <w:r w:rsidR="00A86E0F">
        <w:rPr>
          <w:sz w:val="28"/>
        </w:rPr>
        <w:t>01</w:t>
      </w:r>
      <w:r w:rsidR="00DD1B9E">
        <w:rPr>
          <w:sz w:val="28"/>
        </w:rPr>
        <w:t xml:space="preserve">, на котором </w:t>
      </w:r>
      <w:r>
        <w:rPr>
          <w:sz w:val="28"/>
        </w:rPr>
        <w:t>учитываются:</w:t>
      </w:r>
    </w:p>
    <w:p w:rsidR="00F121F9" w:rsidRDefault="00F121F9" w:rsidP="00F12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дивиденды акционерам;</w:t>
      </w:r>
    </w:p>
    <w:p w:rsidR="00F121F9" w:rsidRDefault="00F121F9" w:rsidP="00F12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отчисления в резервный фонд;</w:t>
      </w:r>
    </w:p>
    <w:p w:rsidR="00F121F9" w:rsidRDefault="00F121F9" w:rsidP="00F12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отчисления в фонды специального назначения;</w:t>
      </w:r>
    </w:p>
    <w:p w:rsidR="00D01759" w:rsidRDefault="00F121F9" w:rsidP="00D0175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другие фонды, а также другие направления использования прибыли</w:t>
      </w:r>
      <w:r w:rsidR="00DD1B9E">
        <w:rPr>
          <w:sz w:val="28"/>
        </w:rPr>
        <w:t xml:space="preserve"> и др</w:t>
      </w:r>
    </w:p>
    <w:p w:rsidR="009D2323" w:rsidRPr="00093FF1" w:rsidRDefault="00222BF3" w:rsidP="009D23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2B7F">
        <w:rPr>
          <w:sz w:val="28"/>
          <w:szCs w:val="28"/>
        </w:rPr>
        <w:t>Банк вправе по результатам первого квартала, полугодия, девяти месяцев финансового года и</w:t>
      </w:r>
      <w:r w:rsidR="00167F06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(или) по результатам финансового года принимать решения (объявлять) о выплате дивидендов по</w:t>
      </w:r>
      <w:r w:rsidR="00167F06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размещенным акциям Банка, если иное не установлено действующим законодательством РФ. Банк</w:t>
      </w:r>
      <w:r w:rsidR="00167F06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обязан выплатить объявленные дивиденды. Решение о выплате (объявление) дивидендов по</w:t>
      </w:r>
      <w:r w:rsidR="00167F06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результатам первого квартала, полугодия и девяти месяцев финансового года может быть принято</w:t>
      </w:r>
      <w:r w:rsidR="00167F06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в течение трех месяцев после окончания соответствующего периода.</w:t>
      </w:r>
      <w:r w:rsidR="009D2323" w:rsidRPr="009D2323">
        <w:rPr>
          <w:sz w:val="28"/>
          <w:szCs w:val="28"/>
        </w:rPr>
        <w:t xml:space="preserve"> </w:t>
      </w:r>
      <w:r w:rsidR="009D2323" w:rsidRPr="00093FF1">
        <w:rPr>
          <w:sz w:val="28"/>
          <w:szCs w:val="28"/>
        </w:rPr>
        <w:t>Дивиденды выплачиваются из прибыли Банка после налогообложения.</w:t>
      </w:r>
    </w:p>
    <w:p w:rsidR="003D1EB9" w:rsidRDefault="00222BF3" w:rsidP="00D01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B7F">
        <w:rPr>
          <w:sz w:val="28"/>
          <w:szCs w:val="28"/>
        </w:rPr>
        <w:t>Решение о выплате дивидендов по акциям, размере дивиденда и форме его выплаты принимается</w:t>
      </w:r>
      <w:r w:rsidR="00D01759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Общим собранием акционеров Банка по рекомендации Совета директоров Банка. Размер</w:t>
      </w:r>
      <w:r w:rsidR="00D01759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>дивидендов не может быть больше рекомендованного Советом директоров Банка. Первоочередное</w:t>
      </w:r>
      <w:r w:rsidR="00D01759">
        <w:rPr>
          <w:sz w:val="28"/>
          <w:szCs w:val="28"/>
        </w:rPr>
        <w:t xml:space="preserve"> </w:t>
      </w:r>
      <w:r w:rsidRPr="00A12B7F">
        <w:rPr>
          <w:sz w:val="28"/>
          <w:szCs w:val="28"/>
        </w:rPr>
        <w:t xml:space="preserve">право на получение </w:t>
      </w:r>
      <w:r w:rsidRPr="00093FF1">
        <w:rPr>
          <w:sz w:val="28"/>
          <w:szCs w:val="28"/>
        </w:rPr>
        <w:t>дивидендов имеют владельцы привилегированных акций Банка.</w:t>
      </w:r>
    </w:p>
    <w:p w:rsidR="00D01759" w:rsidRPr="00093FF1" w:rsidRDefault="00222BF3" w:rsidP="00D01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FF1">
        <w:rPr>
          <w:sz w:val="28"/>
          <w:szCs w:val="28"/>
        </w:rPr>
        <w:t>Срок выплаты дивидендов не может превышать 60 дней со дня принятия решения о выплате</w:t>
      </w:r>
      <w:r w:rsidR="00D01759" w:rsidRPr="00093FF1">
        <w:rPr>
          <w:sz w:val="28"/>
          <w:szCs w:val="28"/>
        </w:rPr>
        <w:t xml:space="preserve"> </w:t>
      </w:r>
      <w:r w:rsidRPr="00093FF1">
        <w:rPr>
          <w:sz w:val="28"/>
          <w:szCs w:val="28"/>
        </w:rPr>
        <w:t>дивидендов.</w:t>
      </w:r>
    </w:p>
    <w:p w:rsidR="003A499D" w:rsidRDefault="003A499D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3D1EB9" w:rsidRDefault="003D1EB9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3D1EB9" w:rsidRDefault="003D1EB9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3D1EB9" w:rsidRDefault="003D1EB9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3D1EB9" w:rsidRDefault="003D1EB9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890737" w:rsidRDefault="00890737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4C73E6" w:rsidRDefault="004C73E6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4C73E6" w:rsidRDefault="004C73E6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4C73E6" w:rsidRDefault="004C73E6" w:rsidP="00D01759">
      <w:pPr>
        <w:pStyle w:val="Num"/>
        <w:spacing w:before="0" w:line="360" w:lineRule="auto"/>
        <w:ind w:left="0" w:firstLine="709"/>
        <w:rPr>
          <w:sz w:val="28"/>
          <w:szCs w:val="28"/>
        </w:rPr>
      </w:pPr>
    </w:p>
    <w:p w:rsidR="00A461C3" w:rsidRDefault="00A461C3" w:rsidP="001C2F4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4E6E" w:rsidRPr="009D2323" w:rsidRDefault="009D2323" w:rsidP="001C2F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2323">
        <w:rPr>
          <w:b/>
          <w:sz w:val="28"/>
          <w:szCs w:val="28"/>
        </w:rPr>
        <w:t>Заключение</w:t>
      </w:r>
    </w:p>
    <w:p w:rsidR="0050753E" w:rsidRPr="00B84C93" w:rsidRDefault="00F5565A" w:rsidP="0050753E">
      <w:pPr>
        <w:pStyle w:val="aa"/>
        <w:spacing w:line="360" w:lineRule="auto"/>
        <w:ind w:firstLine="709"/>
        <w:jc w:val="both"/>
      </w:pPr>
      <w:r>
        <w:rPr>
          <w:szCs w:val="28"/>
        </w:rPr>
        <w:t>В процессе производственной преддипломной практики в Псковском филиале ОАО «Балтийский Банк» были закреплены, расширены и систематизированы знания, полученные в процессе обучения</w:t>
      </w:r>
      <w:r w:rsidR="008D3A3F">
        <w:rPr>
          <w:szCs w:val="28"/>
        </w:rPr>
        <w:t>.</w:t>
      </w:r>
    </w:p>
    <w:p w:rsidR="006B3C00" w:rsidRDefault="00F5565A" w:rsidP="006B3C00">
      <w:pPr>
        <w:spacing w:line="360" w:lineRule="auto"/>
        <w:ind w:firstLine="709"/>
        <w:jc w:val="both"/>
        <w:rPr>
          <w:sz w:val="28"/>
          <w:szCs w:val="28"/>
        </w:rPr>
      </w:pPr>
      <w:r w:rsidRPr="004935D7">
        <w:rPr>
          <w:sz w:val="28"/>
          <w:szCs w:val="28"/>
        </w:rPr>
        <w:t xml:space="preserve">Открытое Акционерное Общество "Балтийский Банк" </w:t>
      </w:r>
      <w:r w:rsidR="004935D7">
        <w:rPr>
          <w:sz w:val="28"/>
          <w:szCs w:val="28"/>
        </w:rPr>
        <w:t>– э</w:t>
      </w:r>
      <w:r w:rsidR="004935D7" w:rsidRPr="004935D7">
        <w:rPr>
          <w:rStyle w:val="a7"/>
          <w:b w:val="0"/>
          <w:sz w:val="28"/>
          <w:szCs w:val="28"/>
        </w:rPr>
        <w:t>то универсальный банк,</w:t>
      </w:r>
      <w:r w:rsidR="004935D7" w:rsidRPr="004935D7">
        <w:rPr>
          <w:sz w:val="28"/>
          <w:szCs w:val="28"/>
        </w:rPr>
        <w:t xml:space="preserve"> оказывающий весь спектр услуг для корпоративных и частных клиентов.</w:t>
      </w:r>
    </w:p>
    <w:p w:rsidR="007E6113" w:rsidRPr="006B3C00" w:rsidRDefault="007E6113" w:rsidP="006B3C00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Отличительная черта Балтийского Банка, которая может быть интересна потенциальным клиентам - большой выбор предлагаемых кредитных программ. </w:t>
      </w:r>
    </w:p>
    <w:p w:rsidR="007E6113" w:rsidRPr="00B84C93" w:rsidRDefault="007E6113" w:rsidP="007E61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Учетная политика объединяет совокупность способов ведения бухгалтерского учета с целью обеспечения достоверной информации о результатах деятельности Банка, определяет возможные варианты учета тех или иных операций, по которым предусмотрены альтернативные решения в рамках системы нормативного регулирования бухгалтерского учета и налогообложения кредитных организаций в Российской Федерации.</w:t>
      </w:r>
    </w:p>
    <w:p w:rsidR="007E6113" w:rsidRPr="00B84C93" w:rsidRDefault="007E6113" w:rsidP="007E61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 и обработка бухгалтерской информации в Банке осуществляется автоматизированным способом с использованием банковской информационной системы.</w:t>
      </w:r>
    </w:p>
    <w:p w:rsidR="00AE3B1E" w:rsidRDefault="007E6113" w:rsidP="00D75E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Учетная политика для целей налогообложения ОАО «Балтийский Банк» предназначена для формирования полной и достоверной информации для целей налогообложения, а также обеспечения информацией внутренних и внешних пользователей, осуществляющих контроль правильности исчисления и своевременности уплаты в бюджет налогов Банком, как налогоплательщиком и налоговым агентом.</w:t>
      </w:r>
    </w:p>
    <w:p w:rsidR="007E6113" w:rsidRPr="00B84C93" w:rsidRDefault="007E6113" w:rsidP="00D75E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В целях внутреннего контроля в ОАО «Балтийский </w:t>
      </w:r>
      <w:r>
        <w:rPr>
          <w:sz w:val="28"/>
          <w:szCs w:val="28"/>
        </w:rPr>
        <w:t>Б</w:t>
      </w:r>
      <w:r w:rsidRPr="00B84C93">
        <w:rPr>
          <w:sz w:val="28"/>
          <w:szCs w:val="28"/>
        </w:rPr>
        <w:t>анк» создана Служба внутреннего контроля. Основной задачей Службы внутреннего контроля банка является содействием органам управления Банка в обеспечении высокой эффективности системы внутреннего контроля банка, ее способности своевременно выявить и обеспечить адекватную реакцию на возможные оши</w:t>
      </w:r>
      <w:r>
        <w:rPr>
          <w:sz w:val="28"/>
          <w:szCs w:val="28"/>
        </w:rPr>
        <w:t>бки, нарушения.</w:t>
      </w:r>
    </w:p>
    <w:p w:rsidR="007E6113" w:rsidRPr="00B84C93" w:rsidRDefault="00AE3B1E" w:rsidP="00D75EFC">
      <w:pPr>
        <w:spacing w:line="360" w:lineRule="auto"/>
        <w:ind w:firstLine="709"/>
        <w:jc w:val="both"/>
        <w:rPr>
          <w:sz w:val="28"/>
          <w:szCs w:val="28"/>
        </w:rPr>
      </w:pPr>
      <w:r w:rsidRPr="005574BB">
        <w:rPr>
          <w:sz w:val="28"/>
          <w:szCs w:val="28"/>
        </w:rPr>
        <w:t>Управление рисками играет важную роль в банковской деятельности и деятельности Банка.</w:t>
      </w:r>
      <w:r>
        <w:rPr>
          <w:sz w:val="28"/>
          <w:szCs w:val="28"/>
        </w:rPr>
        <w:t xml:space="preserve"> </w:t>
      </w:r>
      <w:r w:rsidR="007E6113" w:rsidRPr="005574BB">
        <w:rPr>
          <w:sz w:val="28"/>
          <w:szCs w:val="28"/>
        </w:rPr>
        <w:t>Ос</w:t>
      </w:r>
      <w:r w:rsidR="007E6113" w:rsidRPr="00B84C93">
        <w:rPr>
          <w:sz w:val="28"/>
          <w:szCs w:val="28"/>
        </w:rPr>
        <w:t>новными рисками, присущими деятельности ОАО Балтийский Банк, являются:</w:t>
      </w:r>
      <w:r w:rsidR="007E6113">
        <w:rPr>
          <w:sz w:val="28"/>
          <w:szCs w:val="28"/>
        </w:rPr>
        <w:t xml:space="preserve"> </w:t>
      </w:r>
      <w:r w:rsidR="007E6113" w:rsidRPr="00B84C93">
        <w:rPr>
          <w:sz w:val="28"/>
          <w:szCs w:val="28"/>
        </w:rPr>
        <w:t>кредитный риск; риск потери ликвидности; рыночные риски (процентные, валютные, фондовые); страновые риски; операционные риски; правовые риски; риск потери деловой репутации банка.</w:t>
      </w:r>
    </w:p>
    <w:p w:rsidR="00DA7B88" w:rsidRPr="00B84C93" w:rsidRDefault="00DA7B88" w:rsidP="00D75E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финансовой деятельности</w:t>
      </w:r>
      <w:r w:rsidRPr="00B84C93">
        <w:rPr>
          <w:sz w:val="28"/>
          <w:szCs w:val="28"/>
        </w:rPr>
        <w:t xml:space="preserve"> ОАО «Балтийский банк» показал, что данная кредитная организация имеет положительные тенденции в развитии. Это позволяет говорить о том, что банк успешно размещает имеющиеся в его распоряжении ресурсы, в целях получения необходимого дохода и обеспечения своей ликвидности. Причем банк формирует свои ресурсы в большей степени за счет привлеченных средств, а также за счет собственных и заемных средств банка.</w:t>
      </w:r>
    </w:p>
    <w:p w:rsidR="003F1D97" w:rsidRPr="00B84C93" w:rsidRDefault="003F1D97" w:rsidP="00D7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3">
        <w:rPr>
          <w:rFonts w:ascii="Times New Roman" w:hAnsi="Times New Roman" w:cs="Times New Roman"/>
          <w:sz w:val="28"/>
          <w:szCs w:val="28"/>
        </w:rPr>
        <w:t>Банк имеет небольшой круг клиентуры в виде юридических лиц, поэтому собственная ресурсная база недостаточна для обеспечения роста активных операций. Для успешного функционирования и обеспечения стабильной работы очень важно расширять круг клиентов в виде предприятий и организаций различных форм собственности, что позволит снизить системный риск депозитных операций банка.</w:t>
      </w:r>
    </w:p>
    <w:p w:rsidR="0063749F" w:rsidRPr="0063749F" w:rsidRDefault="003F1D97" w:rsidP="0030155A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Приоритетными направлениями деятельности ОАО «Балтийский Банк» являются:</w:t>
      </w:r>
      <w:r w:rsidR="0030155A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кредитование юридических и физических лиц; расчетно-кассовое обслуживание юридических и физических лиц (в том числе по зарплатным проектам); привлечение денежных средств физических и юридических лиц во вкла</w:t>
      </w:r>
      <w:r w:rsidRPr="0063749F">
        <w:rPr>
          <w:sz w:val="28"/>
          <w:szCs w:val="28"/>
        </w:rPr>
        <w:t>ды (до востребования, на определенный срок); выпуск и обслуживание пластиковых карт для корпоративных и частных клиентов.</w:t>
      </w:r>
    </w:p>
    <w:p w:rsidR="003F1D97" w:rsidRPr="00B84C93" w:rsidRDefault="003F1D97" w:rsidP="00D75EFC">
      <w:pPr>
        <w:spacing w:line="360" w:lineRule="auto"/>
        <w:ind w:firstLine="709"/>
        <w:jc w:val="both"/>
        <w:rPr>
          <w:sz w:val="28"/>
          <w:szCs w:val="28"/>
        </w:rPr>
      </w:pPr>
      <w:r w:rsidRPr="00B84C93">
        <w:rPr>
          <w:sz w:val="28"/>
          <w:szCs w:val="28"/>
        </w:rPr>
        <w:t>Основополагающим принципом деятельности Банка является работа в пределах реально имеющихся ресурсов, обеспечение соответствия характера банковских активов специфике мобилизованных им ресурсов с целью минимизации рисков потери ликвидности и возникновения финансовых потерь, связанных с внутренними и внешними факторами, влияющими на деятельность Банка.</w:t>
      </w:r>
    </w:p>
    <w:p w:rsidR="00D75EFC" w:rsidRDefault="0030155A" w:rsidP="001C2F48">
      <w:pPr>
        <w:spacing w:line="360" w:lineRule="auto"/>
        <w:ind w:firstLine="709"/>
        <w:jc w:val="both"/>
        <w:rPr>
          <w:sz w:val="28"/>
          <w:szCs w:val="28"/>
        </w:rPr>
      </w:pPr>
      <w:r w:rsidRPr="00AF357F">
        <w:rPr>
          <w:b/>
          <w:sz w:val="28"/>
          <w:szCs w:val="28"/>
        </w:rPr>
        <w:t>Список литературы</w:t>
      </w:r>
    </w:p>
    <w:p w:rsidR="00E71E92" w:rsidRPr="004C5E6B" w:rsidRDefault="00913ECA" w:rsidP="00464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1E92" w:rsidRPr="004C5E6B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ый кодекс Российской Федерации </w:t>
      </w:r>
      <w:r w:rsidR="00E71E92" w:rsidRPr="004C5E6B">
        <w:rPr>
          <w:sz w:val="28"/>
          <w:szCs w:val="28"/>
        </w:rPr>
        <w:t>N 117-ФЗ;</w:t>
      </w:r>
    </w:p>
    <w:p w:rsidR="00E71E92" w:rsidRPr="004C5E6B" w:rsidRDefault="00266A6C" w:rsidP="00464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>Федеральный закон «О банках и банковской деятельности»</w:t>
      </w:r>
      <w:r w:rsidR="00E71E92" w:rsidRPr="004C5E6B">
        <w:rPr>
          <w:snapToGrid w:val="0"/>
          <w:sz w:val="28"/>
          <w:szCs w:val="28"/>
        </w:rPr>
        <w:t xml:space="preserve"> </w:t>
      </w:r>
      <w:r w:rsidR="00E71E92" w:rsidRPr="004C5E6B">
        <w:rPr>
          <w:sz w:val="28"/>
          <w:szCs w:val="28"/>
        </w:rPr>
        <w:t>N 395-1;</w:t>
      </w:r>
    </w:p>
    <w:p w:rsidR="00E71E92" w:rsidRPr="004C5E6B" w:rsidRDefault="00266A6C" w:rsidP="00464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>Положение Банка России «О порядке формирования кредитными организациями резервов на возможные потери</w:t>
      </w:r>
      <w:r w:rsidR="00E55367">
        <w:rPr>
          <w:sz w:val="28"/>
          <w:szCs w:val="28"/>
        </w:rPr>
        <w:t>» № 232</w:t>
      </w:r>
      <w:r w:rsidR="00E71E92" w:rsidRPr="004C5E6B">
        <w:rPr>
          <w:sz w:val="28"/>
          <w:szCs w:val="28"/>
        </w:rPr>
        <w:t>-П;</w:t>
      </w:r>
    </w:p>
    <w:p w:rsidR="0074625F" w:rsidRDefault="00266A6C" w:rsidP="00746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>Положение Банка России «О порядке формирования кредитными организациями рез</w:t>
      </w:r>
      <w:r w:rsidR="00742CF7">
        <w:rPr>
          <w:sz w:val="28"/>
          <w:szCs w:val="28"/>
        </w:rPr>
        <w:t>ервов на возможные потери» № 283</w:t>
      </w:r>
      <w:r w:rsidR="00E71E92" w:rsidRPr="004C5E6B">
        <w:rPr>
          <w:sz w:val="28"/>
          <w:szCs w:val="28"/>
        </w:rPr>
        <w:t>-П</w:t>
      </w:r>
      <w:r w:rsidR="0012245C">
        <w:rPr>
          <w:sz w:val="28"/>
          <w:szCs w:val="28"/>
        </w:rPr>
        <w:t>;</w:t>
      </w:r>
    </w:p>
    <w:p w:rsidR="0074625F" w:rsidRPr="0074625F" w:rsidRDefault="0074625F" w:rsidP="00746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4C93">
        <w:rPr>
          <w:sz w:val="28"/>
          <w:szCs w:val="28"/>
        </w:rPr>
        <w:t>Положением Банка России «О порядке ведения кассовых операций и правилах хранения, перевозки и инкассации банкнот и монеты Банка России в кредитных организациях на территории РФ»</w:t>
      </w:r>
      <w:r w:rsidRPr="0074625F">
        <w:rPr>
          <w:sz w:val="28"/>
          <w:szCs w:val="28"/>
        </w:rPr>
        <w:t xml:space="preserve"> </w:t>
      </w:r>
      <w:r w:rsidRPr="00B84C93">
        <w:rPr>
          <w:sz w:val="28"/>
          <w:szCs w:val="28"/>
        </w:rPr>
        <w:t>№ 318-П</w:t>
      </w:r>
      <w:r>
        <w:rPr>
          <w:sz w:val="28"/>
          <w:szCs w:val="28"/>
        </w:rPr>
        <w:t>;</w:t>
      </w:r>
    </w:p>
    <w:p w:rsidR="00E71E92" w:rsidRPr="004C5E6B" w:rsidRDefault="00256066" w:rsidP="00464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 xml:space="preserve">Положение Банка России «О правилах ведения бухгалтерского учета кредитных организаций, расположенных на территории РФ» № </w:t>
      </w:r>
      <w:r w:rsidR="00464952">
        <w:rPr>
          <w:sz w:val="28"/>
          <w:szCs w:val="28"/>
        </w:rPr>
        <w:t>302</w:t>
      </w:r>
      <w:r w:rsidR="00E71E92" w:rsidRPr="004C5E6B">
        <w:rPr>
          <w:sz w:val="28"/>
          <w:szCs w:val="28"/>
        </w:rPr>
        <w:t>-П;</w:t>
      </w:r>
    </w:p>
    <w:p w:rsidR="00E71E92" w:rsidRPr="004C5E6B" w:rsidRDefault="0074625F" w:rsidP="00464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>Положение Банка России «Об организации внутреннего контроля в кредитных организациях и банковских группах» № 242-П;</w:t>
      </w:r>
    </w:p>
    <w:p w:rsidR="00E71E92" w:rsidRPr="004C5E6B" w:rsidRDefault="0074625F" w:rsidP="00464952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ECA">
        <w:rPr>
          <w:sz w:val="28"/>
          <w:szCs w:val="28"/>
        </w:rPr>
        <w:t xml:space="preserve">. </w:t>
      </w:r>
      <w:r w:rsidR="00E71E92" w:rsidRPr="004C5E6B">
        <w:rPr>
          <w:sz w:val="28"/>
          <w:szCs w:val="28"/>
        </w:rPr>
        <w:t>Инструкция Банка России «Об обя</w:t>
      </w:r>
      <w:r w:rsidR="00913ECA">
        <w:rPr>
          <w:sz w:val="28"/>
          <w:szCs w:val="28"/>
        </w:rPr>
        <w:t xml:space="preserve">зательных нормативах банков» </w:t>
      </w:r>
      <w:r w:rsidR="00E71E92" w:rsidRPr="004C5E6B">
        <w:rPr>
          <w:sz w:val="28"/>
          <w:szCs w:val="28"/>
        </w:rPr>
        <w:t>№110-И;</w:t>
      </w:r>
    </w:p>
    <w:p w:rsidR="0086769D" w:rsidRPr="0086769D" w:rsidRDefault="0074625F" w:rsidP="0086769D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6769D">
        <w:rPr>
          <w:sz w:val="28"/>
          <w:szCs w:val="28"/>
        </w:rPr>
        <w:t>9</w:t>
      </w:r>
      <w:r w:rsidR="00913ECA" w:rsidRPr="0086769D">
        <w:rPr>
          <w:sz w:val="28"/>
          <w:szCs w:val="28"/>
        </w:rPr>
        <w:t xml:space="preserve">. </w:t>
      </w:r>
      <w:r w:rsidR="00E71E92" w:rsidRPr="0086769D">
        <w:rPr>
          <w:sz w:val="28"/>
          <w:szCs w:val="28"/>
        </w:rPr>
        <w:t xml:space="preserve">Устав </w:t>
      </w:r>
      <w:r w:rsidR="008B7163" w:rsidRPr="0086769D">
        <w:rPr>
          <w:sz w:val="28"/>
          <w:szCs w:val="28"/>
        </w:rPr>
        <w:t>ОАО «Балтийский Банк» с изменениями и дополнениями</w:t>
      </w:r>
    </w:p>
    <w:p w:rsidR="0086769D" w:rsidRPr="0086769D" w:rsidRDefault="00D261F5" w:rsidP="0086769D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6769D" w:rsidRPr="0086769D">
        <w:rPr>
          <w:sz w:val="28"/>
          <w:szCs w:val="28"/>
        </w:rPr>
        <w:t>Учетная политика ОАО «</w:t>
      </w:r>
      <w:r>
        <w:rPr>
          <w:sz w:val="28"/>
          <w:szCs w:val="28"/>
        </w:rPr>
        <w:t>Балтийский Банк»</w:t>
      </w:r>
      <w:r w:rsidR="0086769D" w:rsidRPr="0086769D">
        <w:rPr>
          <w:sz w:val="28"/>
          <w:szCs w:val="28"/>
        </w:rPr>
        <w:t xml:space="preserve"> на 200</w:t>
      </w:r>
      <w:r>
        <w:rPr>
          <w:sz w:val="28"/>
          <w:szCs w:val="28"/>
        </w:rPr>
        <w:t>9</w:t>
      </w:r>
      <w:r w:rsidR="0086769D" w:rsidRPr="0086769D">
        <w:rPr>
          <w:sz w:val="28"/>
          <w:szCs w:val="28"/>
        </w:rPr>
        <w:t xml:space="preserve"> год</w:t>
      </w:r>
    </w:p>
    <w:p w:rsidR="009B117A" w:rsidRPr="009B117A" w:rsidRDefault="0074625F" w:rsidP="009B117A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1F5">
        <w:rPr>
          <w:sz w:val="28"/>
          <w:szCs w:val="28"/>
        </w:rPr>
        <w:t>1</w:t>
      </w:r>
      <w:r w:rsidR="00C90834" w:rsidRPr="009B117A">
        <w:rPr>
          <w:sz w:val="28"/>
          <w:szCs w:val="28"/>
        </w:rPr>
        <w:t xml:space="preserve">. </w:t>
      </w:r>
      <w:r w:rsidR="00295B54" w:rsidRPr="009B117A">
        <w:rPr>
          <w:sz w:val="28"/>
          <w:szCs w:val="28"/>
        </w:rPr>
        <w:t>Банковское дело. / Под ред. В.И. Колесникова, Л.П. Кроливецкой, 4-е изд., перераб. и доп. – М.: Финансы и статистика, 2008</w:t>
      </w:r>
      <w:r w:rsidR="00266A6C">
        <w:rPr>
          <w:sz w:val="28"/>
          <w:szCs w:val="28"/>
        </w:rPr>
        <w:t>. – 465</w:t>
      </w:r>
      <w:r w:rsidR="00295B54" w:rsidRPr="009B117A">
        <w:rPr>
          <w:sz w:val="28"/>
          <w:szCs w:val="28"/>
        </w:rPr>
        <w:t>с.</w:t>
      </w:r>
    </w:p>
    <w:p w:rsidR="009B117A" w:rsidRPr="009B117A" w:rsidRDefault="0012245C" w:rsidP="009B117A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1F5">
        <w:rPr>
          <w:sz w:val="28"/>
          <w:szCs w:val="28"/>
        </w:rPr>
        <w:t>2</w:t>
      </w:r>
      <w:r w:rsidR="00266A6C">
        <w:rPr>
          <w:sz w:val="28"/>
          <w:szCs w:val="28"/>
        </w:rPr>
        <w:t>. Деньги. Кредит. Банки</w:t>
      </w:r>
      <w:r w:rsidR="00DF0E90" w:rsidRPr="009B117A">
        <w:rPr>
          <w:sz w:val="28"/>
          <w:szCs w:val="28"/>
        </w:rPr>
        <w:t>: учеб. для вузов</w:t>
      </w:r>
      <w:r w:rsidR="00266A6C">
        <w:rPr>
          <w:sz w:val="28"/>
          <w:szCs w:val="28"/>
        </w:rPr>
        <w:t xml:space="preserve"> / под ред. О.</w:t>
      </w:r>
      <w:r w:rsidR="00DF0E90" w:rsidRPr="009B117A">
        <w:rPr>
          <w:sz w:val="28"/>
          <w:szCs w:val="28"/>
        </w:rPr>
        <w:t>И. Лаврушина; Фин. акад. при Прави</w:t>
      </w:r>
      <w:r w:rsidR="00266A6C">
        <w:rPr>
          <w:sz w:val="28"/>
          <w:szCs w:val="28"/>
        </w:rPr>
        <w:t>тельстве РФ.</w:t>
      </w:r>
      <w:r>
        <w:rPr>
          <w:sz w:val="28"/>
          <w:szCs w:val="28"/>
        </w:rPr>
        <w:t xml:space="preserve"> </w:t>
      </w:r>
      <w:r w:rsidR="00266A6C">
        <w:rPr>
          <w:sz w:val="28"/>
          <w:szCs w:val="28"/>
        </w:rPr>
        <w:t>- 7-е изд., стер. - М.: КНОРУС, 2008</w:t>
      </w:r>
      <w:r w:rsidR="00DF0E90" w:rsidRPr="009B117A">
        <w:rPr>
          <w:sz w:val="28"/>
          <w:szCs w:val="28"/>
        </w:rPr>
        <w:t>.</w:t>
      </w:r>
      <w:r w:rsidR="00F014BB">
        <w:rPr>
          <w:sz w:val="28"/>
          <w:szCs w:val="28"/>
        </w:rPr>
        <w:t xml:space="preserve"> </w:t>
      </w:r>
      <w:r w:rsidR="00266A6C">
        <w:rPr>
          <w:sz w:val="28"/>
          <w:szCs w:val="28"/>
        </w:rPr>
        <w:t>-</w:t>
      </w:r>
      <w:r>
        <w:rPr>
          <w:sz w:val="28"/>
          <w:szCs w:val="28"/>
        </w:rPr>
        <w:t xml:space="preserve"> 559</w:t>
      </w:r>
      <w:r w:rsidR="00DF0E90" w:rsidRPr="009B117A">
        <w:rPr>
          <w:sz w:val="28"/>
          <w:szCs w:val="28"/>
        </w:rPr>
        <w:t>с.</w:t>
      </w:r>
    </w:p>
    <w:p w:rsidR="009B117A" w:rsidRPr="009B117A" w:rsidRDefault="0012245C" w:rsidP="009B117A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1F5">
        <w:rPr>
          <w:sz w:val="28"/>
          <w:szCs w:val="28"/>
        </w:rPr>
        <w:t>3</w:t>
      </w:r>
      <w:r w:rsidR="00266A6C">
        <w:rPr>
          <w:sz w:val="28"/>
          <w:szCs w:val="28"/>
        </w:rPr>
        <w:t xml:space="preserve">. </w:t>
      </w:r>
      <w:r w:rsidR="00DF0E90" w:rsidRPr="009B117A">
        <w:rPr>
          <w:sz w:val="28"/>
          <w:szCs w:val="28"/>
        </w:rPr>
        <w:t>Деньги. Кредит. Банки : учеб. для вузов / под ред. Е. Ф. Жукова .— 3-е изд., пеpеpаб.</w:t>
      </w:r>
      <w:r>
        <w:rPr>
          <w:sz w:val="28"/>
          <w:szCs w:val="28"/>
        </w:rPr>
        <w:t xml:space="preserve"> и доп. — М. : ЮНИТИ-ДАНА, 2007.— 703</w:t>
      </w:r>
      <w:r w:rsidR="00DF0E90" w:rsidRPr="009B117A">
        <w:rPr>
          <w:sz w:val="28"/>
          <w:szCs w:val="28"/>
        </w:rPr>
        <w:t>с.</w:t>
      </w:r>
    </w:p>
    <w:p w:rsidR="009B117A" w:rsidRPr="00D261F5" w:rsidRDefault="0012245C" w:rsidP="009B117A">
      <w:pPr>
        <w:pStyle w:val="30"/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261F5">
        <w:rPr>
          <w:sz w:val="28"/>
          <w:szCs w:val="28"/>
        </w:rPr>
        <w:t>1</w:t>
      </w:r>
      <w:r w:rsidR="00D261F5" w:rsidRPr="00D261F5">
        <w:rPr>
          <w:sz w:val="28"/>
          <w:szCs w:val="28"/>
        </w:rPr>
        <w:t>4</w:t>
      </w:r>
      <w:r w:rsidR="00266A6C" w:rsidRPr="00D261F5">
        <w:rPr>
          <w:sz w:val="28"/>
          <w:szCs w:val="28"/>
        </w:rPr>
        <w:t xml:space="preserve">. </w:t>
      </w:r>
      <w:r w:rsidR="00295B54" w:rsidRPr="00D261F5">
        <w:rPr>
          <w:sz w:val="28"/>
          <w:szCs w:val="28"/>
        </w:rPr>
        <w:t>Основы организации деятельности коммерческого банка: учебник/ С.Л. Ермаков, Ю.Н. Юде</w:t>
      </w:r>
      <w:r w:rsidRPr="00D261F5">
        <w:rPr>
          <w:sz w:val="28"/>
          <w:szCs w:val="28"/>
        </w:rPr>
        <w:t>нков. – М.: КНОРУС, 2009. – 656</w:t>
      </w:r>
      <w:r w:rsidR="00295B54" w:rsidRPr="00D261F5">
        <w:rPr>
          <w:sz w:val="28"/>
          <w:szCs w:val="28"/>
        </w:rPr>
        <w:t>с.</w:t>
      </w:r>
    </w:p>
    <w:p w:rsidR="00D261F5" w:rsidRDefault="00D261F5" w:rsidP="0086769D">
      <w:pPr>
        <w:spacing w:line="360" w:lineRule="auto"/>
        <w:ind w:firstLine="709"/>
        <w:jc w:val="both"/>
        <w:rPr>
          <w:sz w:val="28"/>
          <w:szCs w:val="28"/>
        </w:rPr>
      </w:pPr>
      <w:r w:rsidRPr="00D261F5">
        <w:rPr>
          <w:sz w:val="28"/>
          <w:szCs w:val="28"/>
        </w:rPr>
        <w:t xml:space="preserve">15. </w:t>
      </w:r>
      <w:r w:rsidR="0086769D" w:rsidRPr="00D261F5">
        <w:rPr>
          <w:sz w:val="28"/>
          <w:szCs w:val="28"/>
        </w:rPr>
        <w:t xml:space="preserve">«Консультант Плюс» </w:t>
      </w:r>
      <w:r>
        <w:rPr>
          <w:sz w:val="28"/>
          <w:szCs w:val="28"/>
        </w:rPr>
        <w:t>- справочно-правовая система//</w:t>
      </w:r>
      <w:r>
        <w:rPr>
          <w:sz w:val="28"/>
          <w:szCs w:val="28"/>
          <w:lang w:val="en-US"/>
        </w:rPr>
        <w:t>www</w:t>
      </w:r>
      <w:r w:rsidRPr="00D261F5">
        <w:rPr>
          <w:sz w:val="28"/>
          <w:szCs w:val="28"/>
        </w:rPr>
        <w:t>.</w:t>
      </w:r>
      <w:r w:rsidRPr="00D261F5">
        <w:rPr>
          <w:sz w:val="28"/>
          <w:szCs w:val="28"/>
          <w:u w:val="single"/>
        </w:rPr>
        <w:t>consultant.ru</w:t>
      </w:r>
    </w:p>
    <w:p w:rsidR="00C90834" w:rsidRPr="00D261F5" w:rsidRDefault="0012245C" w:rsidP="009B11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1F5">
        <w:rPr>
          <w:sz w:val="28"/>
          <w:szCs w:val="28"/>
        </w:rPr>
        <w:t>1</w:t>
      </w:r>
      <w:r w:rsidR="00D261F5" w:rsidRPr="00D261F5">
        <w:rPr>
          <w:sz w:val="28"/>
          <w:szCs w:val="28"/>
        </w:rPr>
        <w:t>6</w:t>
      </w:r>
      <w:r w:rsidR="00266A6C" w:rsidRPr="00D261F5">
        <w:rPr>
          <w:sz w:val="28"/>
          <w:szCs w:val="28"/>
        </w:rPr>
        <w:t>. Официальный сайт Банка России</w:t>
      </w:r>
      <w:r w:rsidR="00C90834" w:rsidRPr="00D261F5">
        <w:rPr>
          <w:sz w:val="28"/>
          <w:szCs w:val="28"/>
        </w:rPr>
        <w:t xml:space="preserve"> </w:t>
      </w:r>
      <w:r w:rsidR="00C90834" w:rsidRPr="00D261F5">
        <w:rPr>
          <w:sz w:val="28"/>
          <w:szCs w:val="28"/>
          <w:u w:val="single"/>
        </w:rPr>
        <w:t>//</w:t>
      </w:r>
      <w:r w:rsidR="00C90834" w:rsidRPr="00D261F5">
        <w:rPr>
          <w:sz w:val="28"/>
          <w:szCs w:val="28"/>
          <w:u w:val="single"/>
          <w:lang w:val="en-US"/>
        </w:rPr>
        <w:t>www</w:t>
      </w:r>
      <w:r w:rsidR="00C90834" w:rsidRPr="00D261F5">
        <w:rPr>
          <w:sz w:val="28"/>
          <w:szCs w:val="28"/>
          <w:u w:val="single"/>
        </w:rPr>
        <w:t>.</w:t>
      </w:r>
      <w:r w:rsidR="00C90834" w:rsidRPr="00D261F5">
        <w:rPr>
          <w:sz w:val="28"/>
          <w:szCs w:val="28"/>
          <w:u w:val="single"/>
          <w:lang w:val="en-US"/>
        </w:rPr>
        <w:t>cbr</w:t>
      </w:r>
      <w:r w:rsidR="00C90834" w:rsidRPr="00D261F5">
        <w:rPr>
          <w:sz w:val="28"/>
          <w:szCs w:val="28"/>
          <w:u w:val="single"/>
        </w:rPr>
        <w:t>.</w:t>
      </w:r>
      <w:r w:rsidR="00C90834" w:rsidRPr="00D261F5">
        <w:rPr>
          <w:sz w:val="28"/>
          <w:szCs w:val="28"/>
          <w:u w:val="single"/>
          <w:lang w:val="en-US"/>
        </w:rPr>
        <w:t>ru</w:t>
      </w:r>
      <w:r w:rsidR="00C90834" w:rsidRPr="00D261F5">
        <w:rPr>
          <w:sz w:val="28"/>
          <w:szCs w:val="28"/>
          <w:u w:val="single"/>
        </w:rPr>
        <w:t xml:space="preserve"> </w:t>
      </w:r>
    </w:p>
    <w:p w:rsidR="0086769D" w:rsidRPr="00D261F5" w:rsidRDefault="0012245C" w:rsidP="0086769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61F5">
        <w:rPr>
          <w:sz w:val="28"/>
          <w:szCs w:val="28"/>
        </w:rPr>
        <w:t>1</w:t>
      </w:r>
      <w:r w:rsidR="00D261F5" w:rsidRPr="00D261F5">
        <w:rPr>
          <w:sz w:val="28"/>
          <w:szCs w:val="28"/>
        </w:rPr>
        <w:t>7</w:t>
      </w:r>
      <w:r w:rsidR="00266A6C" w:rsidRPr="00D261F5">
        <w:rPr>
          <w:sz w:val="28"/>
          <w:szCs w:val="28"/>
        </w:rPr>
        <w:t xml:space="preserve">. </w:t>
      </w:r>
      <w:r w:rsidR="00C20429" w:rsidRPr="00D261F5">
        <w:rPr>
          <w:sz w:val="28"/>
          <w:szCs w:val="28"/>
        </w:rPr>
        <w:t>Официальный сайт ОАО «Балтийский Банк»</w:t>
      </w:r>
      <w:r w:rsidR="007537CB" w:rsidRPr="00D261F5">
        <w:rPr>
          <w:sz w:val="28"/>
          <w:szCs w:val="28"/>
        </w:rPr>
        <w:t xml:space="preserve"> </w:t>
      </w:r>
      <w:r w:rsidR="00C90834" w:rsidRPr="00D261F5">
        <w:rPr>
          <w:sz w:val="28"/>
          <w:szCs w:val="28"/>
          <w:u w:val="single"/>
        </w:rPr>
        <w:t>//</w:t>
      </w:r>
      <w:r w:rsidR="00C90834" w:rsidRPr="00D261F5">
        <w:rPr>
          <w:sz w:val="28"/>
          <w:szCs w:val="28"/>
          <w:u w:val="single"/>
          <w:lang w:val="en-US"/>
        </w:rPr>
        <w:t>www</w:t>
      </w:r>
      <w:r w:rsidR="00C90834" w:rsidRPr="00D261F5">
        <w:rPr>
          <w:sz w:val="28"/>
          <w:szCs w:val="28"/>
          <w:u w:val="single"/>
        </w:rPr>
        <w:t>.</w:t>
      </w:r>
      <w:r w:rsidR="00C90834" w:rsidRPr="00D261F5">
        <w:rPr>
          <w:sz w:val="28"/>
          <w:szCs w:val="28"/>
          <w:u w:val="single"/>
          <w:lang w:val="en-US"/>
        </w:rPr>
        <w:t>baltbank</w:t>
      </w:r>
      <w:r w:rsidR="00C90834" w:rsidRPr="00D261F5">
        <w:rPr>
          <w:sz w:val="28"/>
          <w:szCs w:val="28"/>
          <w:u w:val="single"/>
        </w:rPr>
        <w:t>.</w:t>
      </w:r>
      <w:r w:rsidR="00C90834" w:rsidRPr="00D261F5">
        <w:rPr>
          <w:sz w:val="28"/>
          <w:szCs w:val="28"/>
          <w:u w:val="single"/>
          <w:lang w:val="en-US"/>
        </w:rPr>
        <w:t>ru</w:t>
      </w:r>
    </w:p>
    <w:p w:rsidR="002F4536" w:rsidRDefault="002F4536" w:rsidP="00FE54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6A6C" w:rsidRPr="00FE5436" w:rsidRDefault="003F1D97" w:rsidP="00FE54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5436">
        <w:rPr>
          <w:b/>
          <w:sz w:val="28"/>
          <w:szCs w:val="28"/>
        </w:rPr>
        <w:t>Приложения</w:t>
      </w:r>
    </w:p>
    <w:p w:rsidR="00FE5436" w:rsidRDefault="00FE5436" w:rsidP="00FE543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7696A" w:rsidRPr="00B84C93" w:rsidRDefault="00E7696A" w:rsidP="00E7696A">
      <w:pPr>
        <w:jc w:val="center"/>
        <w:rPr>
          <w:b/>
          <w:bCs/>
          <w:sz w:val="28"/>
          <w:szCs w:val="28"/>
        </w:rPr>
      </w:pPr>
      <w:r w:rsidRPr="00B84C93">
        <w:rPr>
          <w:b/>
          <w:bCs/>
          <w:sz w:val="28"/>
          <w:szCs w:val="28"/>
        </w:rPr>
        <w:t>Бухгалтерский баланс</w:t>
      </w:r>
    </w:p>
    <w:p w:rsidR="00E7696A" w:rsidRPr="00B84C93" w:rsidRDefault="00E7696A" w:rsidP="00837754">
      <w:pPr>
        <w:spacing w:line="360" w:lineRule="auto"/>
        <w:jc w:val="center"/>
        <w:rPr>
          <w:sz w:val="28"/>
          <w:szCs w:val="28"/>
        </w:rPr>
      </w:pPr>
      <w:r w:rsidRPr="00B84C93">
        <w:rPr>
          <w:sz w:val="22"/>
          <w:szCs w:val="22"/>
        </w:rPr>
        <w:t>(публикуемая форма)</w:t>
      </w:r>
    </w:p>
    <w:tbl>
      <w:tblPr>
        <w:tblW w:w="9582" w:type="dxa"/>
        <w:jc w:val="center"/>
        <w:tblLook w:val="0000" w:firstRow="0" w:lastRow="0" w:firstColumn="0" w:lastColumn="0" w:noHBand="0" w:noVBand="0"/>
      </w:tblPr>
      <w:tblGrid>
        <w:gridCol w:w="656"/>
        <w:gridCol w:w="5554"/>
        <w:gridCol w:w="1427"/>
        <w:gridCol w:w="1945"/>
      </w:tblGrid>
      <w:tr w:rsidR="00D22E03" w:rsidRPr="00B84C93">
        <w:trPr>
          <w:trHeight w:val="204"/>
          <w:jc w:val="center"/>
        </w:trPr>
        <w:tc>
          <w:tcPr>
            <w:tcW w:w="9582" w:type="dxa"/>
            <w:gridSpan w:val="4"/>
            <w:shd w:val="clear" w:color="auto" w:fill="auto"/>
            <w:vAlign w:val="bottom"/>
          </w:tcPr>
          <w:p w:rsidR="00D22E03" w:rsidRDefault="00D22E03" w:rsidP="00D22E03">
            <w:pPr>
              <w:rPr>
                <w:sz w:val="19"/>
                <w:szCs w:val="19"/>
              </w:rPr>
            </w:pPr>
            <w:r w:rsidRPr="00B84C93">
              <w:rPr>
                <w:sz w:val="19"/>
                <w:szCs w:val="19"/>
              </w:rPr>
              <w:t xml:space="preserve">Наименование кредитной организации: </w:t>
            </w:r>
          </w:p>
          <w:p w:rsidR="00D22E03" w:rsidRDefault="00D22E03" w:rsidP="00D22E03">
            <w:pPr>
              <w:rPr>
                <w:sz w:val="19"/>
                <w:szCs w:val="19"/>
              </w:rPr>
            </w:pPr>
            <w:r w:rsidRPr="00B84C93">
              <w:rPr>
                <w:sz w:val="19"/>
                <w:szCs w:val="19"/>
              </w:rPr>
              <w:t>Открытое Акционерное Общество "Балтийский Банк"</w:t>
            </w:r>
            <w:r>
              <w:rPr>
                <w:sz w:val="19"/>
                <w:szCs w:val="19"/>
              </w:rPr>
              <w:t xml:space="preserve"> </w:t>
            </w:r>
            <w:r w:rsidRPr="00B84C93">
              <w:rPr>
                <w:sz w:val="19"/>
                <w:szCs w:val="19"/>
              </w:rPr>
              <w:t>(ОАО "Балтийский Банк")</w:t>
            </w:r>
          </w:p>
          <w:p w:rsidR="00837754" w:rsidRDefault="00837754" w:rsidP="00D22E03">
            <w:pPr>
              <w:rPr>
                <w:sz w:val="19"/>
                <w:szCs w:val="19"/>
              </w:rPr>
            </w:pPr>
            <w:r w:rsidRPr="00B84C93">
              <w:rPr>
                <w:sz w:val="19"/>
                <w:szCs w:val="19"/>
              </w:rPr>
              <w:t>Почтовый адрес: 107031, г. Москва, ул. Рождественка, д. 17, корп. 2</w:t>
            </w:r>
          </w:p>
          <w:p w:rsidR="00837754" w:rsidRDefault="00837754" w:rsidP="00837754">
            <w:pPr>
              <w:jc w:val="right"/>
              <w:rPr>
                <w:sz w:val="19"/>
                <w:szCs w:val="19"/>
              </w:rPr>
            </w:pPr>
            <w:r w:rsidRPr="00B84C93">
              <w:rPr>
                <w:sz w:val="19"/>
                <w:szCs w:val="19"/>
              </w:rPr>
              <w:t>Код формы 0409807</w:t>
            </w:r>
          </w:p>
          <w:p w:rsidR="00837754" w:rsidRDefault="00837754" w:rsidP="00837754">
            <w:pPr>
              <w:jc w:val="right"/>
              <w:rPr>
                <w:sz w:val="19"/>
                <w:szCs w:val="19"/>
              </w:rPr>
            </w:pPr>
            <w:r w:rsidRPr="00B84C93">
              <w:rPr>
                <w:sz w:val="19"/>
                <w:szCs w:val="19"/>
              </w:rPr>
              <w:t>Квартальная/Годовая</w:t>
            </w:r>
          </w:p>
          <w:p w:rsidR="00837754" w:rsidRPr="00B84C93" w:rsidRDefault="00837754" w:rsidP="00837754">
            <w:pPr>
              <w:jc w:val="right"/>
              <w:rPr>
                <w:sz w:val="22"/>
                <w:szCs w:val="22"/>
              </w:rPr>
            </w:pPr>
            <w:r w:rsidRPr="00B84C93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266A6C" w:rsidRPr="00B84C93">
        <w:trPr>
          <w:trHeight w:val="2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№ п/п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Наименование статей бухгалтерского баланса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Данные на 01.01.08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Данные на 01.01.09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b/>
                <w:bCs/>
                <w:sz w:val="21"/>
                <w:szCs w:val="21"/>
              </w:rPr>
            </w:pPr>
            <w:r w:rsidRPr="00FE5436">
              <w:rPr>
                <w:b/>
                <w:bCs/>
                <w:sz w:val="21"/>
                <w:szCs w:val="21"/>
              </w:rPr>
              <w:t>I. Активы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 </w:t>
            </w:r>
          </w:p>
        </w:tc>
      </w:tr>
      <w:tr w:rsidR="00266A6C" w:rsidRPr="00B84C93">
        <w:trPr>
          <w:trHeight w:val="13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Денежные средства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3 950 225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4 964 974</w:t>
            </w:r>
          </w:p>
        </w:tc>
      </w:tr>
      <w:tr w:rsidR="00266A6C" w:rsidRPr="00B84C93">
        <w:trPr>
          <w:trHeight w:val="20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Средства кредитных организаций в ЦБ РФ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3 170 151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1 954 032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2.1.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Обязательные резервы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560 064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56 644</w:t>
            </w:r>
          </w:p>
        </w:tc>
      </w:tr>
      <w:tr w:rsidR="00266A6C" w:rsidRPr="00B84C93">
        <w:trPr>
          <w:trHeight w:val="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Средства в кредитных организациях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124 824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2 386 063</w:t>
            </w:r>
          </w:p>
        </w:tc>
      </w:tr>
      <w:tr w:rsidR="00266A6C" w:rsidRPr="00B84C93">
        <w:trPr>
          <w:trHeight w:val="32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2 558 996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Чистая ссудная задолженность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26 650 787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30 173 409</w:t>
            </w:r>
          </w:p>
        </w:tc>
      </w:tr>
      <w:tr w:rsidR="00266A6C" w:rsidRPr="00B84C93">
        <w:trPr>
          <w:trHeight w:val="28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Чистые вложения в ценные бумаги и другие финансовые активы, имеющиеся в наличии для продажи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1 135 503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6 501 748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6.1.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Инвестиции в дочерние и зависимые организации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1 498</w:t>
            </w:r>
          </w:p>
        </w:tc>
      </w:tr>
      <w:tr w:rsidR="00266A6C" w:rsidRPr="00B84C93">
        <w:trPr>
          <w:trHeight w:val="14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Чист. вложения в цен. бум, удерживаемые до погашения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</w:tr>
      <w:tr w:rsidR="00266A6C" w:rsidRPr="00B84C93">
        <w:trPr>
          <w:trHeight w:val="12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Основные средства, НМА и материальные запасы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3 054 776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4 412 591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Прочие активы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3 081 501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4 692 762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Всего активов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43 726 763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55 085 579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b/>
                <w:bCs/>
                <w:sz w:val="21"/>
                <w:szCs w:val="21"/>
              </w:rPr>
            </w:pPr>
            <w:r w:rsidRPr="00FE5436">
              <w:rPr>
                <w:b/>
                <w:bCs/>
                <w:sz w:val="21"/>
                <w:szCs w:val="21"/>
              </w:rPr>
              <w:t>II. Пассивы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 </w:t>
            </w:r>
          </w:p>
        </w:tc>
      </w:tr>
      <w:tr w:rsidR="00266A6C" w:rsidRPr="00B84C93">
        <w:trPr>
          <w:trHeight w:val="14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Кредиты, депозиты и прочие средства ЦБ РФ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4 000 000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Средства кредитных организаций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52 833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63 609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Средства клиентов (некредитных организаций)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38 472 508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39 398 325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13.1.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Вклады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28 407 626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29 950 577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Выпущенные долговые обязательства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683 811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244 617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Прочие обязательства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538 045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630 305</w:t>
            </w:r>
          </w:p>
        </w:tc>
      </w:tr>
      <w:tr w:rsidR="00266A6C" w:rsidRPr="00B84C93">
        <w:trPr>
          <w:trHeight w:val="55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Резервы на возможные потери по условным обязательствам кредитного характера, прочим возможным потерям и операциям с резидентами оффшорных зон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23 589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45 918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Всего обязательств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39 770 786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44 382 774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b/>
                <w:bCs/>
                <w:sz w:val="21"/>
                <w:szCs w:val="21"/>
              </w:rPr>
            </w:pPr>
            <w:r w:rsidRPr="00FE5436">
              <w:rPr>
                <w:b/>
                <w:bCs/>
                <w:sz w:val="21"/>
                <w:szCs w:val="21"/>
              </w:rPr>
              <w:t>III. Источники собственных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 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19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Средства акционеров (участников)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166 232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166 232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 xml:space="preserve">Собственные акции (доли), выкупленные у акционеров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Эмиссионный доход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2 422 733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2 422 733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6 649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8 312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-14 677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Переоценка основных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208 629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1 372 998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Нераспределенная прибыль (непокрытые убытки) прошлых лет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993 199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1 288 174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Неиспользованная прибыль (убыток) за отчет. период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158 535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5 459 033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Всего источников собственных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3 955 977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10 702 805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jc w:val="center"/>
              <w:rPr>
                <w:b/>
                <w:bCs/>
                <w:sz w:val="21"/>
                <w:szCs w:val="21"/>
              </w:rPr>
            </w:pPr>
            <w:r w:rsidRPr="00FE5436">
              <w:rPr>
                <w:b/>
                <w:bCs/>
                <w:sz w:val="21"/>
                <w:szCs w:val="21"/>
              </w:rPr>
              <w:t>IV. Внебалансовые обязательства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 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29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Безотзывные обязательства кредитной организации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6 497 633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3 976 728</w:t>
            </w:r>
          </w:p>
        </w:tc>
      </w:tr>
      <w:tr w:rsidR="00266A6C" w:rsidRPr="00B84C93">
        <w:trPr>
          <w:trHeight w:val="7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30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6C" w:rsidRPr="00FE5436" w:rsidRDefault="00266A6C" w:rsidP="001C31F6">
            <w:pPr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Выдан. кредит. организацией гарантии, поручительства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191 265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A6C" w:rsidRPr="00FE5436" w:rsidRDefault="00266A6C" w:rsidP="001C31F6">
            <w:pPr>
              <w:jc w:val="center"/>
              <w:rPr>
                <w:sz w:val="21"/>
                <w:szCs w:val="21"/>
              </w:rPr>
            </w:pPr>
            <w:r w:rsidRPr="00FE5436">
              <w:rPr>
                <w:sz w:val="21"/>
                <w:szCs w:val="21"/>
              </w:rPr>
              <w:t>220 844</w:t>
            </w:r>
          </w:p>
        </w:tc>
      </w:tr>
    </w:tbl>
    <w:p w:rsidR="00266A6C" w:rsidRPr="00837754" w:rsidRDefault="00266A6C" w:rsidP="00837754">
      <w:pPr>
        <w:spacing w:line="360" w:lineRule="auto"/>
        <w:rPr>
          <w:bCs/>
          <w:sz w:val="16"/>
          <w:szCs w:val="16"/>
        </w:rPr>
      </w:pPr>
    </w:p>
    <w:p w:rsidR="00266A6C" w:rsidRPr="00E56865" w:rsidRDefault="00E56865" w:rsidP="00E56865">
      <w:pPr>
        <w:spacing w:line="360" w:lineRule="auto"/>
        <w:jc w:val="right"/>
        <w:rPr>
          <w:bCs/>
          <w:sz w:val="28"/>
          <w:szCs w:val="28"/>
        </w:rPr>
      </w:pPr>
      <w:r w:rsidRPr="00E56865">
        <w:rPr>
          <w:bCs/>
          <w:sz w:val="28"/>
          <w:szCs w:val="28"/>
        </w:rPr>
        <w:t>Приложение 2</w:t>
      </w:r>
    </w:p>
    <w:tbl>
      <w:tblPr>
        <w:tblW w:w="9259" w:type="dxa"/>
        <w:jc w:val="center"/>
        <w:tblLook w:val="0000" w:firstRow="0" w:lastRow="0" w:firstColumn="0" w:lastColumn="0" w:noHBand="0" w:noVBand="0"/>
      </w:tblPr>
      <w:tblGrid>
        <w:gridCol w:w="5798"/>
        <w:gridCol w:w="1128"/>
        <w:gridCol w:w="2333"/>
      </w:tblGrid>
      <w:tr w:rsidR="00E56865" w:rsidRPr="00B84C93">
        <w:trPr>
          <w:trHeight w:val="348"/>
          <w:jc w:val="center"/>
        </w:trPr>
        <w:tc>
          <w:tcPr>
            <w:tcW w:w="9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Финансовые результаты ОАО «Балтийский Банк»</w:t>
            </w:r>
          </w:p>
        </w:tc>
      </w:tr>
      <w:tr w:rsidR="00E56865" w:rsidRPr="00B84C93">
        <w:trPr>
          <w:trHeight w:val="766"/>
          <w:jc w:val="center"/>
        </w:trPr>
        <w:tc>
          <w:tcPr>
            <w:tcW w:w="6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865" w:rsidRPr="00145171" w:rsidRDefault="00E56865" w:rsidP="006B1CB9">
            <w:pPr>
              <w:rPr>
                <w:color w:val="000000"/>
                <w:sz w:val="20"/>
                <w:szCs w:val="20"/>
              </w:rPr>
            </w:pPr>
            <w:r w:rsidRPr="00145171">
              <w:rPr>
                <w:color w:val="000000"/>
                <w:sz w:val="20"/>
                <w:szCs w:val="20"/>
              </w:rPr>
              <w:t>Открытое Акционерное Общество Балтийский Банк</w:t>
            </w:r>
          </w:p>
          <w:p w:rsidR="00E56865" w:rsidRPr="00145171" w:rsidRDefault="00E56865" w:rsidP="006B1CB9">
            <w:pPr>
              <w:rPr>
                <w:color w:val="000000"/>
                <w:sz w:val="20"/>
                <w:szCs w:val="20"/>
              </w:rPr>
            </w:pPr>
            <w:r w:rsidRPr="00145171">
              <w:rPr>
                <w:color w:val="000000"/>
                <w:sz w:val="20"/>
                <w:szCs w:val="20"/>
              </w:rPr>
              <w:t>Регистрационный номер: 128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rPr>
                <w:sz w:val="22"/>
                <w:szCs w:val="22"/>
              </w:rPr>
            </w:pPr>
          </w:p>
        </w:tc>
      </w:tr>
      <w:tr w:rsidR="00E56865" w:rsidRPr="00B84C93">
        <w:trPr>
          <w:trHeight w:val="264"/>
          <w:jc w:val="center"/>
        </w:trPr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145171" w:rsidRDefault="00E56865" w:rsidP="006B1CB9">
            <w:pPr>
              <w:rPr>
                <w:color w:val="000000"/>
                <w:sz w:val="20"/>
                <w:szCs w:val="20"/>
              </w:rPr>
            </w:pPr>
            <w:r w:rsidRPr="00145171">
              <w:rPr>
                <w:color w:val="000000"/>
                <w:sz w:val="20"/>
                <w:szCs w:val="20"/>
              </w:rPr>
              <w:t>БИК-код: 44552787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rPr>
                <w:sz w:val="22"/>
                <w:szCs w:val="22"/>
              </w:rPr>
            </w:pPr>
          </w:p>
        </w:tc>
      </w:tr>
      <w:tr w:rsidR="00E56865" w:rsidRPr="00B84C93">
        <w:trPr>
          <w:trHeight w:val="68"/>
          <w:jc w:val="center"/>
        </w:trPr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145171" w:rsidRDefault="00E56865" w:rsidP="006B1CB9">
            <w:pPr>
              <w:rPr>
                <w:color w:val="000000"/>
                <w:sz w:val="20"/>
                <w:szCs w:val="20"/>
              </w:rPr>
            </w:pPr>
            <w:r w:rsidRPr="00145171">
              <w:rPr>
                <w:color w:val="000000"/>
                <w:sz w:val="20"/>
                <w:szCs w:val="20"/>
              </w:rPr>
              <w:t>Адрес: 107031, г. Москва, ул. Рождественка, д.17, корп.2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rPr>
                <w:sz w:val="22"/>
                <w:szCs w:val="22"/>
              </w:rPr>
            </w:pPr>
          </w:p>
        </w:tc>
      </w:tr>
      <w:tr w:rsidR="00E56865" w:rsidRPr="00B84C93">
        <w:trPr>
          <w:trHeight w:val="184"/>
          <w:jc w:val="center"/>
        </w:trPr>
        <w:tc>
          <w:tcPr>
            <w:tcW w:w="9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65" w:rsidRPr="00B84C93" w:rsidRDefault="00E56865" w:rsidP="006B1CB9">
            <w:pPr>
              <w:jc w:val="right"/>
              <w:rPr>
                <w:sz w:val="22"/>
                <w:szCs w:val="22"/>
              </w:rPr>
            </w:pPr>
          </w:p>
        </w:tc>
      </w:tr>
    </w:tbl>
    <w:bookmarkStart w:id="3" w:name="_MON_1330006638"/>
    <w:bookmarkEnd w:id="3"/>
    <w:bookmarkStart w:id="4" w:name="_MON_1330006529"/>
    <w:bookmarkEnd w:id="4"/>
    <w:p w:rsidR="00E56865" w:rsidRDefault="00EB5500" w:rsidP="00D61FED">
      <w:pPr>
        <w:spacing w:line="360" w:lineRule="auto"/>
        <w:jc w:val="center"/>
        <w:rPr>
          <w:bCs/>
          <w:sz w:val="16"/>
          <w:szCs w:val="16"/>
        </w:rPr>
      </w:pPr>
      <w:r>
        <w:rPr>
          <w:sz w:val="28"/>
          <w:szCs w:val="28"/>
        </w:rPr>
        <w:object w:dxaOrig="9323" w:dyaOrig="10760">
          <v:shape id="_x0000_i1028" type="#_x0000_t75" style="width:466.5pt;height:537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8" DrawAspect="Content" ObjectID="_1469713000" r:id="rId10"/>
        </w:object>
      </w:r>
      <w:bookmarkStart w:id="5" w:name="_GoBack"/>
      <w:bookmarkEnd w:id="5"/>
    </w:p>
    <w:sectPr w:rsidR="00E56865" w:rsidSect="00036908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05" w:rsidRDefault="00057605">
      <w:r>
        <w:separator/>
      </w:r>
    </w:p>
  </w:endnote>
  <w:endnote w:type="continuationSeparator" w:id="0">
    <w:p w:rsidR="00057605" w:rsidRDefault="000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05" w:rsidRDefault="00057605">
      <w:r>
        <w:separator/>
      </w:r>
    </w:p>
  </w:footnote>
  <w:footnote w:type="continuationSeparator" w:id="0">
    <w:p w:rsidR="00057605" w:rsidRDefault="0005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3F" w:rsidRDefault="0045153F" w:rsidP="003431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53F" w:rsidRDefault="004515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3F" w:rsidRDefault="0045153F" w:rsidP="003431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570">
      <w:rPr>
        <w:rStyle w:val="a5"/>
        <w:noProof/>
      </w:rPr>
      <w:t>2</w:t>
    </w:r>
    <w:r>
      <w:rPr>
        <w:rStyle w:val="a5"/>
      </w:rPr>
      <w:fldChar w:fldCharType="end"/>
    </w:r>
  </w:p>
  <w:p w:rsidR="0045153F" w:rsidRDefault="004515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7D13"/>
    <w:multiLevelType w:val="hybridMultilevel"/>
    <w:tmpl w:val="4148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A19F1"/>
    <w:multiLevelType w:val="hybridMultilevel"/>
    <w:tmpl w:val="DE586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908"/>
    <w:rsid w:val="0000025E"/>
    <w:rsid w:val="00000CE0"/>
    <w:rsid w:val="00001127"/>
    <w:rsid w:val="0000367A"/>
    <w:rsid w:val="000055DC"/>
    <w:rsid w:val="00012EBA"/>
    <w:rsid w:val="00020965"/>
    <w:rsid w:val="000215D4"/>
    <w:rsid w:val="00021C7D"/>
    <w:rsid w:val="000256F5"/>
    <w:rsid w:val="00026982"/>
    <w:rsid w:val="0002782D"/>
    <w:rsid w:val="00034EDE"/>
    <w:rsid w:val="00036908"/>
    <w:rsid w:val="000474FC"/>
    <w:rsid w:val="00047CC5"/>
    <w:rsid w:val="00050535"/>
    <w:rsid w:val="00051A37"/>
    <w:rsid w:val="00052DFE"/>
    <w:rsid w:val="00056B6F"/>
    <w:rsid w:val="00057605"/>
    <w:rsid w:val="000673FA"/>
    <w:rsid w:val="00073A9C"/>
    <w:rsid w:val="000745B8"/>
    <w:rsid w:val="000765D0"/>
    <w:rsid w:val="00077870"/>
    <w:rsid w:val="000778DC"/>
    <w:rsid w:val="00077B88"/>
    <w:rsid w:val="00080395"/>
    <w:rsid w:val="000804EC"/>
    <w:rsid w:val="000879A2"/>
    <w:rsid w:val="0009329B"/>
    <w:rsid w:val="00093FF1"/>
    <w:rsid w:val="00094130"/>
    <w:rsid w:val="00094A57"/>
    <w:rsid w:val="00094F70"/>
    <w:rsid w:val="000A0A63"/>
    <w:rsid w:val="000A1568"/>
    <w:rsid w:val="000A2C7D"/>
    <w:rsid w:val="000A4E6A"/>
    <w:rsid w:val="000A6AD1"/>
    <w:rsid w:val="000A6B5E"/>
    <w:rsid w:val="000A6C50"/>
    <w:rsid w:val="000B039B"/>
    <w:rsid w:val="000B23D3"/>
    <w:rsid w:val="000B542E"/>
    <w:rsid w:val="000B5C2B"/>
    <w:rsid w:val="000B6E26"/>
    <w:rsid w:val="000B7783"/>
    <w:rsid w:val="000C0474"/>
    <w:rsid w:val="000C31B3"/>
    <w:rsid w:val="000C3942"/>
    <w:rsid w:val="000C4393"/>
    <w:rsid w:val="000C5329"/>
    <w:rsid w:val="000C5421"/>
    <w:rsid w:val="000C58E1"/>
    <w:rsid w:val="000C6173"/>
    <w:rsid w:val="000D0420"/>
    <w:rsid w:val="000D1199"/>
    <w:rsid w:val="000D1437"/>
    <w:rsid w:val="000D1B24"/>
    <w:rsid w:val="000D304F"/>
    <w:rsid w:val="000D453D"/>
    <w:rsid w:val="000D5423"/>
    <w:rsid w:val="000D6276"/>
    <w:rsid w:val="000E013B"/>
    <w:rsid w:val="000E3708"/>
    <w:rsid w:val="000E39FD"/>
    <w:rsid w:val="000E46FF"/>
    <w:rsid w:val="000F31EF"/>
    <w:rsid w:val="000F3B45"/>
    <w:rsid w:val="000F514C"/>
    <w:rsid w:val="001003BF"/>
    <w:rsid w:val="0010184C"/>
    <w:rsid w:val="00102064"/>
    <w:rsid w:val="00104C81"/>
    <w:rsid w:val="00110DE8"/>
    <w:rsid w:val="001153AC"/>
    <w:rsid w:val="001173DA"/>
    <w:rsid w:val="00121882"/>
    <w:rsid w:val="0012245C"/>
    <w:rsid w:val="0012306B"/>
    <w:rsid w:val="001230FF"/>
    <w:rsid w:val="001265C8"/>
    <w:rsid w:val="00127783"/>
    <w:rsid w:val="0013075A"/>
    <w:rsid w:val="00130F08"/>
    <w:rsid w:val="001337F0"/>
    <w:rsid w:val="0013430C"/>
    <w:rsid w:val="001347EA"/>
    <w:rsid w:val="00134F21"/>
    <w:rsid w:val="0013526A"/>
    <w:rsid w:val="001361C3"/>
    <w:rsid w:val="00136E19"/>
    <w:rsid w:val="00143177"/>
    <w:rsid w:val="001444C5"/>
    <w:rsid w:val="00144C01"/>
    <w:rsid w:val="00145171"/>
    <w:rsid w:val="00146F50"/>
    <w:rsid w:val="00147F33"/>
    <w:rsid w:val="001518E8"/>
    <w:rsid w:val="0015234B"/>
    <w:rsid w:val="00153522"/>
    <w:rsid w:val="00156E71"/>
    <w:rsid w:val="00157E6B"/>
    <w:rsid w:val="00161893"/>
    <w:rsid w:val="0016355A"/>
    <w:rsid w:val="00165194"/>
    <w:rsid w:val="00165E39"/>
    <w:rsid w:val="00166B4C"/>
    <w:rsid w:val="00167F06"/>
    <w:rsid w:val="00171AEE"/>
    <w:rsid w:val="00171E72"/>
    <w:rsid w:val="00172B98"/>
    <w:rsid w:val="00176E51"/>
    <w:rsid w:val="00177A01"/>
    <w:rsid w:val="001856A4"/>
    <w:rsid w:val="00187B94"/>
    <w:rsid w:val="00190495"/>
    <w:rsid w:val="0019092B"/>
    <w:rsid w:val="00190ACF"/>
    <w:rsid w:val="001929FB"/>
    <w:rsid w:val="001A2EE2"/>
    <w:rsid w:val="001A3000"/>
    <w:rsid w:val="001A607F"/>
    <w:rsid w:val="001B30B7"/>
    <w:rsid w:val="001B3374"/>
    <w:rsid w:val="001B39F0"/>
    <w:rsid w:val="001B6B6B"/>
    <w:rsid w:val="001B7364"/>
    <w:rsid w:val="001C1235"/>
    <w:rsid w:val="001C2BB7"/>
    <w:rsid w:val="001C2F48"/>
    <w:rsid w:val="001C31F6"/>
    <w:rsid w:val="001C4606"/>
    <w:rsid w:val="001C4BEC"/>
    <w:rsid w:val="001C6875"/>
    <w:rsid w:val="001C6E23"/>
    <w:rsid w:val="001D0CDD"/>
    <w:rsid w:val="001D3EAF"/>
    <w:rsid w:val="001D5B91"/>
    <w:rsid w:val="001D61DE"/>
    <w:rsid w:val="001E08BB"/>
    <w:rsid w:val="001E1F77"/>
    <w:rsid w:val="001E330D"/>
    <w:rsid w:val="001E3A99"/>
    <w:rsid w:val="001E4398"/>
    <w:rsid w:val="001F11A7"/>
    <w:rsid w:val="001F125C"/>
    <w:rsid w:val="001F15DD"/>
    <w:rsid w:val="001F3CB5"/>
    <w:rsid w:val="001F4E8F"/>
    <w:rsid w:val="0020565F"/>
    <w:rsid w:val="002075B6"/>
    <w:rsid w:val="0021507F"/>
    <w:rsid w:val="002154FA"/>
    <w:rsid w:val="00216848"/>
    <w:rsid w:val="00217156"/>
    <w:rsid w:val="00217A8C"/>
    <w:rsid w:val="00220B0F"/>
    <w:rsid w:val="00221E48"/>
    <w:rsid w:val="00221FBF"/>
    <w:rsid w:val="00222BF3"/>
    <w:rsid w:val="002230F3"/>
    <w:rsid w:val="002248C6"/>
    <w:rsid w:val="00227E5F"/>
    <w:rsid w:val="002331CA"/>
    <w:rsid w:val="00233E3A"/>
    <w:rsid w:val="0023540B"/>
    <w:rsid w:val="00237F50"/>
    <w:rsid w:val="002413DE"/>
    <w:rsid w:val="0024358E"/>
    <w:rsid w:val="00245BC1"/>
    <w:rsid w:val="00246632"/>
    <w:rsid w:val="00247362"/>
    <w:rsid w:val="00250DFB"/>
    <w:rsid w:val="00252581"/>
    <w:rsid w:val="00256066"/>
    <w:rsid w:val="00256592"/>
    <w:rsid w:val="002568A2"/>
    <w:rsid w:val="002654AB"/>
    <w:rsid w:val="0026563B"/>
    <w:rsid w:val="00265B31"/>
    <w:rsid w:val="00265FCC"/>
    <w:rsid w:val="00266A6C"/>
    <w:rsid w:val="00275FFE"/>
    <w:rsid w:val="00282E28"/>
    <w:rsid w:val="00284779"/>
    <w:rsid w:val="002856E2"/>
    <w:rsid w:val="0029173C"/>
    <w:rsid w:val="00291F46"/>
    <w:rsid w:val="002933C7"/>
    <w:rsid w:val="00295B54"/>
    <w:rsid w:val="00295BED"/>
    <w:rsid w:val="002A0763"/>
    <w:rsid w:val="002A25DC"/>
    <w:rsid w:val="002A3520"/>
    <w:rsid w:val="002A4DCE"/>
    <w:rsid w:val="002A5C39"/>
    <w:rsid w:val="002B049E"/>
    <w:rsid w:val="002B1A27"/>
    <w:rsid w:val="002B1E03"/>
    <w:rsid w:val="002B29DF"/>
    <w:rsid w:val="002B3EF8"/>
    <w:rsid w:val="002B4DC0"/>
    <w:rsid w:val="002B5556"/>
    <w:rsid w:val="002C01B7"/>
    <w:rsid w:val="002C04EC"/>
    <w:rsid w:val="002C2053"/>
    <w:rsid w:val="002C3DE1"/>
    <w:rsid w:val="002C7B62"/>
    <w:rsid w:val="002C7D4F"/>
    <w:rsid w:val="002D67B2"/>
    <w:rsid w:val="002D7216"/>
    <w:rsid w:val="002E432B"/>
    <w:rsid w:val="002E4544"/>
    <w:rsid w:val="002E460F"/>
    <w:rsid w:val="002E53ED"/>
    <w:rsid w:val="002E5480"/>
    <w:rsid w:val="002E7E2A"/>
    <w:rsid w:val="002F048C"/>
    <w:rsid w:val="002F258C"/>
    <w:rsid w:val="002F2DF4"/>
    <w:rsid w:val="002F3500"/>
    <w:rsid w:val="002F4536"/>
    <w:rsid w:val="002F578C"/>
    <w:rsid w:val="0030155A"/>
    <w:rsid w:val="003017A0"/>
    <w:rsid w:val="00303773"/>
    <w:rsid w:val="00306F55"/>
    <w:rsid w:val="00307E92"/>
    <w:rsid w:val="003110ED"/>
    <w:rsid w:val="003115F3"/>
    <w:rsid w:val="0031578D"/>
    <w:rsid w:val="0031641E"/>
    <w:rsid w:val="003176E8"/>
    <w:rsid w:val="00317F8B"/>
    <w:rsid w:val="00325898"/>
    <w:rsid w:val="00325D1E"/>
    <w:rsid w:val="00327F3B"/>
    <w:rsid w:val="00332CE8"/>
    <w:rsid w:val="00336B8C"/>
    <w:rsid w:val="00340503"/>
    <w:rsid w:val="00343193"/>
    <w:rsid w:val="00343BE3"/>
    <w:rsid w:val="0034426A"/>
    <w:rsid w:val="00344A84"/>
    <w:rsid w:val="00345C2F"/>
    <w:rsid w:val="00346EFB"/>
    <w:rsid w:val="00347DBD"/>
    <w:rsid w:val="0035002B"/>
    <w:rsid w:val="0035005F"/>
    <w:rsid w:val="00351C89"/>
    <w:rsid w:val="003526C1"/>
    <w:rsid w:val="00354315"/>
    <w:rsid w:val="003543A5"/>
    <w:rsid w:val="00355643"/>
    <w:rsid w:val="0035609D"/>
    <w:rsid w:val="00356AE5"/>
    <w:rsid w:val="0035754C"/>
    <w:rsid w:val="0036086A"/>
    <w:rsid w:val="00362EE2"/>
    <w:rsid w:val="00363659"/>
    <w:rsid w:val="00364345"/>
    <w:rsid w:val="00364C53"/>
    <w:rsid w:val="003650A6"/>
    <w:rsid w:val="00367162"/>
    <w:rsid w:val="003672E5"/>
    <w:rsid w:val="003750AF"/>
    <w:rsid w:val="0037708F"/>
    <w:rsid w:val="00377817"/>
    <w:rsid w:val="003804F7"/>
    <w:rsid w:val="003824FD"/>
    <w:rsid w:val="003831A5"/>
    <w:rsid w:val="00386361"/>
    <w:rsid w:val="003920EA"/>
    <w:rsid w:val="003944C9"/>
    <w:rsid w:val="00394A92"/>
    <w:rsid w:val="00395481"/>
    <w:rsid w:val="00395DC4"/>
    <w:rsid w:val="00396C18"/>
    <w:rsid w:val="00396F59"/>
    <w:rsid w:val="003A236B"/>
    <w:rsid w:val="003A3FA9"/>
    <w:rsid w:val="003A499D"/>
    <w:rsid w:val="003A5240"/>
    <w:rsid w:val="003A5787"/>
    <w:rsid w:val="003A5D81"/>
    <w:rsid w:val="003A7218"/>
    <w:rsid w:val="003B0D75"/>
    <w:rsid w:val="003B0DBF"/>
    <w:rsid w:val="003B3B62"/>
    <w:rsid w:val="003B5615"/>
    <w:rsid w:val="003B6277"/>
    <w:rsid w:val="003B6F11"/>
    <w:rsid w:val="003B6FBA"/>
    <w:rsid w:val="003B7E11"/>
    <w:rsid w:val="003C0ACC"/>
    <w:rsid w:val="003C210B"/>
    <w:rsid w:val="003C67FF"/>
    <w:rsid w:val="003C6977"/>
    <w:rsid w:val="003C6B1F"/>
    <w:rsid w:val="003D049A"/>
    <w:rsid w:val="003D0875"/>
    <w:rsid w:val="003D19F4"/>
    <w:rsid w:val="003D1EB9"/>
    <w:rsid w:val="003D5D6D"/>
    <w:rsid w:val="003D79B9"/>
    <w:rsid w:val="003E038B"/>
    <w:rsid w:val="003E04BD"/>
    <w:rsid w:val="003F0B12"/>
    <w:rsid w:val="003F1D97"/>
    <w:rsid w:val="003F22BC"/>
    <w:rsid w:val="003F26B7"/>
    <w:rsid w:val="003F26C6"/>
    <w:rsid w:val="003F2EF8"/>
    <w:rsid w:val="003F3228"/>
    <w:rsid w:val="003F3280"/>
    <w:rsid w:val="003F399A"/>
    <w:rsid w:val="003F696F"/>
    <w:rsid w:val="00403BAA"/>
    <w:rsid w:val="004042AF"/>
    <w:rsid w:val="00404526"/>
    <w:rsid w:val="0040634E"/>
    <w:rsid w:val="00406845"/>
    <w:rsid w:val="0041044C"/>
    <w:rsid w:val="00411A9B"/>
    <w:rsid w:val="00412881"/>
    <w:rsid w:val="00413925"/>
    <w:rsid w:val="00414477"/>
    <w:rsid w:val="004201AD"/>
    <w:rsid w:val="004226EB"/>
    <w:rsid w:val="004258C0"/>
    <w:rsid w:val="00425973"/>
    <w:rsid w:val="00425E60"/>
    <w:rsid w:val="00426001"/>
    <w:rsid w:val="00426452"/>
    <w:rsid w:val="00432D3E"/>
    <w:rsid w:val="00434F5E"/>
    <w:rsid w:val="00434FE1"/>
    <w:rsid w:val="00437455"/>
    <w:rsid w:val="00437674"/>
    <w:rsid w:val="00446A8F"/>
    <w:rsid w:val="00446F81"/>
    <w:rsid w:val="004513DA"/>
    <w:rsid w:val="0045153F"/>
    <w:rsid w:val="00453233"/>
    <w:rsid w:val="00453506"/>
    <w:rsid w:val="00453EC9"/>
    <w:rsid w:val="004541D0"/>
    <w:rsid w:val="00454546"/>
    <w:rsid w:val="004554AA"/>
    <w:rsid w:val="00455E96"/>
    <w:rsid w:val="00456271"/>
    <w:rsid w:val="0045640C"/>
    <w:rsid w:val="00460546"/>
    <w:rsid w:val="004631BA"/>
    <w:rsid w:val="00464952"/>
    <w:rsid w:val="004709F1"/>
    <w:rsid w:val="00470A42"/>
    <w:rsid w:val="004721D8"/>
    <w:rsid w:val="004764FD"/>
    <w:rsid w:val="0048027C"/>
    <w:rsid w:val="0048128F"/>
    <w:rsid w:val="00481731"/>
    <w:rsid w:val="004834F1"/>
    <w:rsid w:val="00483D80"/>
    <w:rsid w:val="004844DF"/>
    <w:rsid w:val="00484D3E"/>
    <w:rsid w:val="0048713A"/>
    <w:rsid w:val="00492936"/>
    <w:rsid w:val="004935D7"/>
    <w:rsid w:val="0049456C"/>
    <w:rsid w:val="00496CFA"/>
    <w:rsid w:val="004A0915"/>
    <w:rsid w:val="004A2244"/>
    <w:rsid w:val="004A22B3"/>
    <w:rsid w:val="004A316C"/>
    <w:rsid w:val="004A4159"/>
    <w:rsid w:val="004A4888"/>
    <w:rsid w:val="004A52A3"/>
    <w:rsid w:val="004A5F71"/>
    <w:rsid w:val="004A62AB"/>
    <w:rsid w:val="004B002F"/>
    <w:rsid w:val="004B3BB0"/>
    <w:rsid w:val="004B3C62"/>
    <w:rsid w:val="004B5B54"/>
    <w:rsid w:val="004B5FB5"/>
    <w:rsid w:val="004B7B56"/>
    <w:rsid w:val="004C3E66"/>
    <w:rsid w:val="004C4D31"/>
    <w:rsid w:val="004C73E6"/>
    <w:rsid w:val="004C791F"/>
    <w:rsid w:val="004D295E"/>
    <w:rsid w:val="004D3AC9"/>
    <w:rsid w:val="004D3E82"/>
    <w:rsid w:val="004D4C0C"/>
    <w:rsid w:val="004D682A"/>
    <w:rsid w:val="004D6B02"/>
    <w:rsid w:val="004E0601"/>
    <w:rsid w:val="004E1142"/>
    <w:rsid w:val="004E1A00"/>
    <w:rsid w:val="004E24C7"/>
    <w:rsid w:val="004E2AD3"/>
    <w:rsid w:val="004E3055"/>
    <w:rsid w:val="004E3102"/>
    <w:rsid w:val="004E38A1"/>
    <w:rsid w:val="004E3C50"/>
    <w:rsid w:val="004E4AC1"/>
    <w:rsid w:val="004E5149"/>
    <w:rsid w:val="004E63A2"/>
    <w:rsid w:val="004E6DC4"/>
    <w:rsid w:val="004F0861"/>
    <w:rsid w:val="004F27A3"/>
    <w:rsid w:val="004F2C5E"/>
    <w:rsid w:val="004F3494"/>
    <w:rsid w:val="004F47D8"/>
    <w:rsid w:val="004F48EA"/>
    <w:rsid w:val="005025AF"/>
    <w:rsid w:val="00503757"/>
    <w:rsid w:val="0050753E"/>
    <w:rsid w:val="005100EF"/>
    <w:rsid w:val="00513DD1"/>
    <w:rsid w:val="00514005"/>
    <w:rsid w:val="00514FB8"/>
    <w:rsid w:val="005163B2"/>
    <w:rsid w:val="005179D7"/>
    <w:rsid w:val="00517A66"/>
    <w:rsid w:val="005209EC"/>
    <w:rsid w:val="005251FE"/>
    <w:rsid w:val="00526A4E"/>
    <w:rsid w:val="005301D3"/>
    <w:rsid w:val="0053131A"/>
    <w:rsid w:val="005333CE"/>
    <w:rsid w:val="00533A51"/>
    <w:rsid w:val="005342B9"/>
    <w:rsid w:val="00534CF7"/>
    <w:rsid w:val="00536084"/>
    <w:rsid w:val="00536C6A"/>
    <w:rsid w:val="00542050"/>
    <w:rsid w:val="00542CD3"/>
    <w:rsid w:val="0054417C"/>
    <w:rsid w:val="005501D5"/>
    <w:rsid w:val="0055082F"/>
    <w:rsid w:val="00550E0F"/>
    <w:rsid w:val="00551DA3"/>
    <w:rsid w:val="00554738"/>
    <w:rsid w:val="005567A9"/>
    <w:rsid w:val="005574BB"/>
    <w:rsid w:val="0056045E"/>
    <w:rsid w:val="00560865"/>
    <w:rsid w:val="00561375"/>
    <w:rsid w:val="00563551"/>
    <w:rsid w:val="00564576"/>
    <w:rsid w:val="00564584"/>
    <w:rsid w:val="005654A8"/>
    <w:rsid w:val="00565F85"/>
    <w:rsid w:val="005663C6"/>
    <w:rsid w:val="0057179C"/>
    <w:rsid w:val="00571F02"/>
    <w:rsid w:val="00574745"/>
    <w:rsid w:val="00577A56"/>
    <w:rsid w:val="00577EB3"/>
    <w:rsid w:val="0058147D"/>
    <w:rsid w:val="00581A69"/>
    <w:rsid w:val="00583148"/>
    <w:rsid w:val="00585FEF"/>
    <w:rsid w:val="00586607"/>
    <w:rsid w:val="005868D4"/>
    <w:rsid w:val="00587E7D"/>
    <w:rsid w:val="00592289"/>
    <w:rsid w:val="0059315B"/>
    <w:rsid w:val="00593388"/>
    <w:rsid w:val="005963CE"/>
    <w:rsid w:val="00596851"/>
    <w:rsid w:val="00596D79"/>
    <w:rsid w:val="005B02B1"/>
    <w:rsid w:val="005B0629"/>
    <w:rsid w:val="005B10A3"/>
    <w:rsid w:val="005B28B7"/>
    <w:rsid w:val="005B2F00"/>
    <w:rsid w:val="005B4C9B"/>
    <w:rsid w:val="005C4F15"/>
    <w:rsid w:val="005C6B01"/>
    <w:rsid w:val="005D169E"/>
    <w:rsid w:val="005D18F4"/>
    <w:rsid w:val="005D22B8"/>
    <w:rsid w:val="005D506F"/>
    <w:rsid w:val="005D5FB3"/>
    <w:rsid w:val="005D62FC"/>
    <w:rsid w:val="005D6BFA"/>
    <w:rsid w:val="005D7776"/>
    <w:rsid w:val="005E0F0B"/>
    <w:rsid w:val="005E1CDA"/>
    <w:rsid w:val="005E22F3"/>
    <w:rsid w:val="005E234B"/>
    <w:rsid w:val="005E4823"/>
    <w:rsid w:val="005E4A9E"/>
    <w:rsid w:val="005F2B9F"/>
    <w:rsid w:val="006039BE"/>
    <w:rsid w:val="00603A45"/>
    <w:rsid w:val="006055CB"/>
    <w:rsid w:val="00606EBC"/>
    <w:rsid w:val="00607B6F"/>
    <w:rsid w:val="00610197"/>
    <w:rsid w:val="0061053D"/>
    <w:rsid w:val="006117A6"/>
    <w:rsid w:val="00611DCD"/>
    <w:rsid w:val="0061219D"/>
    <w:rsid w:val="0061250F"/>
    <w:rsid w:val="00614ACA"/>
    <w:rsid w:val="00616431"/>
    <w:rsid w:val="00617763"/>
    <w:rsid w:val="00627048"/>
    <w:rsid w:val="0062758B"/>
    <w:rsid w:val="006310E1"/>
    <w:rsid w:val="00631FDF"/>
    <w:rsid w:val="0063256B"/>
    <w:rsid w:val="00633525"/>
    <w:rsid w:val="00633B35"/>
    <w:rsid w:val="00633DF1"/>
    <w:rsid w:val="006349F1"/>
    <w:rsid w:val="006349FB"/>
    <w:rsid w:val="00634D94"/>
    <w:rsid w:val="00634E11"/>
    <w:rsid w:val="0063701E"/>
    <w:rsid w:val="0063749F"/>
    <w:rsid w:val="00637CD5"/>
    <w:rsid w:val="00640319"/>
    <w:rsid w:val="006413B2"/>
    <w:rsid w:val="0064166F"/>
    <w:rsid w:val="00642D99"/>
    <w:rsid w:val="00643954"/>
    <w:rsid w:val="00651C6A"/>
    <w:rsid w:val="00653391"/>
    <w:rsid w:val="00654357"/>
    <w:rsid w:val="00657091"/>
    <w:rsid w:val="00657E63"/>
    <w:rsid w:val="00662739"/>
    <w:rsid w:val="00663CD3"/>
    <w:rsid w:val="00664FE2"/>
    <w:rsid w:val="006669F0"/>
    <w:rsid w:val="00670625"/>
    <w:rsid w:val="006715B5"/>
    <w:rsid w:val="0067338A"/>
    <w:rsid w:val="00673B17"/>
    <w:rsid w:val="006752E2"/>
    <w:rsid w:val="00676F50"/>
    <w:rsid w:val="00677125"/>
    <w:rsid w:val="006808E0"/>
    <w:rsid w:val="00682D85"/>
    <w:rsid w:val="006856FD"/>
    <w:rsid w:val="006857F6"/>
    <w:rsid w:val="00685AC5"/>
    <w:rsid w:val="006875CB"/>
    <w:rsid w:val="00692FC3"/>
    <w:rsid w:val="00693CD0"/>
    <w:rsid w:val="006949A3"/>
    <w:rsid w:val="006950DD"/>
    <w:rsid w:val="00696243"/>
    <w:rsid w:val="006A08C0"/>
    <w:rsid w:val="006A2606"/>
    <w:rsid w:val="006A2A6F"/>
    <w:rsid w:val="006A3015"/>
    <w:rsid w:val="006A3570"/>
    <w:rsid w:val="006A5E65"/>
    <w:rsid w:val="006B1CB9"/>
    <w:rsid w:val="006B1D3F"/>
    <w:rsid w:val="006B2718"/>
    <w:rsid w:val="006B37F7"/>
    <w:rsid w:val="006B3C00"/>
    <w:rsid w:val="006B42C3"/>
    <w:rsid w:val="006B6E82"/>
    <w:rsid w:val="006C0729"/>
    <w:rsid w:val="006C2B76"/>
    <w:rsid w:val="006D552B"/>
    <w:rsid w:val="006D55CF"/>
    <w:rsid w:val="006D71DC"/>
    <w:rsid w:val="006D7241"/>
    <w:rsid w:val="006E1283"/>
    <w:rsid w:val="006E2528"/>
    <w:rsid w:val="006E2686"/>
    <w:rsid w:val="006E346C"/>
    <w:rsid w:val="006E4F70"/>
    <w:rsid w:val="006E6CE5"/>
    <w:rsid w:val="006E6D74"/>
    <w:rsid w:val="006F1E5E"/>
    <w:rsid w:val="006F2EC7"/>
    <w:rsid w:val="006F48FD"/>
    <w:rsid w:val="006F53BC"/>
    <w:rsid w:val="006F5B20"/>
    <w:rsid w:val="006F624A"/>
    <w:rsid w:val="007002E0"/>
    <w:rsid w:val="00703298"/>
    <w:rsid w:val="0070331D"/>
    <w:rsid w:val="007050D7"/>
    <w:rsid w:val="0070568C"/>
    <w:rsid w:val="00705877"/>
    <w:rsid w:val="007065E7"/>
    <w:rsid w:val="00706656"/>
    <w:rsid w:val="007069E4"/>
    <w:rsid w:val="0070761E"/>
    <w:rsid w:val="00714369"/>
    <w:rsid w:val="00714A5D"/>
    <w:rsid w:val="007162DE"/>
    <w:rsid w:val="007177E8"/>
    <w:rsid w:val="00724B53"/>
    <w:rsid w:val="00724CD3"/>
    <w:rsid w:val="00727F8D"/>
    <w:rsid w:val="00733F21"/>
    <w:rsid w:val="007348FF"/>
    <w:rsid w:val="00737DC6"/>
    <w:rsid w:val="00742632"/>
    <w:rsid w:val="00742CF7"/>
    <w:rsid w:val="00743605"/>
    <w:rsid w:val="007457C6"/>
    <w:rsid w:val="0074625F"/>
    <w:rsid w:val="00752D05"/>
    <w:rsid w:val="007537CB"/>
    <w:rsid w:val="00753EFB"/>
    <w:rsid w:val="00754170"/>
    <w:rsid w:val="00761131"/>
    <w:rsid w:val="007621FA"/>
    <w:rsid w:val="00762223"/>
    <w:rsid w:val="00764469"/>
    <w:rsid w:val="00770796"/>
    <w:rsid w:val="00770A04"/>
    <w:rsid w:val="00770A1B"/>
    <w:rsid w:val="00772819"/>
    <w:rsid w:val="00774282"/>
    <w:rsid w:val="00775008"/>
    <w:rsid w:val="00777A28"/>
    <w:rsid w:val="00780418"/>
    <w:rsid w:val="0078081B"/>
    <w:rsid w:val="00780F0C"/>
    <w:rsid w:val="00781E13"/>
    <w:rsid w:val="00782629"/>
    <w:rsid w:val="00782EB3"/>
    <w:rsid w:val="00783694"/>
    <w:rsid w:val="00785BF1"/>
    <w:rsid w:val="00786461"/>
    <w:rsid w:val="00793D15"/>
    <w:rsid w:val="00793D28"/>
    <w:rsid w:val="00793D8D"/>
    <w:rsid w:val="00794DA3"/>
    <w:rsid w:val="0079637F"/>
    <w:rsid w:val="007A26A7"/>
    <w:rsid w:val="007A3858"/>
    <w:rsid w:val="007A4005"/>
    <w:rsid w:val="007A789A"/>
    <w:rsid w:val="007B1630"/>
    <w:rsid w:val="007B29E6"/>
    <w:rsid w:val="007B30B2"/>
    <w:rsid w:val="007B35BC"/>
    <w:rsid w:val="007B65DD"/>
    <w:rsid w:val="007C0671"/>
    <w:rsid w:val="007C136B"/>
    <w:rsid w:val="007C3DC9"/>
    <w:rsid w:val="007D07D4"/>
    <w:rsid w:val="007D12FE"/>
    <w:rsid w:val="007D203E"/>
    <w:rsid w:val="007D5CEF"/>
    <w:rsid w:val="007D5F9C"/>
    <w:rsid w:val="007D6C7B"/>
    <w:rsid w:val="007E06CF"/>
    <w:rsid w:val="007E1583"/>
    <w:rsid w:val="007E1BDE"/>
    <w:rsid w:val="007E1C72"/>
    <w:rsid w:val="007E4E84"/>
    <w:rsid w:val="007E6113"/>
    <w:rsid w:val="007E6DFF"/>
    <w:rsid w:val="007E7EFB"/>
    <w:rsid w:val="007F0176"/>
    <w:rsid w:val="007F2927"/>
    <w:rsid w:val="007F499B"/>
    <w:rsid w:val="007F5435"/>
    <w:rsid w:val="007F6F3C"/>
    <w:rsid w:val="008003E1"/>
    <w:rsid w:val="008006D0"/>
    <w:rsid w:val="0080118A"/>
    <w:rsid w:val="0080353C"/>
    <w:rsid w:val="00803E8B"/>
    <w:rsid w:val="0080458A"/>
    <w:rsid w:val="00804E10"/>
    <w:rsid w:val="00810E27"/>
    <w:rsid w:val="0081308F"/>
    <w:rsid w:val="00814C8E"/>
    <w:rsid w:val="008179AD"/>
    <w:rsid w:val="0082113D"/>
    <w:rsid w:val="008218C9"/>
    <w:rsid w:val="0082307B"/>
    <w:rsid w:val="0082578A"/>
    <w:rsid w:val="0082608E"/>
    <w:rsid w:val="0082689D"/>
    <w:rsid w:val="008270CA"/>
    <w:rsid w:val="00827952"/>
    <w:rsid w:val="00831957"/>
    <w:rsid w:val="00832E96"/>
    <w:rsid w:val="00833B4A"/>
    <w:rsid w:val="00835E32"/>
    <w:rsid w:val="00836316"/>
    <w:rsid w:val="008373F9"/>
    <w:rsid w:val="008375BB"/>
    <w:rsid w:val="00837754"/>
    <w:rsid w:val="008407AF"/>
    <w:rsid w:val="008428FC"/>
    <w:rsid w:val="0084295A"/>
    <w:rsid w:val="00843FE9"/>
    <w:rsid w:val="00847E2F"/>
    <w:rsid w:val="0085062C"/>
    <w:rsid w:val="008527A6"/>
    <w:rsid w:val="00854E6E"/>
    <w:rsid w:val="008551F6"/>
    <w:rsid w:val="0085672B"/>
    <w:rsid w:val="00856BA2"/>
    <w:rsid w:val="00857C48"/>
    <w:rsid w:val="00860646"/>
    <w:rsid w:val="00860EA2"/>
    <w:rsid w:val="00861615"/>
    <w:rsid w:val="00862B53"/>
    <w:rsid w:val="00862F26"/>
    <w:rsid w:val="00863885"/>
    <w:rsid w:val="008640AC"/>
    <w:rsid w:val="00865852"/>
    <w:rsid w:val="00865F7B"/>
    <w:rsid w:val="0086709D"/>
    <w:rsid w:val="0086742D"/>
    <w:rsid w:val="0086769D"/>
    <w:rsid w:val="00870BF0"/>
    <w:rsid w:val="00870EEC"/>
    <w:rsid w:val="00870F92"/>
    <w:rsid w:val="00871588"/>
    <w:rsid w:val="00872680"/>
    <w:rsid w:val="00881920"/>
    <w:rsid w:val="008843BB"/>
    <w:rsid w:val="00890737"/>
    <w:rsid w:val="008930CF"/>
    <w:rsid w:val="008943E6"/>
    <w:rsid w:val="00897B36"/>
    <w:rsid w:val="008A1DF1"/>
    <w:rsid w:val="008A3750"/>
    <w:rsid w:val="008A387F"/>
    <w:rsid w:val="008A4BA2"/>
    <w:rsid w:val="008A585E"/>
    <w:rsid w:val="008A6F06"/>
    <w:rsid w:val="008B0628"/>
    <w:rsid w:val="008B0647"/>
    <w:rsid w:val="008B4618"/>
    <w:rsid w:val="008B7163"/>
    <w:rsid w:val="008C128E"/>
    <w:rsid w:val="008C34FC"/>
    <w:rsid w:val="008C3F16"/>
    <w:rsid w:val="008D0154"/>
    <w:rsid w:val="008D0D25"/>
    <w:rsid w:val="008D3A3F"/>
    <w:rsid w:val="008D5341"/>
    <w:rsid w:val="008D5FBE"/>
    <w:rsid w:val="008E06D9"/>
    <w:rsid w:val="008E404C"/>
    <w:rsid w:val="008E59B1"/>
    <w:rsid w:val="008E5A31"/>
    <w:rsid w:val="008E66D2"/>
    <w:rsid w:val="008F029D"/>
    <w:rsid w:val="008F0C22"/>
    <w:rsid w:val="008F10B2"/>
    <w:rsid w:val="008F1FEB"/>
    <w:rsid w:val="008F4834"/>
    <w:rsid w:val="008F5078"/>
    <w:rsid w:val="008F54AB"/>
    <w:rsid w:val="00900D0F"/>
    <w:rsid w:val="00902F82"/>
    <w:rsid w:val="00906128"/>
    <w:rsid w:val="0090696D"/>
    <w:rsid w:val="00911301"/>
    <w:rsid w:val="00913798"/>
    <w:rsid w:val="00913ECA"/>
    <w:rsid w:val="0092026B"/>
    <w:rsid w:val="0092096E"/>
    <w:rsid w:val="00930E95"/>
    <w:rsid w:val="009321D1"/>
    <w:rsid w:val="0093303A"/>
    <w:rsid w:val="00934152"/>
    <w:rsid w:val="00934E1A"/>
    <w:rsid w:val="00943502"/>
    <w:rsid w:val="00945114"/>
    <w:rsid w:val="00953D3D"/>
    <w:rsid w:val="00954DED"/>
    <w:rsid w:val="009550E7"/>
    <w:rsid w:val="009572C4"/>
    <w:rsid w:val="00957B7C"/>
    <w:rsid w:val="009628DD"/>
    <w:rsid w:val="009637CF"/>
    <w:rsid w:val="00971924"/>
    <w:rsid w:val="00971952"/>
    <w:rsid w:val="00973164"/>
    <w:rsid w:val="00973BE1"/>
    <w:rsid w:val="009758F6"/>
    <w:rsid w:val="00975A44"/>
    <w:rsid w:val="00976B92"/>
    <w:rsid w:val="009801DF"/>
    <w:rsid w:val="009823E7"/>
    <w:rsid w:val="00983C32"/>
    <w:rsid w:val="00986B62"/>
    <w:rsid w:val="00987873"/>
    <w:rsid w:val="00987BE6"/>
    <w:rsid w:val="009905B9"/>
    <w:rsid w:val="00990720"/>
    <w:rsid w:val="00991664"/>
    <w:rsid w:val="009936CA"/>
    <w:rsid w:val="00994EE2"/>
    <w:rsid w:val="009A0873"/>
    <w:rsid w:val="009A0C39"/>
    <w:rsid w:val="009A0FBA"/>
    <w:rsid w:val="009A36B8"/>
    <w:rsid w:val="009A3876"/>
    <w:rsid w:val="009A38AE"/>
    <w:rsid w:val="009A3B99"/>
    <w:rsid w:val="009A47C6"/>
    <w:rsid w:val="009A6AE3"/>
    <w:rsid w:val="009A7DD3"/>
    <w:rsid w:val="009B0620"/>
    <w:rsid w:val="009B117A"/>
    <w:rsid w:val="009B14AD"/>
    <w:rsid w:val="009B4FC9"/>
    <w:rsid w:val="009B77D5"/>
    <w:rsid w:val="009C0CBC"/>
    <w:rsid w:val="009C23FB"/>
    <w:rsid w:val="009C495D"/>
    <w:rsid w:val="009C5497"/>
    <w:rsid w:val="009C569B"/>
    <w:rsid w:val="009C7B32"/>
    <w:rsid w:val="009D0396"/>
    <w:rsid w:val="009D2323"/>
    <w:rsid w:val="009D2ED2"/>
    <w:rsid w:val="009D3309"/>
    <w:rsid w:val="009D38B4"/>
    <w:rsid w:val="009D44F8"/>
    <w:rsid w:val="009D4A9B"/>
    <w:rsid w:val="009D6829"/>
    <w:rsid w:val="009D7704"/>
    <w:rsid w:val="009E02F2"/>
    <w:rsid w:val="009E1D68"/>
    <w:rsid w:val="009F01AA"/>
    <w:rsid w:val="009F1547"/>
    <w:rsid w:val="009F16E4"/>
    <w:rsid w:val="009F7169"/>
    <w:rsid w:val="00A02495"/>
    <w:rsid w:val="00A02712"/>
    <w:rsid w:val="00A04A0A"/>
    <w:rsid w:val="00A057D7"/>
    <w:rsid w:val="00A105C0"/>
    <w:rsid w:val="00A11AE6"/>
    <w:rsid w:val="00A12B7F"/>
    <w:rsid w:val="00A14216"/>
    <w:rsid w:val="00A143FA"/>
    <w:rsid w:val="00A15F5A"/>
    <w:rsid w:val="00A160C3"/>
    <w:rsid w:val="00A170A2"/>
    <w:rsid w:val="00A1725E"/>
    <w:rsid w:val="00A215F7"/>
    <w:rsid w:val="00A27377"/>
    <w:rsid w:val="00A27D93"/>
    <w:rsid w:val="00A30712"/>
    <w:rsid w:val="00A3277B"/>
    <w:rsid w:val="00A3368B"/>
    <w:rsid w:val="00A33C1C"/>
    <w:rsid w:val="00A35444"/>
    <w:rsid w:val="00A361D3"/>
    <w:rsid w:val="00A41FE8"/>
    <w:rsid w:val="00A444CF"/>
    <w:rsid w:val="00A45078"/>
    <w:rsid w:val="00A461C3"/>
    <w:rsid w:val="00A47A52"/>
    <w:rsid w:val="00A51FCB"/>
    <w:rsid w:val="00A52DA3"/>
    <w:rsid w:val="00A52FFA"/>
    <w:rsid w:val="00A54C1A"/>
    <w:rsid w:val="00A6056F"/>
    <w:rsid w:val="00A67392"/>
    <w:rsid w:val="00A707A1"/>
    <w:rsid w:val="00A71B74"/>
    <w:rsid w:val="00A7355B"/>
    <w:rsid w:val="00A74302"/>
    <w:rsid w:val="00A74838"/>
    <w:rsid w:val="00A80F34"/>
    <w:rsid w:val="00A84049"/>
    <w:rsid w:val="00A8494C"/>
    <w:rsid w:val="00A85393"/>
    <w:rsid w:val="00A86E0F"/>
    <w:rsid w:val="00A903D9"/>
    <w:rsid w:val="00A95B1C"/>
    <w:rsid w:val="00AA2E99"/>
    <w:rsid w:val="00AA3EEA"/>
    <w:rsid w:val="00AA4417"/>
    <w:rsid w:val="00AA6175"/>
    <w:rsid w:val="00AA7A01"/>
    <w:rsid w:val="00AB023D"/>
    <w:rsid w:val="00AB0528"/>
    <w:rsid w:val="00AB11C8"/>
    <w:rsid w:val="00AB3715"/>
    <w:rsid w:val="00AB529C"/>
    <w:rsid w:val="00AB5B93"/>
    <w:rsid w:val="00AB74E2"/>
    <w:rsid w:val="00AB7CFB"/>
    <w:rsid w:val="00AB7D0A"/>
    <w:rsid w:val="00AC08BC"/>
    <w:rsid w:val="00AC1B75"/>
    <w:rsid w:val="00AC4644"/>
    <w:rsid w:val="00AC50BF"/>
    <w:rsid w:val="00AC6FDC"/>
    <w:rsid w:val="00AC783A"/>
    <w:rsid w:val="00AC7A39"/>
    <w:rsid w:val="00AD0FE2"/>
    <w:rsid w:val="00AD173C"/>
    <w:rsid w:val="00AD2473"/>
    <w:rsid w:val="00AD3856"/>
    <w:rsid w:val="00AD3C8D"/>
    <w:rsid w:val="00AD3ECF"/>
    <w:rsid w:val="00AD46BE"/>
    <w:rsid w:val="00AD5A88"/>
    <w:rsid w:val="00AD606B"/>
    <w:rsid w:val="00AD62E9"/>
    <w:rsid w:val="00AE213C"/>
    <w:rsid w:val="00AE2AB0"/>
    <w:rsid w:val="00AE3B1E"/>
    <w:rsid w:val="00AE3B96"/>
    <w:rsid w:val="00AF3226"/>
    <w:rsid w:val="00AF357F"/>
    <w:rsid w:val="00AF46F9"/>
    <w:rsid w:val="00AF4CFE"/>
    <w:rsid w:val="00AF5BF1"/>
    <w:rsid w:val="00B0211F"/>
    <w:rsid w:val="00B03B96"/>
    <w:rsid w:val="00B1426C"/>
    <w:rsid w:val="00B15F51"/>
    <w:rsid w:val="00B16FAE"/>
    <w:rsid w:val="00B176D0"/>
    <w:rsid w:val="00B20A4C"/>
    <w:rsid w:val="00B214C9"/>
    <w:rsid w:val="00B21837"/>
    <w:rsid w:val="00B219BC"/>
    <w:rsid w:val="00B227F9"/>
    <w:rsid w:val="00B22CD9"/>
    <w:rsid w:val="00B24E99"/>
    <w:rsid w:val="00B32A1F"/>
    <w:rsid w:val="00B365B3"/>
    <w:rsid w:val="00B3799F"/>
    <w:rsid w:val="00B37CCF"/>
    <w:rsid w:val="00B412D0"/>
    <w:rsid w:val="00B4140E"/>
    <w:rsid w:val="00B41ED1"/>
    <w:rsid w:val="00B424E2"/>
    <w:rsid w:val="00B44EDE"/>
    <w:rsid w:val="00B459A8"/>
    <w:rsid w:val="00B464D2"/>
    <w:rsid w:val="00B50086"/>
    <w:rsid w:val="00B52F3D"/>
    <w:rsid w:val="00B5343A"/>
    <w:rsid w:val="00B55884"/>
    <w:rsid w:val="00B562EB"/>
    <w:rsid w:val="00B566CA"/>
    <w:rsid w:val="00B57637"/>
    <w:rsid w:val="00B611BF"/>
    <w:rsid w:val="00B61B61"/>
    <w:rsid w:val="00B62CB9"/>
    <w:rsid w:val="00B64885"/>
    <w:rsid w:val="00B65079"/>
    <w:rsid w:val="00B65B45"/>
    <w:rsid w:val="00B712A3"/>
    <w:rsid w:val="00B72C47"/>
    <w:rsid w:val="00B74B61"/>
    <w:rsid w:val="00B75F7E"/>
    <w:rsid w:val="00B772AA"/>
    <w:rsid w:val="00B775B6"/>
    <w:rsid w:val="00B82ED6"/>
    <w:rsid w:val="00B84C93"/>
    <w:rsid w:val="00B84D7A"/>
    <w:rsid w:val="00B853BA"/>
    <w:rsid w:val="00B908E8"/>
    <w:rsid w:val="00B9102A"/>
    <w:rsid w:val="00B96DBD"/>
    <w:rsid w:val="00B97895"/>
    <w:rsid w:val="00BA052E"/>
    <w:rsid w:val="00BA0544"/>
    <w:rsid w:val="00BA3405"/>
    <w:rsid w:val="00BA3C11"/>
    <w:rsid w:val="00BB1485"/>
    <w:rsid w:val="00BB1F34"/>
    <w:rsid w:val="00BB23B2"/>
    <w:rsid w:val="00BB25BF"/>
    <w:rsid w:val="00BB2F03"/>
    <w:rsid w:val="00BB34D6"/>
    <w:rsid w:val="00BB3B1F"/>
    <w:rsid w:val="00BB4EA0"/>
    <w:rsid w:val="00BC0C48"/>
    <w:rsid w:val="00BC1680"/>
    <w:rsid w:val="00BC40C7"/>
    <w:rsid w:val="00BD02CF"/>
    <w:rsid w:val="00BD0483"/>
    <w:rsid w:val="00BD0708"/>
    <w:rsid w:val="00BD2AAA"/>
    <w:rsid w:val="00BD42BB"/>
    <w:rsid w:val="00BD4B54"/>
    <w:rsid w:val="00BD7714"/>
    <w:rsid w:val="00BE24E8"/>
    <w:rsid w:val="00BE2984"/>
    <w:rsid w:val="00BE4CEC"/>
    <w:rsid w:val="00BE7CFE"/>
    <w:rsid w:val="00BE7D4E"/>
    <w:rsid w:val="00BF0C6C"/>
    <w:rsid w:val="00BF22E7"/>
    <w:rsid w:val="00BF7A4A"/>
    <w:rsid w:val="00C00405"/>
    <w:rsid w:val="00C00CFD"/>
    <w:rsid w:val="00C051E2"/>
    <w:rsid w:val="00C0783B"/>
    <w:rsid w:val="00C14551"/>
    <w:rsid w:val="00C148EB"/>
    <w:rsid w:val="00C1615E"/>
    <w:rsid w:val="00C169EA"/>
    <w:rsid w:val="00C17B78"/>
    <w:rsid w:val="00C2012C"/>
    <w:rsid w:val="00C20429"/>
    <w:rsid w:val="00C210A2"/>
    <w:rsid w:val="00C217F0"/>
    <w:rsid w:val="00C219AD"/>
    <w:rsid w:val="00C21A25"/>
    <w:rsid w:val="00C23EFB"/>
    <w:rsid w:val="00C2517F"/>
    <w:rsid w:val="00C25854"/>
    <w:rsid w:val="00C30698"/>
    <w:rsid w:val="00C30DC2"/>
    <w:rsid w:val="00C35063"/>
    <w:rsid w:val="00C42310"/>
    <w:rsid w:val="00C45F81"/>
    <w:rsid w:val="00C572DA"/>
    <w:rsid w:val="00C57E6C"/>
    <w:rsid w:val="00C6310A"/>
    <w:rsid w:val="00C634FB"/>
    <w:rsid w:val="00C65BF6"/>
    <w:rsid w:val="00C65DC9"/>
    <w:rsid w:val="00C72415"/>
    <w:rsid w:val="00C72BB3"/>
    <w:rsid w:val="00C742E9"/>
    <w:rsid w:val="00C7666C"/>
    <w:rsid w:val="00C77927"/>
    <w:rsid w:val="00C77E5F"/>
    <w:rsid w:val="00C77EEB"/>
    <w:rsid w:val="00C800AD"/>
    <w:rsid w:val="00C80C4F"/>
    <w:rsid w:val="00C82286"/>
    <w:rsid w:val="00C8345F"/>
    <w:rsid w:val="00C8475A"/>
    <w:rsid w:val="00C84B36"/>
    <w:rsid w:val="00C855DB"/>
    <w:rsid w:val="00C86BDC"/>
    <w:rsid w:val="00C87AFB"/>
    <w:rsid w:val="00C905EA"/>
    <w:rsid w:val="00C90834"/>
    <w:rsid w:val="00C90843"/>
    <w:rsid w:val="00C92838"/>
    <w:rsid w:val="00C94977"/>
    <w:rsid w:val="00C971B3"/>
    <w:rsid w:val="00C97F7B"/>
    <w:rsid w:val="00CA000E"/>
    <w:rsid w:val="00CA49E3"/>
    <w:rsid w:val="00CA5F59"/>
    <w:rsid w:val="00CA7ABC"/>
    <w:rsid w:val="00CB055F"/>
    <w:rsid w:val="00CB0D9E"/>
    <w:rsid w:val="00CB1AE4"/>
    <w:rsid w:val="00CB385D"/>
    <w:rsid w:val="00CB4C43"/>
    <w:rsid w:val="00CB5234"/>
    <w:rsid w:val="00CB611E"/>
    <w:rsid w:val="00CC12AB"/>
    <w:rsid w:val="00CC4C38"/>
    <w:rsid w:val="00CC55F9"/>
    <w:rsid w:val="00CC6BE4"/>
    <w:rsid w:val="00CD4C6E"/>
    <w:rsid w:val="00CD5024"/>
    <w:rsid w:val="00CD6517"/>
    <w:rsid w:val="00CD6DB4"/>
    <w:rsid w:val="00CD6F72"/>
    <w:rsid w:val="00CE1397"/>
    <w:rsid w:val="00CE1F9E"/>
    <w:rsid w:val="00CE2036"/>
    <w:rsid w:val="00CE2425"/>
    <w:rsid w:val="00CE26D3"/>
    <w:rsid w:val="00CE2FCF"/>
    <w:rsid w:val="00CE30F9"/>
    <w:rsid w:val="00CE31AE"/>
    <w:rsid w:val="00CF4D7B"/>
    <w:rsid w:val="00CF51CA"/>
    <w:rsid w:val="00D00DAF"/>
    <w:rsid w:val="00D01759"/>
    <w:rsid w:val="00D073D1"/>
    <w:rsid w:val="00D07E49"/>
    <w:rsid w:val="00D106E0"/>
    <w:rsid w:val="00D1169F"/>
    <w:rsid w:val="00D120F1"/>
    <w:rsid w:val="00D15808"/>
    <w:rsid w:val="00D17667"/>
    <w:rsid w:val="00D17CF2"/>
    <w:rsid w:val="00D22E03"/>
    <w:rsid w:val="00D24002"/>
    <w:rsid w:val="00D2509B"/>
    <w:rsid w:val="00D261F5"/>
    <w:rsid w:val="00D267C7"/>
    <w:rsid w:val="00D26F87"/>
    <w:rsid w:val="00D31E94"/>
    <w:rsid w:val="00D31F61"/>
    <w:rsid w:val="00D330CD"/>
    <w:rsid w:val="00D33E38"/>
    <w:rsid w:val="00D40774"/>
    <w:rsid w:val="00D43465"/>
    <w:rsid w:val="00D45723"/>
    <w:rsid w:val="00D461FC"/>
    <w:rsid w:val="00D475A3"/>
    <w:rsid w:val="00D50847"/>
    <w:rsid w:val="00D5223D"/>
    <w:rsid w:val="00D535FA"/>
    <w:rsid w:val="00D53B0B"/>
    <w:rsid w:val="00D53B60"/>
    <w:rsid w:val="00D544E6"/>
    <w:rsid w:val="00D5592A"/>
    <w:rsid w:val="00D55B7A"/>
    <w:rsid w:val="00D57B1B"/>
    <w:rsid w:val="00D57C53"/>
    <w:rsid w:val="00D57CFE"/>
    <w:rsid w:val="00D60069"/>
    <w:rsid w:val="00D61FED"/>
    <w:rsid w:val="00D62D38"/>
    <w:rsid w:val="00D62FDD"/>
    <w:rsid w:val="00D63A09"/>
    <w:rsid w:val="00D66ED4"/>
    <w:rsid w:val="00D67EF7"/>
    <w:rsid w:val="00D73513"/>
    <w:rsid w:val="00D73B11"/>
    <w:rsid w:val="00D75EFC"/>
    <w:rsid w:val="00D7726F"/>
    <w:rsid w:val="00D818E2"/>
    <w:rsid w:val="00D8293A"/>
    <w:rsid w:val="00D855CB"/>
    <w:rsid w:val="00D874F9"/>
    <w:rsid w:val="00D910DC"/>
    <w:rsid w:val="00D92034"/>
    <w:rsid w:val="00D94388"/>
    <w:rsid w:val="00D95AE1"/>
    <w:rsid w:val="00DA019F"/>
    <w:rsid w:val="00DA1DE4"/>
    <w:rsid w:val="00DA2023"/>
    <w:rsid w:val="00DA3C18"/>
    <w:rsid w:val="00DA7B88"/>
    <w:rsid w:val="00DB4A2C"/>
    <w:rsid w:val="00DB53CF"/>
    <w:rsid w:val="00DB5734"/>
    <w:rsid w:val="00DB785C"/>
    <w:rsid w:val="00DC2F37"/>
    <w:rsid w:val="00DC6913"/>
    <w:rsid w:val="00DC788C"/>
    <w:rsid w:val="00DD1B9E"/>
    <w:rsid w:val="00DD2DDB"/>
    <w:rsid w:val="00DD42D2"/>
    <w:rsid w:val="00DE1511"/>
    <w:rsid w:val="00DE2BBF"/>
    <w:rsid w:val="00DE459A"/>
    <w:rsid w:val="00DE5B1B"/>
    <w:rsid w:val="00DE63E2"/>
    <w:rsid w:val="00DE756C"/>
    <w:rsid w:val="00DF06E5"/>
    <w:rsid w:val="00DF0ABD"/>
    <w:rsid w:val="00DF0E90"/>
    <w:rsid w:val="00DF3125"/>
    <w:rsid w:val="00DF4E6E"/>
    <w:rsid w:val="00E0301F"/>
    <w:rsid w:val="00E03222"/>
    <w:rsid w:val="00E053FF"/>
    <w:rsid w:val="00E07AFE"/>
    <w:rsid w:val="00E10621"/>
    <w:rsid w:val="00E13357"/>
    <w:rsid w:val="00E14310"/>
    <w:rsid w:val="00E14A88"/>
    <w:rsid w:val="00E1583C"/>
    <w:rsid w:val="00E16788"/>
    <w:rsid w:val="00E20D3F"/>
    <w:rsid w:val="00E2453B"/>
    <w:rsid w:val="00E247B5"/>
    <w:rsid w:val="00E259D6"/>
    <w:rsid w:val="00E2605C"/>
    <w:rsid w:val="00E304BB"/>
    <w:rsid w:val="00E31183"/>
    <w:rsid w:val="00E31D04"/>
    <w:rsid w:val="00E32F37"/>
    <w:rsid w:val="00E33D5F"/>
    <w:rsid w:val="00E34936"/>
    <w:rsid w:val="00E35570"/>
    <w:rsid w:val="00E356B0"/>
    <w:rsid w:val="00E36744"/>
    <w:rsid w:val="00E426A7"/>
    <w:rsid w:val="00E43364"/>
    <w:rsid w:val="00E44E0D"/>
    <w:rsid w:val="00E51176"/>
    <w:rsid w:val="00E519EA"/>
    <w:rsid w:val="00E52A68"/>
    <w:rsid w:val="00E53C34"/>
    <w:rsid w:val="00E545B4"/>
    <w:rsid w:val="00E54ED8"/>
    <w:rsid w:val="00E550C4"/>
    <w:rsid w:val="00E55338"/>
    <w:rsid w:val="00E55367"/>
    <w:rsid w:val="00E56865"/>
    <w:rsid w:val="00E56D24"/>
    <w:rsid w:val="00E56D7B"/>
    <w:rsid w:val="00E61657"/>
    <w:rsid w:val="00E62C8F"/>
    <w:rsid w:val="00E66A98"/>
    <w:rsid w:val="00E70890"/>
    <w:rsid w:val="00E70FC4"/>
    <w:rsid w:val="00E7199C"/>
    <w:rsid w:val="00E71E92"/>
    <w:rsid w:val="00E73844"/>
    <w:rsid w:val="00E750B1"/>
    <w:rsid w:val="00E7696A"/>
    <w:rsid w:val="00E76D5E"/>
    <w:rsid w:val="00E81608"/>
    <w:rsid w:val="00E830B6"/>
    <w:rsid w:val="00E83115"/>
    <w:rsid w:val="00E83126"/>
    <w:rsid w:val="00E85A70"/>
    <w:rsid w:val="00E874A8"/>
    <w:rsid w:val="00E87CEE"/>
    <w:rsid w:val="00E91D3E"/>
    <w:rsid w:val="00E9647D"/>
    <w:rsid w:val="00E9663E"/>
    <w:rsid w:val="00EA2086"/>
    <w:rsid w:val="00EA21BE"/>
    <w:rsid w:val="00EA2345"/>
    <w:rsid w:val="00EA338B"/>
    <w:rsid w:val="00EA3A47"/>
    <w:rsid w:val="00EA4BA0"/>
    <w:rsid w:val="00EA7894"/>
    <w:rsid w:val="00EB06EB"/>
    <w:rsid w:val="00EB26E1"/>
    <w:rsid w:val="00EB2D54"/>
    <w:rsid w:val="00EB5500"/>
    <w:rsid w:val="00EB5E54"/>
    <w:rsid w:val="00EB6B23"/>
    <w:rsid w:val="00EC02B3"/>
    <w:rsid w:val="00EC6530"/>
    <w:rsid w:val="00EC7E24"/>
    <w:rsid w:val="00ED0AAF"/>
    <w:rsid w:val="00ED2C42"/>
    <w:rsid w:val="00ED53B1"/>
    <w:rsid w:val="00ED633D"/>
    <w:rsid w:val="00EE25D8"/>
    <w:rsid w:val="00EE25F7"/>
    <w:rsid w:val="00EE2FB0"/>
    <w:rsid w:val="00EE31C1"/>
    <w:rsid w:val="00EE78BA"/>
    <w:rsid w:val="00EE7AA0"/>
    <w:rsid w:val="00EF08D7"/>
    <w:rsid w:val="00EF255B"/>
    <w:rsid w:val="00EF5F71"/>
    <w:rsid w:val="00EF670F"/>
    <w:rsid w:val="00EF6E9B"/>
    <w:rsid w:val="00EF7781"/>
    <w:rsid w:val="00F013C7"/>
    <w:rsid w:val="00F014BB"/>
    <w:rsid w:val="00F02404"/>
    <w:rsid w:val="00F0363E"/>
    <w:rsid w:val="00F04B46"/>
    <w:rsid w:val="00F04B66"/>
    <w:rsid w:val="00F0711E"/>
    <w:rsid w:val="00F10C17"/>
    <w:rsid w:val="00F1123D"/>
    <w:rsid w:val="00F121F9"/>
    <w:rsid w:val="00F13907"/>
    <w:rsid w:val="00F13D73"/>
    <w:rsid w:val="00F14E51"/>
    <w:rsid w:val="00F176B0"/>
    <w:rsid w:val="00F17EE3"/>
    <w:rsid w:val="00F21636"/>
    <w:rsid w:val="00F240CE"/>
    <w:rsid w:val="00F25337"/>
    <w:rsid w:val="00F255B0"/>
    <w:rsid w:val="00F25B0B"/>
    <w:rsid w:val="00F26619"/>
    <w:rsid w:val="00F27FC0"/>
    <w:rsid w:val="00F3026D"/>
    <w:rsid w:val="00F31C76"/>
    <w:rsid w:val="00F31E30"/>
    <w:rsid w:val="00F323C0"/>
    <w:rsid w:val="00F3441E"/>
    <w:rsid w:val="00F3766F"/>
    <w:rsid w:val="00F425C5"/>
    <w:rsid w:val="00F429B5"/>
    <w:rsid w:val="00F43C46"/>
    <w:rsid w:val="00F44BC1"/>
    <w:rsid w:val="00F50295"/>
    <w:rsid w:val="00F554F9"/>
    <w:rsid w:val="00F5565A"/>
    <w:rsid w:val="00F5656B"/>
    <w:rsid w:val="00F57006"/>
    <w:rsid w:val="00F61122"/>
    <w:rsid w:val="00F614EF"/>
    <w:rsid w:val="00F62F03"/>
    <w:rsid w:val="00F646C2"/>
    <w:rsid w:val="00F647B8"/>
    <w:rsid w:val="00F6483F"/>
    <w:rsid w:val="00F670E7"/>
    <w:rsid w:val="00F675FD"/>
    <w:rsid w:val="00F71542"/>
    <w:rsid w:val="00F725BB"/>
    <w:rsid w:val="00F72C02"/>
    <w:rsid w:val="00F73E0D"/>
    <w:rsid w:val="00F74627"/>
    <w:rsid w:val="00F7466F"/>
    <w:rsid w:val="00F75ED2"/>
    <w:rsid w:val="00F762EC"/>
    <w:rsid w:val="00F82969"/>
    <w:rsid w:val="00F848D1"/>
    <w:rsid w:val="00F871E3"/>
    <w:rsid w:val="00F874B0"/>
    <w:rsid w:val="00F9070F"/>
    <w:rsid w:val="00F90856"/>
    <w:rsid w:val="00F928EA"/>
    <w:rsid w:val="00F931D1"/>
    <w:rsid w:val="00F95312"/>
    <w:rsid w:val="00F956EB"/>
    <w:rsid w:val="00F9617F"/>
    <w:rsid w:val="00FA003B"/>
    <w:rsid w:val="00FA008B"/>
    <w:rsid w:val="00FA2416"/>
    <w:rsid w:val="00FA2B8D"/>
    <w:rsid w:val="00FA2E0B"/>
    <w:rsid w:val="00FA53FD"/>
    <w:rsid w:val="00FB0CA9"/>
    <w:rsid w:val="00FB25B0"/>
    <w:rsid w:val="00FB3BF1"/>
    <w:rsid w:val="00FB4924"/>
    <w:rsid w:val="00FC0883"/>
    <w:rsid w:val="00FC0DB2"/>
    <w:rsid w:val="00FC0F61"/>
    <w:rsid w:val="00FC4A6A"/>
    <w:rsid w:val="00FC56CD"/>
    <w:rsid w:val="00FD05EC"/>
    <w:rsid w:val="00FD0D10"/>
    <w:rsid w:val="00FD13D7"/>
    <w:rsid w:val="00FD195B"/>
    <w:rsid w:val="00FD3B0F"/>
    <w:rsid w:val="00FD49D1"/>
    <w:rsid w:val="00FD7864"/>
    <w:rsid w:val="00FE0435"/>
    <w:rsid w:val="00FE3272"/>
    <w:rsid w:val="00FE3657"/>
    <w:rsid w:val="00FE44F0"/>
    <w:rsid w:val="00FE482D"/>
    <w:rsid w:val="00FE5436"/>
    <w:rsid w:val="00FE5D11"/>
    <w:rsid w:val="00FE6EA3"/>
    <w:rsid w:val="00FE7389"/>
    <w:rsid w:val="00FE7542"/>
    <w:rsid w:val="00FF165F"/>
    <w:rsid w:val="00FF41E2"/>
    <w:rsid w:val="00FF5682"/>
    <w:rsid w:val="00FF5ACB"/>
    <w:rsid w:val="00FF5BA4"/>
    <w:rsid w:val="00FF658B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3287EBB5-A80F-44FE-B170-1883C4DA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8"/>
    <w:rPr>
      <w:sz w:val="24"/>
      <w:szCs w:val="24"/>
    </w:rPr>
  </w:style>
  <w:style w:type="paragraph" w:styleId="1">
    <w:name w:val="heading 1"/>
    <w:basedOn w:val="a"/>
    <w:qFormat/>
    <w:rsid w:val="003F1D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 Знак Знак"/>
    <w:basedOn w:val="a"/>
    <w:next w:val="a"/>
    <w:link w:val="20"/>
    <w:qFormat/>
    <w:rsid w:val="00D63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58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3690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header"/>
    <w:basedOn w:val="a"/>
    <w:rsid w:val="000369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6908"/>
  </w:style>
  <w:style w:type="paragraph" w:styleId="a6">
    <w:name w:val="Normal (Web)"/>
    <w:basedOn w:val="a"/>
    <w:rsid w:val="00D461FC"/>
    <w:pPr>
      <w:spacing w:before="120" w:after="216"/>
    </w:pPr>
  </w:style>
  <w:style w:type="character" w:styleId="a7">
    <w:name w:val="Strong"/>
    <w:basedOn w:val="a0"/>
    <w:qFormat/>
    <w:rsid w:val="00D461FC"/>
    <w:rPr>
      <w:b/>
      <w:bCs/>
    </w:rPr>
  </w:style>
  <w:style w:type="paragraph" w:customStyle="1" w:styleId="epigraph">
    <w:name w:val="epigraph"/>
    <w:basedOn w:val="a"/>
    <w:rsid w:val="003F1D97"/>
    <w:pPr>
      <w:shd w:val="clear" w:color="auto" w:fill="FFEC83"/>
      <w:spacing w:before="100" w:beforeAutospacing="1" w:after="100" w:afterAutospacing="1"/>
    </w:pPr>
    <w:rPr>
      <w:rFonts w:ascii="Arial" w:hAnsi="Arial" w:cs="Arial"/>
      <w:b/>
      <w:bCs/>
      <w:color w:val="000000"/>
      <w:sz w:val="21"/>
      <w:szCs w:val="21"/>
    </w:rPr>
  </w:style>
  <w:style w:type="paragraph" w:styleId="a8">
    <w:name w:val="Plain Text"/>
    <w:basedOn w:val="a"/>
    <w:rsid w:val="003F1D97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F1D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F1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3F1D97"/>
    <w:pPr>
      <w:ind w:firstLine="720"/>
    </w:pPr>
    <w:rPr>
      <w:sz w:val="28"/>
      <w:szCs w:val="20"/>
    </w:rPr>
  </w:style>
  <w:style w:type="paragraph" w:styleId="ab">
    <w:name w:val="footer"/>
    <w:basedOn w:val="a"/>
    <w:rsid w:val="003F1D97"/>
    <w:pPr>
      <w:tabs>
        <w:tab w:val="center" w:pos="4677"/>
        <w:tab w:val="right" w:pos="9355"/>
      </w:tabs>
    </w:pPr>
  </w:style>
  <w:style w:type="paragraph" w:customStyle="1" w:styleId="14pt">
    <w:name w:val="Обычный + 14 pt"/>
    <w:aliases w:val="Черный,по ширине,Слева:  1,5 см,Первая строка:  1,25 см,..."/>
    <w:basedOn w:val="a"/>
    <w:rsid w:val="003F1D97"/>
    <w:pPr>
      <w:spacing w:line="360" w:lineRule="auto"/>
    </w:pPr>
    <w:rPr>
      <w:sz w:val="28"/>
      <w:szCs w:val="28"/>
    </w:rPr>
  </w:style>
  <w:style w:type="paragraph" w:styleId="ac">
    <w:name w:val="Body Text"/>
    <w:basedOn w:val="a"/>
    <w:rsid w:val="003F1D97"/>
    <w:pPr>
      <w:spacing w:after="120"/>
    </w:pPr>
  </w:style>
  <w:style w:type="character" w:styleId="ad">
    <w:name w:val="Hyperlink"/>
    <w:basedOn w:val="a0"/>
    <w:rsid w:val="003F1D97"/>
    <w:rPr>
      <w:color w:val="0000FF"/>
      <w:u w:val="single"/>
    </w:rPr>
  </w:style>
  <w:style w:type="paragraph" w:styleId="HTML">
    <w:name w:val="HTML Preformatted"/>
    <w:basedOn w:val="a"/>
    <w:rsid w:val="00A84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um">
    <w:name w:val="_Num текст"/>
    <w:basedOn w:val="a"/>
    <w:rsid w:val="00786461"/>
    <w:pPr>
      <w:tabs>
        <w:tab w:val="left" w:pos="993"/>
        <w:tab w:val="left" w:pos="1814"/>
      </w:tabs>
      <w:spacing w:before="60"/>
      <w:ind w:left="992" w:hanging="635"/>
      <w:jc w:val="both"/>
    </w:pPr>
    <w:rPr>
      <w:szCs w:val="20"/>
    </w:rPr>
  </w:style>
  <w:style w:type="paragraph" w:styleId="21">
    <w:name w:val="Body Text 2"/>
    <w:basedOn w:val="a"/>
    <w:rsid w:val="00325898"/>
    <w:pPr>
      <w:spacing w:after="120" w:line="480" w:lineRule="auto"/>
    </w:pPr>
  </w:style>
  <w:style w:type="paragraph" w:customStyle="1" w:styleId="tabl">
    <w:name w:val="tabl"/>
    <w:basedOn w:val="a"/>
    <w:rsid w:val="00325898"/>
    <w:pPr>
      <w:jc w:val="both"/>
    </w:pPr>
    <w:rPr>
      <w:szCs w:val="20"/>
    </w:rPr>
  </w:style>
  <w:style w:type="paragraph" w:styleId="22">
    <w:name w:val="Body Text Indent 2"/>
    <w:basedOn w:val="a"/>
    <w:semiHidden/>
    <w:rsid w:val="00325898"/>
    <w:pPr>
      <w:spacing w:after="120" w:line="480" w:lineRule="auto"/>
      <w:ind w:left="283"/>
    </w:pPr>
  </w:style>
  <w:style w:type="paragraph" w:customStyle="1" w:styleId="prilozhforma">
    <w:name w:val="prilozh forma"/>
    <w:basedOn w:val="a"/>
    <w:rsid w:val="00325898"/>
    <w:pPr>
      <w:spacing w:before="120" w:after="120"/>
    </w:pPr>
    <w:rPr>
      <w:szCs w:val="20"/>
    </w:rPr>
  </w:style>
  <w:style w:type="paragraph" w:customStyle="1" w:styleId="10">
    <w:name w:val="заголовок 1"/>
    <w:basedOn w:val="a"/>
    <w:next w:val="a"/>
    <w:rsid w:val="004764FD"/>
    <w:pPr>
      <w:keepNext/>
      <w:keepLines/>
      <w:tabs>
        <w:tab w:val="left" w:pos="360"/>
      </w:tabs>
      <w:spacing w:before="600" w:after="360"/>
      <w:ind w:left="360" w:hanging="360"/>
      <w:jc w:val="center"/>
    </w:pPr>
    <w:rPr>
      <w:b/>
      <w:szCs w:val="20"/>
    </w:rPr>
  </w:style>
  <w:style w:type="paragraph" w:styleId="ae">
    <w:name w:val="footnote text"/>
    <w:basedOn w:val="a"/>
    <w:semiHidden/>
    <w:rsid w:val="00A27377"/>
    <w:pPr>
      <w:widowControl w:val="0"/>
    </w:pPr>
    <w:rPr>
      <w:rFonts w:ascii="Arial" w:hAnsi="Arial"/>
      <w:snapToGrid w:val="0"/>
      <w:sz w:val="20"/>
      <w:szCs w:val="20"/>
    </w:rPr>
  </w:style>
  <w:style w:type="character" w:styleId="af">
    <w:name w:val="footnote reference"/>
    <w:basedOn w:val="a0"/>
    <w:semiHidden/>
    <w:rsid w:val="00A27377"/>
    <w:rPr>
      <w:vertAlign w:val="superscript"/>
    </w:rPr>
  </w:style>
  <w:style w:type="paragraph" w:customStyle="1" w:styleId="af0">
    <w:name w:val="ТекстПроги"/>
    <w:rsid w:val="00F5565A"/>
    <w:pPr>
      <w:ind w:firstLine="425"/>
      <w:jc w:val="both"/>
    </w:pPr>
  </w:style>
  <w:style w:type="paragraph" w:styleId="30">
    <w:name w:val="Body Text 3"/>
    <w:basedOn w:val="a"/>
    <w:rsid w:val="00AF357F"/>
    <w:pPr>
      <w:spacing w:after="120"/>
    </w:pPr>
    <w:rPr>
      <w:sz w:val="16"/>
      <w:szCs w:val="16"/>
    </w:rPr>
  </w:style>
  <w:style w:type="paragraph" w:customStyle="1" w:styleId="ConsNormal">
    <w:name w:val="ConsNormal"/>
    <w:rsid w:val="00F9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 Знак Знак Знак"/>
    <w:basedOn w:val="a0"/>
    <w:link w:val="2"/>
    <w:rsid w:val="008407AF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21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92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3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2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8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6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10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5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8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37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9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5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3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33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29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0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96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61255</CharactersWithSpaces>
  <SharedDoc>false</SharedDoc>
  <HLinks>
    <vt:vector size="12" baseType="variant">
      <vt:variant>
        <vt:i4>7471165</vt:i4>
      </vt:variant>
      <vt:variant>
        <vt:i4>6</vt:i4>
      </vt:variant>
      <vt:variant>
        <vt:i4>0</vt:i4>
      </vt:variant>
      <vt:variant>
        <vt:i4>5</vt:i4>
      </vt:variant>
      <vt:variant>
        <vt:lpwstr>http://www.baltbank.ru/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http://www.orioncom.ru/demo_bkb/npsndoc/205_1.htm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саня</dc:creator>
  <cp:keywords/>
  <dc:description/>
  <cp:lastModifiedBy>Irina</cp:lastModifiedBy>
  <cp:revision>2</cp:revision>
  <cp:lastPrinted>2010-03-30T10:53:00Z</cp:lastPrinted>
  <dcterms:created xsi:type="dcterms:W3CDTF">2014-08-16T13:50:00Z</dcterms:created>
  <dcterms:modified xsi:type="dcterms:W3CDTF">2014-08-16T13:50:00Z</dcterms:modified>
</cp:coreProperties>
</file>