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hAnsi="Times New Roman" w:cs="Times New Roman"/>
          <w:sz w:val="28"/>
          <w:szCs w:val="28"/>
        </w:rPr>
        <w:t>Министерство сельского хозяйства РФ</w:t>
      </w:r>
    </w:p>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hAnsi="Times New Roman" w:cs="Times New Roman"/>
          <w:sz w:val="28"/>
          <w:szCs w:val="28"/>
        </w:rPr>
        <w:t>Федеральное государственное образовательное учреждение</w:t>
      </w:r>
    </w:p>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hAnsi="Times New Roman" w:cs="Times New Roman"/>
          <w:sz w:val="28"/>
          <w:szCs w:val="28"/>
        </w:rPr>
        <w:t>Высшего профессионального обучения</w:t>
      </w:r>
    </w:p>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hAnsi="Times New Roman" w:cs="Times New Roman"/>
          <w:sz w:val="28"/>
          <w:szCs w:val="28"/>
        </w:rPr>
        <w:t>«Мичуринский государственный аграрный университет»</w:t>
      </w:r>
    </w:p>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hAnsi="Times New Roman" w:cs="Times New Roman"/>
          <w:sz w:val="28"/>
          <w:szCs w:val="28"/>
        </w:rPr>
        <w:t>Кафедра «Бухгалтерский учет, анализ и аудит»</w:t>
      </w: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sz w:val="28"/>
          <w:szCs w:val="28"/>
        </w:rPr>
      </w:pPr>
    </w:p>
    <w:p w:rsidR="0090412B" w:rsidRDefault="0090412B" w:rsidP="00983A44">
      <w:pPr>
        <w:spacing w:line="360" w:lineRule="auto"/>
        <w:jc w:val="center"/>
        <w:rPr>
          <w:rFonts w:ascii="Times New Roman" w:hAnsi="Times New Roman" w:cs="Times New Roman"/>
          <w:sz w:val="28"/>
          <w:szCs w:val="28"/>
        </w:rPr>
      </w:pPr>
    </w:p>
    <w:p w:rsidR="00983A44" w:rsidRPr="00983A44" w:rsidRDefault="00983A44" w:rsidP="00983A44">
      <w:pPr>
        <w:spacing w:line="360" w:lineRule="auto"/>
        <w:jc w:val="center"/>
        <w:rPr>
          <w:rFonts w:ascii="Times New Roman" w:hAnsi="Times New Roman" w:cs="Times New Roman"/>
          <w:sz w:val="28"/>
          <w:szCs w:val="28"/>
        </w:rPr>
      </w:pPr>
    </w:p>
    <w:p w:rsidR="0090412B" w:rsidRPr="00983A44" w:rsidRDefault="0090412B" w:rsidP="00983A44">
      <w:pPr>
        <w:spacing w:line="360" w:lineRule="auto"/>
        <w:jc w:val="center"/>
        <w:rPr>
          <w:rFonts w:ascii="Times New Roman" w:hAnsi="Times New Roman" w:cs="Times New Roman"/>
          <w:b/>
          <w:sz w:val="28"/>
          <w:szCs w:val="28"/>
        </w:rPr>
      </w:pPr>
      <w:r w:rsidRPr="00983A44">
        <w:rPr>
          <w:rFonts w:ascii="Times New Roman" w:hAnsi="Times New Roman" w:cs="Times New Roman"/>
          <w:b/>
          <w:sz w:val="28"/>
          <w:szCs w:val="28"/>
        </w:rPr>
        <w:t>РЕФЕРАТ</w:t>
      </w:r>
    </w:p>
    <w:p w:rsidR="0090412B" w:rsidRPr="00983A44" w:rsidRDefault="0090412B" w:rsidP="00983A44">
      <w:pPr>
        <w:shd w:val="clear" w:color="auto" w:fill="FFFFFF"/>
        <w:spacing w:line="360" w:lineRule="auto"/>
        <w:jc w:val="center"/>
        <w:rPr>
          <w:rFonts w:ascii="Times New Roman" w:eastAsia="Batang" w:hAnsi="Times New Roman" w:cs="Times New Roman"/>
          <w:bCs/>
          <w:sz w:val="28"/>
          <w:szCs w:val="28"/>
        </w:rPr>
      </w:pPr>
      <w:r w:rsidRPr="00983A44">
        <w:rPr>
          <w:rFonts w:ascii="Times New Roman" w:eastAsia="Batang" w:hAnsi="Times New Roman" w:cs="Times New Roman"/>
          <w:b/>
          <w:bCs/>
          <w:sz w:val="28"/>
          <w:szCs w:val="28"/>
        </w:rPr>
        <w:t>По дисциплине</w:t>
      </w:r>
      <w:r w:rsidRPr="00983A44">
        <w:rPr>
          <w:rFonts w:ascii="Times New Roman" w:eastAsia="Batang" w:hAnsi="Times New Roman" w:cs="Times New Roman"/>
          <w:bCs/>
          <w:sz w:val="28"/>
          <w:szCs w:val="28"/>
        </w:rPr>
        <w:t>: «Анализ хозяйственной деятельности»</w:t>
      </w:r>
    </w:p>
    <w:p w:rsidR="0090412B" w:rsidRPr="00983A44" w:rsidRDefault="0090412B" w:rsidP="00983A44">
      <w:pPr>
        <w:spacing w:line="360" w:lineRule="auto"/>
        <w:jc w:val="center"/>
        <w:rPr>
          <w:rFonts w:ascii="Times New Roman" w:hAnsi="Times New Roman" w:cs="Times New Roman"/>
          <w:sz w:val="28"/>
          <w:szCs w:val="28"/>
        </w:rPr>
      </w:pPr>
      <w:r w:rsidRPr="00983A44">
        <w:rPr>
          <w:rFonts w:ascii="Times New Roman" w:eastAsia="Batang" w:hAnsi="Times New Roman" w:cs="Times New Roman"/>
          <w:b/>
          <w:bCs/>
          <w:sz w:val="28"/>
          <w:szCs w:val="28"/>
        </w:rPr>
        <w:t>На тему</w:t>
      </w:r>
      <w:r w:rsidRPr="00983A44">
        <w:rPr>
          <w:rFonts w:ascii="Times New Roman" w:eastAsia="Batang" w:hAnsi="Times New Roman" w:cs="Times New Roman"/>
          <w:bCs/>
          <w:sz w:val="28"/>
          <w:szCs w:val="28"/>
        </w:rPr>
        <w:t>: «</w:t>
      </w:r>
      <w:r w:rsidR="00AB2D87" w:rsidRPr="00983A44">
        <w:rPr>
          <w:rFonts w:ascii="Times New Roman" w:hAnsi="Times New Roman" w:cs="Times New Roman"/>
          <w:sz w:val="28"/>
          <w:szCs w:val="28"/>
        </w:rPr>
        <w:t>Анализ ликвидности, платежеспособности и финансовой устойчивости организации</w:t>
      </w:r>
      <w:r w:rsidRPr="00983A44">
        <w:rPr>
          <w:rFonts w:ascii="Times New Roman" w:eastAsia="Batang" w:hAnsi="Times New Roman" w:cs="Times New Roman"/>
          <w:bCs/>
          <w:sz w:val="28"/>
          <w:szCs w:val="28"/>
        </w:rPr>
        <w:t>»</w:t>
      </w:r>
    </w:p>
    <w:p w:rsidR="0090412B" w:rsidRDefault="0090412B"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AE49FC" w:rsidRDefault="00AE49FC" w:rsidP="00983A44">
      <w:pPr>
        <w:shd w:val="clear" w:color="auto" w:fill="FFFFFF"/>
        <w:spacing w:line="360" w:lineRule="auto"/>
        <w:jc w:val="center"/>
        <w:rPr>
          <w:rFonts w:ascii="Times New Roman" w:eastAsia="Batang" w:hAnsi="Times New Roman" w:cs="Times New Roman"/>
          <w:b/>
          <w:bCs/>
          <w:sz w:val="28"/>
          <w:szCs w:val="28"/>
        </w:rPr>
      </w:pPr>
    </w:p>
    <w:p w:rsidR="00983A44" w:rsidRDefault="00983A44" w:rsidP="00983A44">
      <w:pPr>
        <w:shd w:val="clear" w:color="auto" w:fill="FFFFFF"/>
        <w:spacing w:line="360" w:lineRule="auto"/>
        <w:jc w:val="center"/>
        <w:rPr>
          <w:rFonts w:ascii="Times New Roman" w:eastAsia="Batang" w:hAnsi="Times New Roman" w:cs="Times New Roman"/>
          <w:b/>
          <w:bCs/>
          <w:sz w:val="28"/>
          <w:szCs w:val="28"/>
        </w:rPr>
      </w:pPr>
    </w:p>
    <w:p w:rsidR="0090412B" w:rsidRDefault="0090412B" w:rsidP="00983A44">
      <w:pPr>
        <w:shd w:val="clear" w:color="auto" w:fill="FFFFFF"/>
        <w:spacing w:line="360" w:lineRule="auto"/>
        <w:jc w:val="center"/>
        <w:rPr>
          <w:rFonts w:ascii="Times New Roman" w:eastAsia="Batang" w:hAnsi="Times New Roman" w:cs="Times New Roman"/>
          <w:bCs/>
          <w:sz w:val="28"/>
          <w:szCs w:val="28"/>
        </w:rPr>
      </w:pPr>
      <w:r w:rsidRPr="00983A44">
        <w:rPr>
          <w:rFonts w:ascii="Times New Roman" w:eastAsia="Batang" w:hAnsi="Times New Roman" w:cs="Times New Roman"/>
          <w:bCs/>
          <w:sz w:val="28"/>
          <w:szCs w:val="28"/>
        </w:rPr>
        <w:t xml:space="preserve">Мичуринск – Наукоград РФ, </w:t>
      </w:r>
      <w:smartTag w:uri="urn:schemas-microsoft-com:office:smarttags" w:element="metricconverter">
        <w:smartTagPr>
          <w:attr w:name="ProductID" w:val="2009 г"/>
        </w:smartTagPr>
        <w:r w:rsidRPr="00983A44">
          <w:rPr>
            <w:rFonts w:ascii="Times New Roman" w:eastAsia="Batang" w:hAnsi="Times New Roman" w:cs="Times New Roman"/>
            <w:bCs/>
            <w:sz w:val="28"/>
            <w:szCs w:val="28"/>
          </w:rPr>
          <w:t>2009 г</w:t>
        </w:r>
      </w:smartTag>
      <w:r w:rsidRPr="00983A44">
        <w:rPr>
          <w:rFonts w:ascii="Times New Roman" w:eastAsia="Batang" w:hAnsi="Times New Roman" w:cs="Times New Roman"/>
          <w:bCs/>
          <w:sz w:val="28"/>
          <w:szCs w:val="28"/>
        </w:rPr>
        <w:t>.</w:t>
      </w:r>
    </w:p>
    <w:p w:rsidR="000E5474" w:rsidRPr="00983A44" w:rsidRDefault="00983A44" w:rsidP="00983A44">
      <w:pPr>
        <w:shd w:val="clear" w:color="auto" w:fill="FFFFFF"/>
        <w:spacing w:line="360" w:lineRule="auto"/>
        <w:jc w:val="both"/>
        <w:rPr>
          <w:rFonts w:ascii="Times New Roman" w:hAnsi="Times New Roman" w:cs="Times New Roman"/>
          <w:sz w:val="28"/>
          <w:szCs w:val="28"/>
        </w:rPr>
      </w:pPr>
      <w:r>
        <w:rPr>
          <w:rFonts w:ascii="Times New Roman" w:eastAsia="Batang" w:hAnsi="Times New Roman" w:cs="Times New Roman"/>
          <w:bCs/>
          <w:sz w:val="28"/>
          <w:szCs w:val="28"/>
        </w:rPr>
        <w:br w:type="page"/>
      </w:r>
      <w:r w:rsidR="000E5474" w:rsidRPr="00983A44">
        <w:rPr>
          <w:rFonts w:ascii="Times New Roman" w:hAnsi="Times New Roman" w:cs="Times New Roman"/>
          <w:sz w:val="28"/>
          <w:szCs w:val="28"/>
        </w:rPr>
        <w:t xml:space="preserve">Одним из наиболее важных аспектов анализа финансового положения организации по данным бухгалтерского баланса является оценка ее ликвидности и платежеспособности. В общепринятом смысле </w:t>
      </w:r>
      <w:r w:rsidR="000E5474" w:rsidRPr="00983A44">
        <w:rPr>
          <w:rFonts w:ascii="Times New Roman" w:hAnsi="Times New Roman" w:cs="Times New Roman"/>
          <w:i/>
          <w:iCs/>
          <w:sz w:val="28"/>
          <w:szCs w:val="28"/>
        </w:rPr>
        <w:t xml:space="preserve">ликвидность </w:t>
      </w:r>
      <w:r w:rsidR="000E5474" w:rsidRPr="00983A44">
        <w:rPr>
          <w:rFonts w:ascii="Times New Roman" w:hAnsi="Times New Roman" w:cs="Times New Roman"/>
          <w:sz w:val="28"/>
          <w:szCs w:val="28"/>
        </w:rPr>
        <w:t xml:space="preserve">— это способность ценностей превращаться в деньги (наиболее ликвидные активы). </w:t>
      </w:r>
      <w:r w:rsidR="000E5474" w:rsidRPr="00983A44">
        <w:rPr>
          <w:rFonts w:ascii="Times New Roman" w:hAnsi="Times New Roman" w:cs="Times New Roman"/>
          <w:i/>
          <w:iCs/>
          <w:sz w:val="28"/>
          <w:szCs w:val="28"/>
        </w:rPr>
        <w:t>Уровень</w:t>
      </w:r>
      <w:r w:rsidR="000E5474" w:rsidRPr="00983A44">
        <w:rPr>
          <w:rFonts w:ascii="Times New Roman" w:hAnsi="Times New Roman" w:cs="Times New Roman"/>
          <w:sz w:val="28"/>
          <w:szCs w:val="28"/>
        </w:rPr>
        <w:t xml:space="preserve"> </w:t>
      </w:r>
      <w:r w:rsidR="000E5474" w:rsidRPr="00983A44">
        <w:rPr>
          <w:rFonts w:ascii="Times New Roman" w:hAnsi="Times New Roman" w:cs="Times New Roman"/>
          <w:i/>
          <w:iCs/>
          <w:sz w:val="28"/>
          <w:szCs w:val="28"/>
        </w:rPr>
        <w:t xml:space="preserve">ликвидности активов </w:t>
      </w:r>
      <w:r w:rsidR="000E5474" w:rsidRPr="00983A44">
        <w:rPr>
          <w:rFonts w:ascii="Times New Roman" w:hAnsi="Times New Roman" w:cs="Times New Roman"/>
          <w:sz w:val="28"/>
          <w:szCs w:val="28"/>
        </w:rPr>
        <w:t>характеризуется суммой денежных средств, которую можно получить от их продажи, и временем, которое для этого необходимо. Умение организации в оптимальные сроки превращать в деньги свои активы, не поступаясь их ценой, характеризует высокий уровень ее ликвидности. Поскольку для организации деньги выполняют, как правило, одну функцию, являясь лишь средством платежа, то поддержание достаточного уровня ликвидности заключается в формировании оптимальной структуры вложений капитала в активы, обеспечивающей приток денежных средств за счет продажи активов (товаров, продукции и т.п.) с целью погашения обязательств по мере наступления установленных сроков. Вместе с тем ликвидность и платежеспособность не тождественные понятия. Так, рассчитываемые по данным бухгалтерского баланса показатели ликвидности могут свидетельствовать об их удовлетворительном уровне, но, по существу, организация может иметь просроченные обязательства в связи с замедлением непосредственного денежного оборота, если в составе оборотных активов имеются неликвидные материальные запасы, просроченная дебиторская задолженность.</w:t>
      </w:r>
    </w:p>
    <w:p w:rsidR="000E547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i/>
          <w:iCs/>
          <w:sz w:val="28"/>
          <w:szCs w:val="28"/>
        </w:rPr>
        <w:t xml:space="preserve">Ликвидность баланса </w:t>
      </w:r>
      <w:r w:rsidRPr="00983A44">
        <w:rPr>
          <w:rFonts w:ascii="Times New Roman" w:hAnsi="Times New Roman" w:cs="Times New Roman"/>
          <w:sz w:val="28"/>
          <w:szCs w:val="28"/>
        </w:rPr>
        <w:t>определяется как степень покрытия обязательств организации ее активами, срок превращения которых в деньги соответствует сроку погашения обязательств. Уровень ликвидности баланса определяется сравнением статей активов, сгруппированных по степени ликвидности, и пассивов, сгруппированных по срочности их оплаты (погашения задолженности). Такая группировка статей бухгалтерского баланса организации представлена в табл. 1.</w:t>
      </w: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0E5474" w:rsidRPr="00983A44" w:rsidRDefault="00983A44" w:rsidP="00983A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E5474" w:rsidRPr="00983A44">
        <w:rPr>
          <w:rFonts w:ascii="Times New Roman" w:hAnsi="Times New Roman" w:cs="Times New Roman"/>
          <w:bCs/>
          <w:sz w:val="28"/>
          <w:szCs w:val="28"/>
        </w:rPr>
        <w:t>Таблица 1 - Группировка активов по степени ликвидности и пассивов по срочности</w:t>
      </w:r>
      <w:r w:rsidR="000E5474" w:rsidRPr="00983A44">
        <w:rPr>
          <w:rFonts w:ascii="Times New Roman" w:hAnsi="Times New Roman" w:cs="Times New Roman"/>
          <w:sz w:val="28"/>
          <w:szCs w:val="28"/>
        </w:rPr>
        <w:t xml:space="preserve"> </w:t>
      </w:r>
      <w:r w:rsidR="000E5474" w:rsidRPr="00983A44">
        <w:rPr>
          <w:rFonts w:ascii="Times New Roman" w:hAnsi="Times New Roman" w:cs="Times New Roman"/>
          <w:bCs/>
          <w:sz w:val="28"/>
          <w:szCs w:val="28"/>
        </w:rPr>
        <w:t>оплаты</w:t>
      </w:r>
    </w:p>
    <w:tbl>
      <w:tblPr>
        <w:tblW w:w="9214" w:type="dxa"/>
        <w:tblInd w:w="182" w:type="dxa"/>
        <w:tblLayout w:type="fixed"/>
        <w:tblCellMar>
          <w:left w:w="40" w:type="dxa"/>
          <w:right w:w="40" w:type="dxa"/>
        </w:tblCellMar>
        <w:tblLook w:val="0000" w:firstRow="0" w:lastRow="0" w:firstColumn="0" w:lastColumn="0" w:noHBand="0" w:noVBand="0"/>
      </w:tblPr>
      <w:tblGrid>
        <w:gridCol w:w="4253"/>
        <w:gridCol w:w="4961"/>
      </w:tblGrid>
      <w:tr w:rsidR="000E5474" w:rsidRPr="00983A44" w:rsidTr="00983A44">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Группа активов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Группа пассивов</w:t>
            </w:r>
          </w:p>
        </w:tc>
      </w:tr>
      <w:tr w:rsidR="000E5474" w:rsidRPr="00983A44" w:rsidTr="00983A44">
        <w:trPr>
          <w:trHeight w:hRule="exact" w:val="1666"/>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Наиболее ликвидные активы (А1): </w:t>
            </w:r>
          </w:p>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денежные средства </w:t>
            </w:r>
          </w:p>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краткосрочные финансовые вложения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Наиболее срочные обязательства (П1):</w:t>
            </w:r>
          </w:p>
          <w:p w:rsidR="000E5474" w:rsidRPr="00983A44" w:rsidRDefault="000E5474" w:rsidP="00983A44">
            <w:pPr>
              <w:numPr>
                <w:ilvl w:val="0"/>
                <w:numId w:val="4"/>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кредиторская задолженность</w:t>
            </w:r>
          </w:p>
          <w:p w:rsidR="000E5474" w:rsidRPr="00983A44" w:rsidRDefault="000E5474" w:rsidP="00983A44">
            <w:pPr>
              <w:numPr>
                <w:ilvl w:val="0"/>
                <w:numId w:val="4"/>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задолженность перед собственниками по выплате дивидендов</w:t>
            </w:r>
          </w:p>
          <w:p w:rsidR="000E5474" w:rsidRPr="00983A44" w:rsidRDefault="000E5474" w:rsidP="00983A44">
            <w:pPr>
              <w:numPr>
                <w:ilvl w:val="0"/>
                <w:numId w:val="4"/>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просроченная задолженность по кредитам и займам</w:t>
            </w:r>
          </w:p>
        </w:tc>
      </w:tr>
      <w:tr w:rsidR="000E5474" w:rsidRPr="00983A44" w:rsidTr="00983A44">
        <w:trPr>
          <w:trHeight w:hRule="exact" w:val="142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Быстро реализуемые активы (А2): </w:t>
            </w:r>
          </w:p>
          <w:p w:rsidR="000E5474" w:rsidRPr="00983A44" w:rsidRDefault="000E5474" w:rsidP="00983A44">
            <w:pPr>
              <w:numPr>
                <w:ilvl w:val="0"/>
                <w:numId w:val="1"/>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 xml:space="preserve">краткосрочная дебиторская задолженность (кроме просроченной и сомнительной) </w:t>
            </w:r>
          </w:p>
          <w:p w:rsidR="000E5474" w:rsidRPr="00983A44" w:rsidRDefault="000E5474" w:rsidP="00983A44">
            <w:pPr>
              <w:numPr>
                <w:ilvl w:val="0"/>
                <w:numId w:val="1"/>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прочие оборотные активы</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Краткосрочные обязательства (П2):</w:t>
            </w:r>
          </w:p>
          <w:p w:rsidR="000E5474" w:rsidRPr="00983A44" w:rsidRDefault="000E5474" w:rsidP="00983A44">
            <w:pPr>
              <w:numPr>
                <w:ilvl w:val="0"/>
                <w:numId w:val="5"/>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краткосрочные кредиты и займы (кроме просроченных)</w:t>
            </w:r>
          </w:p>
          <w:p w:rsidR="000E5474" w:rsidRPr="00983A44" w:rsidRDefault="000E5474" w:rsidP="00983A44">
            <w:pPr>
              <w:numPr>
                <w:ilvl w:val="0"/>
                <w:numId w:val="5"/>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резервы предстоящих расходов</w:t>
            </w:r>
          </w:p>
          <w:p w:rsidR="000E5474" w:rsidRPr="00983A44" w:rsidRDefault="000E5474" w:rsidP="00983A44">
            <w:pPr>
              <w:numPr>
                <w:ilvl w:val="0"/>
                <w:numId w:val="5"/>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прочие краткосрочные обязательства</w:t>
            </w:r>
          </w:p>
        </w:tc>
      </w:tr>
      <w:tr w:rsidR="000E5474" w:rsidRPr="00983A44" w:rsidTr="00983A44">
        <w:trPr>
          <w:trHeight w:hRule="exact" w:val="109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Медленно реализуемые активы (АЗ): </w:t>
            </w:r>
          </w:p>
          <w:p w:rsidR="000E5474" w:rsidRPr="00983A44" w:rsidRDefault="000E5474" w:rsidP="00983A44">
            <w:pPr>
              <w:numPr>
                <w:ilvl w:val="0"/>
                <w:numId w:val="2"/>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 xml:space="preserve">запасы (кроме неликвидных запасов сырья, материалов, готовой продукции) </w:t>
            </w:r>
          </w:p>
          <w:p w:rsidR="000E5474" w:rsidRPr="00983A44" w:rsidRDefault="000E5474" w:rsidP="00983A44">
            <w:pPr>
              <w:numPr>
                <w:ilvl w:val="0"/>
                <w:numId w:val="2"/>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НДС по приобретенным ценностям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Долгосрочные обязательства (ПЗ): </w:t>
            </w:r>
          </w:p>
          <w:p w:rsidR="000E5474" w:rsidRPr="00983A44" w:rsidRDefault="000E5474" w:rsidP="00983A44">
            <w:pPr>
              <w:numPr>
                <w:ilvl w:val="0"/>
                <w:numId w:val="6"/>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долгосрочные кредиты, займы и другие долгосрочные обязательства</w:t>
            </w:r>
          </w:p>
        </w:tc>
      </w:tr>
      <w:tr w:rsidR="000E5474" w:rsidRPr="00983A44" w:rsidTr="00983A44">
        <w:trPr>
          <w:trHeight w:hRule="exact" w:val="198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Трудно реализуемые активы (А4):</w:t>
            </w:r>
          </w:p>
          <w:p w:rsidR="000E5474" w:rsidRPr="00983A44" w:rsidRDefault="000E5474" w:rsidP="00983A44">
            <w:pPr>
              <w:numPr>
                <w:ilvl w:val="0"/>
                <w:numId w:val="3"/>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внеоборотные активы долгосрочная дебиторская задолженность</w:t>
            </w:r>
          </w:p>
          <w:p w:rsidR="000E5474" w:rsidRPr="00983A44" w:rsidRDefault="000E5474" w:rsidP="00983A44">
            <w:pPr>
              <w:numPr>
                <w:ilvl w:val="0"/>
                <w:numId w:val="3"/>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неликвидные запасы сырья, материалов, готовой продукции</w:t>
            </w:r>
          </w:p>
          <w:p w:rsidR="000E5474" w:rsidRPr="00983A44" w:rsidRDefault="000E5474" w:rsidP="00983A44">
            <w:pPr>
              <w:numPr>
                <w:ilvl w:val="0"/>
                <w:numId w:val="3"/>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просроченная и сомнительная дебиторская задолженность</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0E5474" w:rsidRPr="00983A44" w:rsidRDefault="000E547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Постоянные пассивы (П4):</w:t>
            </w:r>
          </w:p>
          <w:p w:rsidR="000E5474" w:rsidRPr="00983A44" w:rsidRDefault="000E5474" w:rsidP="00983A44">
            <w:pPr>
              <w:numPr>
                <w:ilvl w:val="0"/>
                <w:numId w:val="7"/>
              </w:numPr>
              <w:shd w:val="clear" w:color="auto" w:fill="FFFFFF"/>
              <w:tabs>
                <w:tab w:val="clear" w:pos="720"/>
              </w:tabs>
              <w:spacing w:line="360" w:lineRule="auto"/>
              <w:ind w:left="0" w:firstLine="0"/>
              <w:jc w:val="both"/>
              <w:rPr>
                <w:rFonts w:ascii="Times New Roman" w:hAnsi="Times New Roman" w:cs="Times New Roman"/>
              </w:rPr>
            </w:pPr>
            <w:r w:rsidRPr="00983A44">
              <w:rPr>
                <w:rFonts w:ascii="Times New Roman" w:hAnsi="Times New Roman" w:cs="Times New Roman"/>
              </w:rPr>
              <w:t>собственный капитал (уставный, добавочный, резервный капитал, нераспределенная прибыль, доходы будущих периодов)</w:t>
            </w:r>
          </w:p>
        </w:tc>
      </w:tr>
    </w:tbl>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0E5474" w:rsidRPr="00983A4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Баланс считается </w:t>
      </w:r>
      <w:r w:rsidRPr="00983A44">
        <w:rPr>
          <w:rFonts w:ascii="Times New Roman" w:hAnsi="Times New Roman" w:cs="Times New Roman"/>
          <w:i/>
          <w:iCs/>
          <w:sz w:val="28"/>
          <w:szCs w:val="28"/>
        </w:rPr>
        <w:t xml:space="preserve">абсолютно ликвидным, </w:t>
      </w:r>
      <w:r w:rsidRPr="00983A44">
        <w:rPr>
          <w:rFonts w:ascii="Times New Roman" w:hAnsi="Times New Roman" w:cs="Times New Roman"/>
          <w:sz w:val="28"/>
          <w:szCs w:val="28"/>
        </w:rPr>
        <w:t>если выполняются все четыре неравенства: А1 ≥ П1; А2 ≥ П2; АЗ ≥ПЗ; А4 ≤ П4. Выполнение первых трех неравенств в данной системе влечет выполнение и четвертого неравенства, поэтому важно сопоставить итоги первых трех групп по активу и пассиву. Если одно или несколько неравенств системы не выполняются, то ликвидность баланса отличается от абсолютной. Недостаток средств в той или иной группе активов при сложении их итогов (А1+А2+АЗ) может быть компенсирован избытком по другой группе. В реальной же ситуации менее ликвидные активы в целях платежеспособности не всегда могут компенсировать в полной мере недостаток более ликвидных.</w:t>
      </w:r>
    </w:p>
    <w:p w:rsidR="000E5474" w:rsidRPr="00983A4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Минимально необходимым условием для признания </w:t>
      </w:r>
      <w:r w:rsidRPr="00983A44">
        <w:rPr>
          <w:rFonts w:ascii="Times New Roman" w:hAnsi="Times New Roman" w:cs="Times New Roman"/>
          <w:i/>
          <w:iCs/>
          <w:sz w:val="28"/>
          <w:szCs w:val="28"/>
        </w:rPr>
        <w:t xml:space="preserve">структуры баланса удовлетворительной </w:t>
      </w:r>
      <w:r w:rsidRPr="00983A44">
        <w:rPr>
          <w:rFonts w:ascii="Times New Roman" w:hAnsi="Times New Roman" w:cs="Times New Roman"/>
          <w:sz w:val="28"/>
          <w:szCs w:val="28"/>
        </w:rPr>
        <w:t>является соблюдение неравенства А4 ≤ П4. В противном случае, когда величина группы постоянных пассивов (собственного капитала) меньше величины группы трудно реализуемых (внеоборотных) активов, это означает, что организация осуществляет рискованную финансовую политику, используя на формирование долгосрочных вложений часть обязательств. Снижение финансовых рисков в данной ситуации может быть обеспечено за счет привлечения долгосрочных заемных средств в виде инвестиционных кредитов и займов. Если же такой вид обязательств (ПЗ) у организации отсутствует, это означает, что часть внеоборотных активов финансируется за счет привлечения</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краткосрочного заемного капитала, срок возврата которого наступит раньше, чем окупятся внеоборотные активы. Следствием этого может стать стойкая неплатежеспособность, грозящая банкротством.</w:t>
      </w:r>
    </w:p>
    <w:p w:rsidR="000E547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Сопоставление групп активов и обязательств позволяет установить уровень ликвидности по состоянию на отчетную дату, а также спрогнозировать ее на перспективу. </w:t>
      </w:r>
      <w:r w:rsidRPr="00983A44">
        <w:rPr>
          <w:rFonts w:ascii="Times New Roman" w:hAnsi="Times New Roman" w:cs="Times New Roman"/>
          <w:i/>
          <w:iCs/>
          <w:sz w:val="28"/>
          <w:szCs w:val="28"/>
        </w:rPr>
        <w:t xml:space="preserve">Текущая ликвидность </w:t>
      </w:r>
      <w:r w:rsidRPr="00983A44">
        <w:rPr>
          <w:rFonts w:ascii="Times New Roman" w:hAnsi="Times New Roman" w:cs="Times New Roman"/>
          <w:sz w:val="28"/>
          <w:szCs w:val="28"/>
        </w:rPr>
        <w:t xml:space="preserve">свидетельствует о наличии у организации избыточной величины ликвидных активов (А1+А2) для погашения краткосрочных обязательств (П1+П2) в ближайшее время, т.е. соблюдается неравенство А1 + А2 &gt; П1 + П2. </w:t>
      </w:r>
      <w:r w:rsidRPr="00983A44">
        <w:rPr>
          <w:rFonts w:ascii="Times New Roman" w:hAnsi="Times New Roman" w:cs="Times New Roman"/>
          <w:i/>
          <w:iCs/>
          <w:sz w:val="28"/>
          <w:szCs w:val="28"/>
        </w:rPr>
        <w:t xml:space="preserve">Перспективная ликвидность </w:t>
      </w:r>
      <w:r w:rsidRPr="00983A44">
        <w:rPr>
          <w:rFonts w:ascii="Times New Roman" w:hAnsi="Times New Roman" w:cs="Times New Roman"/>
          <w:sz w:val="28"/>
          <w:szCs w:val="28"/>
        </w:rPr>
        <w:t>представляет собой прогноз платежеспособности организации на более длительный срок. Она будет обеспечена при условии, что поступления денежных средств с учетом имеющихся материально-производственных запасов и долгосрочной дебиторской задолженности превысят все внешние обязательства:</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0E547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А1+А2 + АЗ&gt;П1 + П2 + ПЗ.</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0E5474" w:rsidRPr="00983A4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Для более точных выводов следует привлечь внутренние данные бухгалтерского учета, конкретизировать включаемые в группы активов и пассивов показатели, изучить их динамику, выявить тренд.</w:t>
      </w:r>
    </w:p>
    <w:p w:rsidR="000E5474" w:rsidRPr="00983A4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 соответствии с группировкой, представленной в табл. 1 ранжированы статьи активов и пассивов по данным бухгалтерского баланса ОАО «Норд» на начало и конец отчетного периода (табл. 2). На отчетную дату в бухгалтерском балансе организации наметилась положительная тенденция, направленная на повышение его ликвидности. Баланс можно признать условно ликвидным поскольку выполняется лишь последнее из четырех неравенств' т.е. внеоборотные активы (А4 = 3790 тыс. руб.) меньше, чем постоянные пассивы (П4 = 4414 тыс. руб.).</w:t>
      </w:r>
    </w:p>
    <w:p w:rsidR="000E5474" w:rsidRPr="00983A44" w:rsidRDefault="000E5474"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Для анализа ликвидности используется ряд относительных показателей - коэффициентов, характеризующих структуру бухгалтерского баланса. Алгоритмы расчетов наиболее распространенных коэффициентов ликвидности представлены в табл. 3.</w:t>
      </w:r>
    </w:p>
    <w:p w:rsidR="00E97169"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Значение коэффициента текущей ликвидности на уровне 2 означает, что балансовая стоимость оборотных активов в два раза превышает балансовую стоимость краткосрочных обязательств что свидетельствует о высоком уровне гарантий в части погашения долгов организации, о наличии необходимых ресурсов и условий для устойчивого функционирования и развития производственно-финансовой деятельности. Такая финансовая ситуация также свидетельствует о наличии у организации </w:t>
      </w:r>
      <w:r w:rsidRPr="00983A44">
        <w:rPr>
          <w:rFonts w:ascii="Times New Roman" w:hAnsi="Times New Roman" w:cs="Times New Roman"/>
          <w:i/>
          <w:iCs/>
          <w:sz w:val="28"/>
          <w:szCs w:val="28"/>
        </w:rPr>
        <w:t>чистых оборотных активов</w:t>
      </w:r>
      <w:r w:rsidR="00E97169" w:rsidRPr="00983A44">
        <w:rPr>
          <w:rFonts w:ascii="Times New Roman" w:hAnsi="Times New Roman" w:cs="Times New Roman"/>
          <w:i/>
          <w:iCs/>
          <w:sz w:val="28"/>
          <w:szCs w:val="28"/>
        </w:rPr>
        <w:t>.</w:t>
      </w:r>
      <w:r w:rsidRPr="00983A44">
        <w:rPr>
          <w:rFonts w:ascii="Times New Roman" w:hAnsi="Times New Roman" w:cs="Times New Roman"/>
          <w:i/>
          <w:iCs/>
          <w:sz w:val="28"/>
          <w:szCs w:val="28"/>
        </w:rPr>
        <w:t xml:space="preserve"> </w:t>
      </w:r>
      <w:r w:rsidRPr="00983A44">
        <w:rPr>
          <w:rFonts w:ascii="Times New Roman" w:hAnsi="Times New Roman" w:cs="Times New Roman"/>
          <w:iCs/>
          <w:sz w:val="28"/>
          <w:szCs w:val="28"/>
        </w:rPr>
        <w:t>В</w:t>
      </w:r>
      <w:r w:rsidRPr="00983A44">
        <w:rPr>
          <w:rFonts w:ascii="Times New Roman" w:hAnsi="Times New Roman" w:cs="Times New Roman"/>
          <w:i/>
          <w:iCs/>
          <w:sz w:val="28"/>
          <w:szCs w:val="28"/>
        </w:rPr>
        <w:t xml:space="preserve"> </w:t>
      </w:r>
      <w:r w:rsidRPr="00983A44">
        <w:rPr>
          <w:rFonts w:ascii="Times New Roman" w:hAnsi="Times New Roman" w:cs="Times New Roman"/>
          <w:sz w:val="28"/>
          <w:szCs w:val="28"/>
        </w:rPr>
        <w:t xml:space="preserve">международной финансово-аналитической практике разность между оборотными активами и краткосрочными обязательствами называется </w:t>
      </w:r>
      <w:r w:rsidRPr="00983A44">
        <w:rPr>
          <w:rFonts w:ascii="Times New Roman" w:hAnsi="Times New Roman" w:cs="Times New Roman"/>
          <w:i/>
          <w:iCs/>
          <w:sz w:val="28"/>
          <w:szCs w:val="28"/>
        </w:rPr>
        <w:t xml:space="preserve">чистыми оборотными активами </w:t>
      </w:r>
      <w:r w:rsidRPr="00983A44">
        <w:rPr>
          <w:rFonts w:ascii="Times New Roman" w:hAnsi="Times New Roman" w:cs="Times New Roman"/>
          <w:sz w:val="28"/>
          <w:szCs w:val="28"/>
        </w:rPr>
        <w:t xml:space="preserve">или </w:t>
      </w:r>
      <w:r w:rsidRPr="00983A44">
        <w:rPr>
          <w:rFonts w:ascii="Times New Roman" w:hAnsi="Times New Roman" w:cs="Times New Roman"/>
          <w:i/>
          <w:iCs/>
          <w:sz w:val="28"/>
          <w:szCs w:val="28"/>
        </w:rPr>
        <w:t xml:space="preserve">рабочим капиталом </w:t>
      </w:r>
      <w:r w:rsidRPr="00983A44">
        <w:rPr>
          <w:rFonts w:ascii="Times New Roman" w:hAnsi="Times New Roman" w:cs="Times New Roman"/>
          <w:sz w:val="28"/>
          <w:szCs w:val="28"/>
        </w:rPr>
        <w:t>Ниже представлено преобразование балансового уравнения из которого следует, что величина собственного оборотного капитала равна чистым оборотным активам.</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Внеоборотные активы + Оборотные активы =</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Собственный капитал +</w:t>
      </w:r>
      <w:r w:rsidR="00E97169" w:rsidRPr="00983A44">
        <w:rPr>
          <w:rFonts w:ascii="Times New Roman" w:hAnsi="Times New Roman" w:cs="Times New Roman"/>
          <w:sz w:val="28"/>
          <w:szCs w:val="28"/>
        </w:rPr>
        <w:t xml:space="preserve"> </w:t>
      </w:r>
      <w:r w:rsidRPr="00983A44">
        <w:rPr>
          <w:rFonts w:ascii="Times New Roman" w:hAnsi="Times New Roman" w:cs="Times New Roman"/>
          <w:sz w:val="28"/>
          <w:szCs w:val="28"/>
        </w:rPr>
        <w:t xml:space="preserve">Долгосрочные обязательства + </w:t>
      </w:r>
      <w:r w:rsidR="00E97169" w:rsidRPr="00983A44">
        <w:rPr>
          <w:rFonts w:ascii="Times New Roman" w:hAnsi="Times New Roman" w:cs="Times New Roman"/>
          <w:sz w:val="28"/>
          <w:szCs w:val="28"/>
        </w:rPr>
        <w:t>Краткосрочные обязательства</w:t>
      </w:r>
    </w:p>
    <w:p w:rsidR="00A05C02"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Собственный капитал +Долгосрочные обязательства </w:t>
      </w:r>
      <w:r w:rsidR="00E97169" w:rsidRPr="00983A44">
        <w:rPr>
          <w:rFonts w:ascii="Times New Roman" w:hAnsi="Times New Roman" w:cs="Times New Roman"/>
          <w:sz w:val="28"/>
          <w:szCs w:val="28"/>
        </w:rPr>
        <w:t>–</w:t>
      </w:r>
      <w:r w:rsidRPr="00983A44">
        <w:rPr>
          <w:rFonts w:ascii="Times New Roman" w:hAnsi="Times New Roman" w:cs="Times New Roman"/>
          <w:sz w:val="28"/>
          <w:szCs w:val="28"/>
        </w:rPr>
        <w:t xml:space="preserve"> Внеобо</w:t>
      </w:r>
      <w:r w:rsidR="00E97169" w:rsidRPr="00983A44">
        <w:rPr>
          <w:rFonts w:ascii="Times New Roman" w:hAnsi="Times New Roman" w:cs="Times New Roman"/>
          <w:sz w:val="28"/>
          <w:szCs w:val="28"/>
        </w:rPr>
        <w:t xml:space="preserve">ротные </w:t>
      </w:r>
      <w:r w:rsidRPr="00983A44">
        <w:rPr>
          <w:rFonts w:ascii="Times New Roman" w:hAnsi="Times New Roman" w:cs="Times New Roman"/>
          <w:sz w:val="28"/>
          <w:szCs w:val="28"/>
        </w:rPr>
        <w:t>активы</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 Оборотные активы - Краткосрочные обязательства</w:t>
      </w:r>
    </w:p>
    <w:p w:rsidR="00A05C02"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Собственный оборотный капитал</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Чистые оборотные активы</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i/>
          <w:iCs/>
          <w:sz w:val="28"/>
          <w:szCs w:val="28"/>
        </w:rPr>
        <w:t xml:space="preserve">Платежеспособность </w:t>
      </w:r>
      <w:r w:rsidRPr="00983A44">
        <w:rPr>
          <w:rFonts w:ascii="Times New Roman" w:hAnsi="Times New Roman" w:cs="Times New Roman"/>
          <w:sz w:val="28"/>
          <w:szCs w:val="28"/>
        </w:rPr>
        <w:t>в самом общем виде характеризуется степенью ликвидности оборотных активов организации и свидетельствует о ее финансовых возможностях полностью и в установленные сроки расплачиваться по своим обязательствам. Проведение анализа и оценки уровня платежеспособности любого хозяйствующего субъекта обусловлено рядом обстоятельств и необходимостью:</w:t>
      </w:r>
    </w:p>
    <w:p w:rsidR="00A05C02" w:rsidRPr="00983A44" w:rsidRDefault="00A05C02" w:rsidP="00983A44">
      <w:pPr>
        <w:numPr>
          <w:ilvl w:val="0"/>
          <w:numId w:val="8"/>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регулярного прогнозирования финансового положения и устойчивости развития организации;</w:t>
      </w:r>
    </w:p>
    <w:p w:rsidR="00A05C02" w:rsidRPr="00983A44" w:rsidRDefault="00A05C02" w:rsidP="00983A44">
      <w:pPr>
        <w:numPr>
          <w:ilvl w:val="0"/>
          <w:numId w:val="8"/>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своевременного погашения обязательств перед государством, внебюджетными фондами, поставщиками, работниками, акционерами;</w:t>
      </w:r>
    </w:p>
    <w:p w:rsidR="00A05C02" w:rsidRPr="00983A44" w:rsidRDefault="00A05C02" w:rsidP="00983A44">
      <w:pPr>
        <w:numPr>
          <w:ilvl w:val="0"/>
          <w:numId w:val="8"/>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повышения доверия партнеров и инвесторов;</w:t>
      </w:r>
    </w:p>
    <w:p w:rsidR="00A05C02" w:rsidRPr="00983A44" w:rsidRDefault="00A05C02" w:rsidP="00983A44">
      <w:pPr>
        <w:numPr>
          <w:ilvl w:val="0"/>
          <w:numId w:val="8"/>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полного возврата кредитов и оценки эффективности их использования.</w:t>
      </w:r>
    </w:p>
    <w:p w:rsidR="0090412B"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Платежеспособность организации можно оценить либо как краткосрочную, либо как долгосрочную. </w:t>
      </w:r>
      <w:r w:rsidRPr="00983A44">
        <w:rPr>
          <w:rFonts w:ascii="Times New Roman" w:hAnsi="Times New Roman" w:cs="Times New Roman"/>
          <w:i/>
          <w:iCs/>
          <w:sz w:val="28"/>
          <w:szCs w:val="28"/>
        </w:rPr>
        <w:t xml:space="preserve">Краткосрочная платежеспособность </w:t>
      </w:r>
      <w:r w:rsidRPr="00983A44">
        <w:rPr>
          <w:rFonts w:ascii="Times New Roman" w:hAnsi="Times New Roman" w:cs="Times New Roman"/>
          <w:sz w:val="28"/>
          <w:szCs w:val="28"/>
        </w:rPr>
        <w:t xml:space="preserve">определяется наличием наиболее ликвидных активов, к которым относятся денежные средства и краткосрочные финансовые вложения, полностью обеспечивающие покрытие срочных обязательств. По данным бухгалтерского баланса такую платежеспособность можно рассчитать как минимум за квартал. Для оперативной оценки краткосрочной платежеспособности, ежедневного контроля поступления наличных денежных </w:t>
      </w:r>
      <w:r w:rsidR="0090412B" w:rsidRPr="00983A44">
        <w:rPr>
          <w:rFonts w:ascii="Times New Roman" w:hAnsi="Times New Roman" w:cs="Times New Roman"/>
          <w:sz w:val="28"/>
          <w:szCs w:val="28"/>
        </w:rPr>
        <w:t xml:space="preserve">средств от продажи товаров, погашения дебиторской задолженности и прочим поступлениям, а также для контроля выполнения платежных обязательств перед поставщиками и прочими кредиторами составляют оперативный </w:t>
      </w:r>
      <w:r w:rsidR="0090412B" w:rsidRPr="00983A44">
        <w:rPr>
          <w:rFonts w:ascii="Times New Roman" w:hAnsi="Times New Roman" w:cs="Times New Roman"/>
          <w:i/>
          <w:iCs/>
          <w:sz w:val="28"/>
          <w:szCs w:val="28"/>
        </w:rPr>
        <w:t xml:space="preserve">платежный календарь. </w:t>
      </w:r>
      <w:r w:rsidR="0090412B" w:rsidRPr="00983A44">
        <w:rPr>
          <w:rFonts w:ascii="Times New Roman" w:hAnsi="Times New Roman" w:cs="Times New Roman"/>
          <w:sz w:val="28"/>
          <w:szCs w:val="28"/>
        </w:rPr>
        <w:t>В нем ежедневно сопоставляются данные о денежных средствах, которыми располагает организация, и ожидаемых платежных обязательствах. Идеален вариант, когда их величины полностью совпадают.</w:t>
      </w:r>
    </w:p>
    <w:p w:rsidR="00FE2DEC" w:rsidRDefault="00FE2DEC" w:rsidP="00983A44">
      <w:pPr>
        <w:shd w:val="clear" w:color="auto" w:fill="FFFFFF"/>
        <w:spacing w:line="360" w:lineRule="auto"/>
        <w:ind w:firstLine="709"/>
        <w:jc w:val="both"/>
        <w:rPr>
          <w:rFonts w:ascii="Times New Roman" w:hAnsi="Times New Roman" w:cs="Times New Roman"/>
          <w:sz w:val="28"/>
          <w:szCs w:val="28"/>
        </w:rPr>
      </w:pP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sectPr w:rsidR="00983A44" w:rsidRPr="00983A44" w:rsidSect="00983A44">
          <w:footerReference w:type="even" r:id="rId7"/>
          <w:footerReference w:type="default" r:id="rId8"/>
          <w:pgSz w:w="11906" w:h="16838"/>
          <w:pgMar w:top="1134" w:right="851" w:bottom="1134" w:left="1701" w:header="709" w:footer="709" w:gutter="0"/>
          <w:cols w:space="708"/>
          <w:titlePg/>
          <w:docGrid w:linePitch="360"/>
        </w:sectPr>
      </w:pPr>
    </w:p>
    <w:p w:rsidR="00FE2DEC" w:rsidRPr="00983A44" w:rsidRDefault="00FE2DEC" w:rsidP="00983A44">
      <w:pPr>
        <w:shd w:val="clear" w:color="auto" w:fill="FFFFFF"/>
        <w:spacing w:line="360" w:lineRule="auto"/>
        <w:ind w:firstLine="709"/>
        <w:jc w:val="both"/>
        <w:rPr>
          <w:rFonts w:ascii="Times New Roman" w:hAnsi="Times New Roman" w:cs="Times New Roman"/>
          <w:bCs/>
          <w:sz w:val="28"/>
          <w:szCs w:val="28"/>
        </w:rPr>
      </w:pPr>
      <w:r w:rsidRPr="00983A44">
        <w:rPr>
          <w:rFonts w:ascii="Times New Roman" w:hAnsi="Times New Roman" w:cs="Times New Roman"/>
          <w:sz w:val="28"/>
          <w:szCs w:val="28"/>
        </w:rPr>
        <w:t xml:space="preserve">Таблица 2 - </w:t>
      </w:r>
      <w:r w:rsidRPr="00983A44">
        <w:rPr>
          <w:rFonts w:ascii="Times New Roman" w:hAnsi="Times New Roman" w:cs="Times New Roman"/>
          <w:bCs/>
          <w:sz w:val="28"/>
          <w:szCs w:val="28"/>
        </w:rPr>
        <w:t>Группировка активов и пассивов бухгалтерского баланса для оценки ликвидности ОАО «Норд»</w:t>
      </w:r>
    </w:p>
    <w:tbl>
      <w:tblPr>
        <w:tblW w:w="14175" w:type="dxa"/>
        <w:tblInd w:w="40" w:type="dxa"/>
        <w:tblLayout w:type="fixed"/>
        <w:tblCellMar>
          <w:left w:w="40" w:type="dxa"/>
          <w:right w:w="40" w:type="dxa"/>
        </w:tblCellMar>
        <w:tblLook w:val="0000" w:firstRow="0" w:lastRow="0" w:firstColumn="0" w:lastColumn="0" w:noHBand="0" w:noVBand="0"/>
      </w:tblPr>
      <w:tblGrid>
        <w:gridCol w:w="1701"/>
        <w:gridCol w:w="1134"/>
        <w:gridCol w:w="1418"/>
        <w:gridCol w:w="850"/>
        <w:gridCol w:w="1276"/>
        <w:gridCol w:w="851"/>
        <w:gridCol w:w="1842"/>
        <w:gridCol w:w="993"/>
        <w:gridCol w:w="850"/>
        <w:gridCol w:w="851"/>
        <w:gridCol w:w="1417"/>
        <w:gridCol w:w="992"/>
      </w:tblGrid>
      <w:tr w:rsidR="00FE2DEC" w:rsidRPr="00983A44" w:rsidTr="00983A44">
        <w:trPr>
          <w:trHeight w:hRule="exact" w:val="302"/>
        </w:trPr>
        <w:tc>
          <w:tcPr>
            <w:tcW w:w="1701"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Группа активов</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Код строки баланса</w:t>
            </w:r>
          </w:p>
          <w:p w:rsidR="00FE2DEC" w:rsidRPr="00983A44" w:rsidRDefault="00FE2DEC" w:rsidP="00983A44">
            <w:pPr>
              <w:spacing w:line="360" w:lineRule="auto"/>
              <w:jc w:val="both"/>
              <w:rPr>
                <w:rFonts w:ascii="Times New Roman" w:hAnsi="Times New Roman" w:cs="Times New Roman"/>
              </w:rPr>
            </w:pP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Сумма, тыс. руб.</w:t>
            </w:r>
          </w:p>
        </w:tc>
        <w:tc>
          <w:tcPr>
            <w:tcW w:w="851"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Темп</w:t>
            </w:r>
          </w:p>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роста,</w:t>
            </w:r>
          </w:p>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b/>
                <w:bCs/>
              </w:rPr>
              <w:t>%</w:t>
            </w:r>
          </w:p>
        </w:tc>
        <w:tc>
          <w:tcPr>
            <w:tcW w:w="1842"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Группа пассивов</w:t>
            </w:r>
          </w:p>
        </w:tc>
        <w:tc>
          <w:tcPr>
            <w:tcW w:w="993"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Строка баланса</w:t>
            </w:r>
          </w:p>
        </w:tc>
        <w:tc>
          <w:tcPr>
            <w:tcW w:w="31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Сумма, тыс. руб.</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Темп</w:t>
            </w:r>
          </w:p>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роста,</w:t>
            </w:r>
          </w:p>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b/>
                <w:bCs/>
                <w:iCs/>
              </w:rPr>
              <w:t>%</w:t>
            </w:r>
          </w:p>
        </w:tc>
      </w:tr>
      <w:tr w:rsidR="00983A44" w:rsidRPr="00983A44" w:rsidTr="00983A44">
        <w:trPr>
          <w:trHeight w:hRule="exact" w:val="998"/>
        </w:trPr>
        <w:tc>
          <w:tcPr>
            <w:tcW w:w="1701" w:type="dxa"/>
            <w:vMerge/>
            <w:tcBorders>
              <w:left w:val="single" w:sz="6" w:space="0" w:color="auto"/>
              <w:bottom w:val="single" w:sz="6" w:space="0" w:color="auto"/>
              <w:right w:val="single" w:sz="6" w:space="0" w:color="auto"/>
            </w:tcBorders>
            <w:shd w:val="clear" w:color="auto" w:fill="FFFFFF"/>
          </w:tcPr>
          <w:p w:rsidR="00FE2DEC" w:rsidRPr="00983A44" w:rsidRDefault="00FE2DEC" w:rsidP="00983A44">
            <w:pPr>
              <w:spacing w:line="360" w:lineRule="auto"/>
              <w:jc w:val="both"/>
              <w:rPr>
                <w:rFonts w:ascii="Times New Roman" w:hAnsi="Times New Roman" w:cs="Times New Roman"/>
              </w:rPr>
            </w:pPr>
          </w:p>
        </w:tc>
        <w:tc>
          <w:tcPr>
            <w:tcW w:w="1134" w:type="dxa"/>
            <w:vMerge/>
            <w:tcBorders>
              <w:left w:val="single" w:sz="6" w:space="0" w:color="auto"/>
              <w:bottom w:val="single" w:sz="6" w:space="0" w:color="auto"/>
              <w:right w:val="single" w:sz="6" w:space="0" w:color="auto"/>
            </w:tcBorders>
            <w:shd w:val="clear" w:color="auto" w:fill="FFFFFF"/>
          </w:tcPr>
          <w:p w:rsidR="00FE2DEC" w:rsidRPr="00983A44" w:rsidRDefault="00FE2DEC" w:rsidP="00983A44">
            <w:pPr>
              <w:spacing w:line="360" w:lineRule="auto"/>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на 01.01.05 г.</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на 01.01.06 г.</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абсолютный прирост</w:t>
            </w:r>
          </w:p>
        </w:tc>
        <w:tc>
          <w:tcPr>
            <w:tcW w:w="851" w:type="dxa"/>
            <w:vMerge/>
            <w:tcBorders>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1842" w:type="dxa"/>
            <w:vMerge/>
            <w:tcBorders>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993" w:type="dxa"/>
            <w:vMerge/>
            <w:tcBorders>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на 01.01.05 г.</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Cs/>
              </w:rPr>
              <w:t>на 01.01.06 г.</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абсолютный </w:t>
            </w:r>
            <w:r w:rsidRPr="00983A44">
              <w:rPr>
                <w:rFonts w:ascii="Times New Roman" w:hAnsi="Times New Roman" w:cs="Times New Roman"/>
                <w:iCs/>
              </w:rPr>
              <w:t>прирост</w:t>
            </w:r>
          </w:p>
        </w:tc>
        <w:tc>
          <w:tcPr>
            <w:tcW w:w="992" w:type="dxa"/>
            <w:vMerge/>
            <w:tcBorders>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p>
        </w:tc>
      </w:tr>
      <w:tr w:rsidR="00983A44" w:rsidRPr="00983A44" w:rsidTr="00983A44">
        <w:trPr>
          <w:trHeight w:hRule="exact" w:val="23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Б</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Б</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4</w:t>
            </w:r>
          </w:p>
        </w:tc>
      </w:tr>
      <w:tr w:rsidR="00983A44" w:rsidRPr="00983A44" w:rsidTr="00983A44">
        <w:trPr>
          <w:trHeight w:hRule="exact" w:val="110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Наиболее ликвидные активы (А1)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250 + 260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100+174=274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120+270</w:t>
            </w:r>
          </w:p>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390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142,34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Наиболее срочные обязательства (П1)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620+630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2306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1516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-790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65,74</w:t>
            </w:r>
          </w:p>
        </w:tc>
      </w:tr>
      <w:tr w:rsidR="00983A44" w:rsidRPr="00983A44" w:rsidTr="00983A44">
        <w:trPr>
          <w:trHeight w:hRule="exact" w:val="1247"/>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Быстро реализуемые активы (А2)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240 + 270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516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580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112,40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Краткосрочные обязательства </w:t>
            </w:r>
            <w:r w:rsidRPr="00983A44">
              <w:rPr>
                <w:rFonts w:ascii="Times New Roman" w:hAnsi="Times New Roman" w:cs="Times New Roman"/>
                <w:iCs/>
              </w:rPr>
              <w:t>(П2)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610+650 +</w:t>
            </w:r>
            <w:r w:rsidR="00983A44" w:rsidRPr="00983A44">
              <w:rPr>
                <w:rFonts w:ascii="Times New Roman" w:hAnsi="Times New Roman" w:cs="Times New Roman"/>
              </w:rPr>
              <w:t xml:space="preserve"> </w:t>
            </w:r>
            <w:r w:rsidRPr="00983A44">
              <w:rPr>
                <w:rFonts w:ascii="Times New Roman" w:hAnsi="Times New Roman" w:cs="Times New Roman"/>
              </w:rPr>
              <w:t>660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1128+20= 1148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935+15 = 950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-198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82,75</w:t>
            </w:r>
          </w:p>
        </w:tc>
      </w:tr>
      <w:tr w:rsidR="00983A44" w:rsidRPr="00983A44" w:rsidTr="00983A44">
        <w:trPr>
          <w:trHeight w:hRule="exact" w:val="108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Медленно реализуемые активы (АЗ)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210 + 220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1848+190 =2038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2000+120= 2120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101,53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Долгосрочные обязательства (ПЗ)</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590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p>
        </w:tc>
      </w:tr>
      <w:tr w:rsidR="00983A44" w:rsidRPr="00983A44" w:rsidTr="00983A44">
        <w:trPr>
          <w:trHeight w:hRule="exact" w:val="90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Трудно реализуемые активы (А4)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190 + 230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2934+50 = 2984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3790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856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129,18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Собственный капитал (П4)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490+640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2350+8 = 2358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4414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2056</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187,19</w:t>
            </w:r>
          </w:p>
        </w:tc>
      </w:tr>
      <w:tr w:rsidR="00983A44" w:rsidRPr="00983A44" w:rsidTr="00983A44">
        <w:trPr>
          <w:trHeight w:hRule="exact" w:val="72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Валюта актива баланса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300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5812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6880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1068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118,38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Валюта пассива баланса</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700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5812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6880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1068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E2DEC" w:rsidRPr="00983A44" w:rsidRDefault="00FE2DEC"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118,38</w:t>
            </w:r>
          </w:p>
        </w:tc>
      </w:tr>
    </w:tbl>
    <w:p w:rsidR="0068544F" w:rsidRPr="00983A44" w:rsidRDefault="0068544F" w:rsidP="00983A44">
      <w:pPr>
        <w:shd w:val="clear" w:color="auto" w:fill="FFFFFF"/>
        <w:spacing w:line="360" w:lineRule="auto"/>
        <w:ind w:firstLine="709"/>
        <w:jc w:val="both"/>
        <w:rPr>
          <w:rFonts w:ascii="Times New Roman" w:hAnsi="Times New Roman" w:cs="Times New Roman"/>
          <w:bCs/>
          <w:sz w:val="28"/>
          <w:szCs w:val="28"/>
        </w:rPr>
      </w:pPr>
    </w:p>
    <w:p w:rsidR="00FE2DEC" w:rsidRPr="00983A44" w:rsidRDefault="00FE2DEC"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bCs/>
          <w:sz w:val="28"/>
          <w:szCs w:val="28"/>
        </w:rPr>
        <w:t>Таблица 3 - Относительные показатели, характеризующие ликвидность и структуру баланса организации</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3250"/>
        <w:gridCol w:w="6662"/>
        <w:gridCol w:w="1559"/>
      </w:tblGrid>
      <w:tr w:rsidR="00983A44" w:rsidRPr="00983A44" w:rsidTr="00983A44">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Показатель</w:t>
            </w:r>
          </w:p>
        </w:tc>
        <w:tc>
          <w:tcPr>
            <w:tcW w:w="3250"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Формула расчета</w:t>
            </w:r>
          </w:p>
        </w:tc>
        <w:tc>
          <w:tcPr>
            <w:tcW w:w="6662"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Содержание</w:t>
            </w:r>
          </w:p>
        </w:tc>
        <w:tc>
          <w:tcPr>
            <w:tcW w:w="1559"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Оптимальное значение</w:t>
            </w:r>
          </w:p>
        </w:tc>
      </w:tr>
      <w:tr w:rsidR="00983A44" w:rsidRPr="00983A44" w:rsidTr="00983A44">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Общий показатель ликвидности</w:t>
            </w:r>
          </w:p>
        </w:tc>
        <w:tc>
          <w:tcPr>
            <w:tcW w:w="3250" w:type="dxa"/>
            <w:vAlign w:val="center"/>
          </w:tcPr>
          <w:p w:rsidR="00983A44" w:rsidRPr="00983A44" w:rsidRDefault="00983A44" w:rsidP="00983A44">
            <w:pPr>
              <w:spacing w:line="360" w:lineRule="auto"/>
              <w:jc w:val="both"/>
              <w:rPr>
                <w:rFonts w:ascii="Times New Roman" w:hAnsi="Times New Roman" w:cs="Times New Roman"/>
                <w:u w:val="single"/>
              </w:rPr>
            </w:pPr>
            <w:r w:rsidRPr="00983A44">
              <w:rPr>
                <w:rFonts w:ascii="Times New Roman" w:hAnsi="Times New Roman" w:cs="Times New Roman"/>
                <w:u w:val="single"/>
              </w:rPr>
              <w:t>А1 + 0.5А2 + О.ЗАЗ</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П1 + 0.5П2 + О.ЗПЗ</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Применяется для оценки ликвидности баланса в целом, для оценки изменения финансовой ситуации в организации с точки зрения ликвидности</w:t>
            </w:r>
          </w:p>
        </w:tc>
        <w:tc>
          <w:tcPr>
            <w:tcW w:w="1559"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&gt;1</w:t>
            </w:r>
          </w:p>
        </w:tc>
      </w:tr>
      <w:tr w:rsidR="00983A44" w:rsidRPr="00983A44" w:rsidTr="00983A44">
        <w:trPr>
          <w:trHeight w:val="805"/>
        </w:trPr>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текущей ликвидности</w:t>
            </w:r>
          </w:p>
        </w:tc>
        <w:tc>
          <w:tcPr>
            <w:tcW w:w="3250"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Оборотные активы - Задолженность учредителей по взносам в уставный</w:t>
            </w:r>
            <w:r w:rsidRPr="00983A44">
              <w:rPr>
                <w:rFonts w:ascii="Times New Roman" w:hAnsi="Times New Roman" w:cs="Times New Roman"/>
                <w:u w:val="single"/>
              </w:rPr>
              <w:t xml:space="preserve"> __________капитал__________</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Краткосрочные обязательства</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Дает общую оценку ликвидности оборотных активов. Показывает, сколько рублей оборотных активов приходится на рубль краткосрочных обязательств. Так как краткосрочные обязательства погашаются в основном за счет оборотных активов, то если оборотные активы больше краткосрочных обязательств, теоретически организация может погасить свои обязательства. Необходимая величина коэффициента варьируется по отраслям, видам и масштабам деятельности</w:t>
            </w:r>
          </w:p>
        </w:tc>
        <w:tc>
          <w:tcPr>
            <w:tcW w:w="1559"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&gt;2</w:t>
            </w:r>
          </w:p>
        </w:tc>
      </w:tr>
      <w:tr w:rsidR="00983A44" w:rsidRPr="00983A44" w:rsidTr="00983A44">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критической (промежуточного покрытия) ликвидности</w:t>
            </w:r>
          </w:p>
        </w:tc>
        <w:tc>
          <w:tcPr>
            <w:tcW w:w="3250" w:type="dxa"/>
            <w:vAlign w:val="center"/>
          </w:tcPr>
          <w:p w:rsidR="00983A44" w:rsidRPr="00983A44" w:rsidRDefault="00983A44" w:rsidP="00983A44">
            <w:pPr>
              <w:spacing w:line="360" w:lineRule="auto"/>
              <w:jc w:val="both"/>
              <w:rPr>
                <w:rFonts w:ascii="Times New Roman" w:hAnsi="Times New Roman" w:cs="Times New Roman"/>
                <w:u w:val="single"/>
              </w:rPr>
            </w:pPr>
            <w:r w:rsidRPr="00983A44">
              <w:rPr>
                <w:rFonts w:ascii="Times New Roman" w:hAnsi="Times New Roman" w:cs="Times New Roman"/>
                <w:u w:val="single"/>
              </w:rPr>
              <w:t>А1 + А2</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П1 + П2</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Или</w:t>
            </w:r>
          </w:p>
          <w:p w:rsidR="00983A44" w:rsidRPr="00983A44" w:rsidRDefault="00983A44" w:rsidP="00983A44">
            <w:pPr>
              <w:spacing w:line="360" w:lineRule="auto"/>
              <w:jc w:val="both"/>
              <w:rPr>
                <w:rFonts w:ascii="Times New Roman" w:hAnsi="Times New Roman" w:cs="Times New Roman"/>
                <w:u w:val="single"/>
              </w:rPr>
            </w:pPr>
            <w:r w:rsidRPr="00983A44">
              <w:rPr>
                <w:rFonts w:ascii="Times New Roman" w:hAnsi="Times New Roman" w:cs="Times New Roman"/>
              </w:rPr>
              <w:t xml:space="preserve">Денежные средства + Краткосрочные финансовые вложения + Краткосрочная дебиторская задолженность + Прочие </w:t>
            </w:r>
            <w:r w:rsidRPr="00983A44">
              <w:rPr>
                <w:rFonts w:ascii="Times New Roman" w:hAnsi="Times New Roman" w:cs="Times New Roman"/>
                <w:u w:val="single"/>
              </w:rPr>
              <w:t xml:space="preserve">оборотные </w:t>
            </w:r>
            <w:r w:rsidRPr="00983A44">
              <w:rPr>
                <w:rFonts w:ascii="Times New Roman" w:hAnsi="Times New Roman" w:cs="Times New Roman"/>
              </w:rPr>
              <w:t>_______</w:t>
            </w:r>
            <w:r w:rsidRPr="00983A44">
              <w:rPr>
                <w:rFonts w:ascii="Times New Roman" w:hAnsi="Times New Roman" w:cs="Times New Roman"/>
                <w:u w:val="single"/>
              </w:rPr>
              <w:t>активы_______</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Краткосрочные обязательства</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Показывает прогнозируемую платежеспособность организации при условии своевременного проведения расчетов с дебиторами</w:t>
            </w:r>
          </w:p>
        </w:tc>
        <w:tc>
          <w:tcPr>
            <w:tcW w:w="1559"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&gt;0,8</w:t>
            </w:r>
          </w:p>
        </w:tc>
      </w:tr>
      <w:tr w:rsidR="00983A44" w:rsidRPr="00983A44" w:rsidTr="00983A44">
        <w:trPr>
          <w:trHeight w:val="1840"/>
        </w:trPr>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w:t>
            </w: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абсолютной</w:t>
            </w: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ликвидности</w:t>
            </w:r>
          </w:p>
        </w:tc>
        <w:tc>
          <w:tcPr>
            <w:tcW w:w="3250" w:type="dxa"/>
            <w:vAlign w:val="center"/>
          </w:tcPr>
          <w:p w:rsidR="00983A44" w:rsidRPr="00983A44" w:rsidRDefault="00983A44" w:rsidP="00983A44">
            <w:pPr>
              <w:spacing w:line="360" w:lineRule="auto"/>
              <w:jc w:val="both"/>
              <w:rPr>
                <w:rFonts w:ascii="Times New Roman" w:hAnsi="Times New Roman" w:cs="Times New Roman"/>
                <w:u w:val="single"/>
              </w:rPr>
            </w:pPr>
            <w:r w:rsidRPr="00983A44">
              <w:rPr>
                <w:rFonts w:ascii="Times New Roman" w:hAnsi="Times New Roman" w:cs="Times New Roman"/>
                <w:u w:val="single"/>
              </w:rPr>
              <w:t>___А1___</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П1 + П2</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Или</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Денежные средства + Краткосрочные ____</w:t>
            </w:r>
            <w:r w:rsidRPr="00983A44">
              <w:rPr>
                <w:rFonts w:ascii="Times New Roman" w:hAnsi="Times New Roman" w:cs="Times New Roman"/>
                <w:u w:val="single"/>
              </w:rPr>
              <w:t>финансовые вложения____</w:t>
            </w: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Краткосрочные обязательства</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Наиболее жесткий критерий ликвидности организации. Показывает, какая часть краткосрочных заемных обязательств может быть при необходимости погашена немедленно за счет денежных средств. В отечественной практике фактические средние значения данного коэффициента, как правило, не достигают нормативного значения</w:t>
            </w:r>
          </w:p>
          <w:p w:rsidR="00983A44" w:rsidRPr="00983A44" w:rsidRDefault="00983A44" w:rsidP="00983A44">
            <w:pPr>
              <w:shd w:val="clear" w:color="auto" w:fill="FFFFFF"/>
              <w:spacing w:line="360" w:lineRule="auto"/>
              <w:jc w:val="both"/>
              <w:rPr>
                <w:rFonts w:ascii="Times New Roman" w:hAnsi="Times New Roman" w:cs="Times New Roman"/>
              </w:rPr>
            </w:pPr>
          </w:p>
        </w:tc>
        <w:tc>
          <w:tcPr>
            <w:tcW w:w="1559"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&gt;0,2</w:t>
            </w:r>
          </w:p>
          <w:p w:rsidR="00983A44" w:rsidRPr="00983A44" w:rsidRDefault="00983A44" w:rsidP="00983A44">
            <w:pPr>
              <w:shd w:val="clear" w:color="auto" w:fill="FFFFFF"/>
              <w:spacing w:line="360" w:lineRule="auto"/>
              <w:jc w:val="both"/>
              <w:rPr>
                <w:rFonts w:ascii="Times New Roman" w:hAnsi="Times New Roman" w:cs="Times New Roman"/>
              </w:rPr>
            </w:pPr>
          </w:p>
        </w:tc>
      </w:tr>
      <w:tr w:rsidR="00983A44" w:rsidRPr="00983A44" w:rsidTr="00983A44">
        <w:trPr>
          <w:trHeight w:val="1292"/>
        </w:trPr>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срочной ликвидности (рассчитывается на кон-кретную дату)</w:t>
            </w:r>
          </w:p>
        </w:tc>
        <w:tc>
          <w:tcPr>
            <w:tcW w:w="3250" w:type="dxa"/>
            <w:vAlign w:val="center"/>
          </w:tcPr>
          <w:p w:rsidR="00983A44" w:rsidRPr="00983A44" w:rsidRDefault="00983A44" w:rsidP="00983A44">
            <w:pPr>
              <w:spacing w:line="360" w:lineRule="auto"/>
              <w:jc w:val="both"/>
              <w:rPr>
                <w:rFonts w:ascii="Times New Roman" w:hAnsi="Times New Roman" w:cs="Times New Roman"/>
                <w:u w:val="single"/>
              </w:rPr>
            </w:pPr>
            <w:r w:rsidRPr="00983A44">
              <w:rPr>
                <w:rFonts w:ascii="Times New Roman" w:hAnsi="Times New Roman" w:cs="Times New Roman"/>
              </w:rPr>
              <w:t>Величина денежных средств в распоряжении организации на ________</w:t>
            </w:r>
            <w:r w:rsidRPr="00983A44">
              <w:rPr>
                <w:rFonts w:ascii="Times New Roman" w:hAnsi="Times New Roman" w:cs="Times New Roman"/>
                <w:u w:val="single"/>
              </w:rPr>
              <w:t>конкретную дату_________</w:t>
            </w: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Величина обязательств, которые необходимо оплатить на эту дату</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Отражает реальную способность организации погасить денежные обязательства, приходящиеся на конкретную дату</w:t>
            </w:r>
          </w:p>
          <w:p w:rsidR="00983A44" w:rsidRPr="00983A44" w:rsidRDefault="00983A44" w:rsidP="00983A44">
            <w:pPr>
              <w:shd w:val="clear" w:color="auto" w:fill="FFFFFF"/>
              <w:spacing w:line="360" w:lineRule="auto"/>
              <w:jc w:val="both"/>
              <w:rPr>
                <w:rFonts w:ascii="Times New Roman" w:hAnsi="Times New Roman" w:cs="Times New Roman"/>
              </w:rPr>
            </w:pPr>
          </w:p>
        </w:tc>
        <w:tc>
          <w:tcPr>
            <w:tcW w:w="1559"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p>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1</w:t>
            </w:r>
          </w:p>
        </w:tc>
      </w:tr>
      <w:tr w:rsidR="00983A44" w:rsidRPr="00983A44" w:rsidTr="00983A44">
        <w:tc>
          <w:tcPr>
            <w:tcW w:w="2704" w:type="dxa"/>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обеспеченности оборотных активов собственными средствами</w:t>
            </w:r>
          </w:p>
        </w:tc>
        <w:tc>
          <w:tcPr>
            <w:tcW w:w="3250"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u w:val="single"/>
              </w:rPr>
              <w:t>П4 + ПЗ-А1</w:t>
            </w:r>
          </w:p>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А1 + А2 + АЗ</w:t>
            </w:r>
          </w:p>
        </w:tc>
        <w:tc>
          <w:tcPr>
            <w:tcW w:w="6662" w:type="dxa"/>
            <w:vAlign w:val="center"/>
          </w:tcPr>
          <w:p w:rsidR="00983A44"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Показывает, какая часть оборотных активов сформирована за счет собственного капитала</w:t>
            </w:r>
          </w:p>
        </w:tc>
        <w:tc>
          <w:tcPr>
            <w:tcW w:w="1559" w:type="dxa"/>
            <w:vAlign w:val="center"/>
          </w:tcPr>
          <w:p w:rsidR="00983A44" w:rsidRPr="00983A44" w:rsidRDefault="00983A44" w:rsidP="00983A44">
            <w:pPr>
              <w:spacing w:line="360" w:lineRule="auto"/>
              <w:jc w:val="both"/>
              <w:rPr>
                <w:rFonts w:ascii="Times New Roman" w:hAnsi="Times New Roman" w:cs="Times New Roman"/>
              </w:rPr>
            </w:pPr>
            <w:r w:rsidRPr="00983A44">
              <w:rPr>
                <w:rFonts w:ascii="Times New Roman" w:hAnsi="Times New Roman" w:cs="Times New Roman"/>
              </w:rPr>
              <w:t>&gt;0,1</w:t>
            </w:r>
          </w:p>
        </w:tc>
      </w:tr>
    </w:tbl>
    <w:p w:rsidR="0068544F" w:rsidRDefault="0068544F" w:rsidP="00983A44">
      <w:pPr>
        <w:shd w:val="clear" w:color="auto" w:fill="FFFFFF"/>
        <w:spacing w:line="360" w:lineRule="auto"/>
        <w:ind w:firstLine="709"/>
        <w:jc w:val="both"/>
        <w:rPr>
          <w:rFonts w:ascii="Times New Roman" w:hAnsi="Times New Roman" w:cs="Times New Roman"/>
          <w:sz w:val="28"/>
          <w:szCs w:val="28"/>
        </w:rPr>
      </w:pP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sectPr w:rsidR="00983A44" w:rsidRPr="00983A44" w:rsidSect="00983A44">
          <w:pgSz w:w="16838" w:h="11906" w:orient="landscape"/>
          <w:pgMar w:top="1134" w:right="851" w:bottom="1134" w:left="1701" w:header="709" w:footer="709" w:gutter="0"/>
          <w:cols w:space="708"/>
          <w:docGrid w:linePitch="360"/>
        </w:sect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Для анализа </w:t>
      </w:r>
      <w:r w:rsidRPr="00983A44">
        <w:rPr>
          <w:rFonts w:ascii="Times New Roman" w:hAnsi="Times New Roman" w:cs="Times New Roman"/>
          <w:i/>
          <w:iCs/>
          <w:sz w:val="28"/>
          <w:szCs w:val="28"/>
        </w:rPr>
        <w:t xml:space="preserve">долгосрочной платежеспособности </w:t>
      </w:r>
      <w:r w:rsidRPr="00983A44">
        <w:rPr>
          <w:rFonts w:ascii="Times New Roman" w:hAnsi="Times New Roman" w:cs="Times New Roman"/>
          <w:sz w:val="28"/>
          <w:szCs w:val="28"/>
        </w:rPr>
        <w:t>(перспективной) наряду с коэффициентами ликвидности, представленными в табл. 3, рассчитываются и другие, представленные в табл. 4.</w:t>
      </w:r>
    </w:p>
    <w:p w:rsidR="00983A44" w:rsidRDefault="00983A44" w:rsidP="00983A44">
      <w:pPr>
        <w:shd w:val="clear" w:color="auto" w:fill="FFFFFF"/>
        <w:spacing w:line="360" w:lineRule="auto"/>
        <w:ind w:firstLine="709"/>
        <w:jc w:val="both"/>
        <w:rPr>
          <w:rFonts w:ascii="Times New Roman" w:hAnsi="Times New Roman" w:cs="Times New Roman"/>
          <w:bCs/>
          <w:sz w:val="28"/>
          <w:szCs w:val="28"/>
        </w:r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bCs/>
          <w:sz w:val="28"/>
          <w:szCs w:val="28"/>
        </w:rPr>
        <w:t>Таблица 4 - Показатели долгосрочной платежеспособности</w:t>
      </w:r>
    </w:p>
    <w:tbl>
      <w:tblPr>
        <w:tblW w:w="9356" w:type="dxa"/>
        <w:tblInd w:w="40" w:type="dxa"/>
        <w:tblLayout w:type="fixed"/>
        <w:tblCellMar>
          <w:left w:w="40" w:type="dxa"/>
          <w:right w:w="40" w:type="dxa"/>
        </w:tblCellMar>
        <w:tblLook w:val="0000" w:firstRow="0" w:lastRow="0" w:firstColumn="0" w:lastColumn="0" w:noHBand="0" w:noVBand="0"/>
      </w:tblPr>
      <w:tblGrid>
        <w:gridCol w:w="4758"/>
        <w:gridCol w:w="4598"/>
      </w:tblGrid>
      <w:tr w:rsidR="00A05C02" w:rsidRPr="00983A44" w:rsidTr="00983A44">
        <w:trPr>
          <w:trHeight w:hRule="exact" w:val="250"/>
        </w:trPr>
        <w:tc>
          <w:tcPr>
            <w:tcW w:w="475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Показатель</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Расчет</w:t>
            </w:r>
          </w:p>
        </w:tc>
      </w:tr>
      <w:tr w:rsidR="00A05C02" w:rsidRPr="00983A44" w:rsidTr="00983A44">
        <w:trPr>
          <w:trHeight w:hRule="exact" w:val="968"/>
        </w:trPr>
        <w:tc>
          <w:tcPr>
            <w:tcW w:w="475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соотношения дебиторской и кредиторской задолженности по состоянию на определенную дату</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u w:val="single"/>
              </w:rPr>
              <w:t>Дебиторская задолженность</w:t>
            </w:r>
            <w:r w:rsidRPr="00983A44">
              <w:rPr>
                <w:rFonts w:ascii="Times New Roman" w:hAnsi="Times New Roman" w:cs="Times New Roman"/>
              </w:rPr>
              <w:t xml:space="preserve"> Кредиторская задолженность</w:t>
            </w:r>
          </w:p>
        </w:tc>
      </w:tr>
      <w:tr w:rsidR="00A05C02" w:rsidRPr="00983A44" w:rsidTr="00983A44">
        <w:trPr>
          <w:trHeight w:val="855"/>
        </w:trPr>
        <w:tc>
          <w:tcPr>
            <w:tcW w:w="475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Период инкассирования дебиторской задолженности в днях</w:t>
            </w:r>
          </w:p>
        </w:tc>
        <w:tc>
          <w:tcPr>
            <w:tcW w:w="459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Средняя величина остатков дебиторской задолженности х Количество дней в __________</w:t>
            </w:r>
            <w:r w:rsidRPr="00983A44">
              <w:rPr>
                <w:rFonts w:ascii="Times New Roman" w:hAnsi="Times New Roman" w:cs="Times New Roman"/>
                <w:u w:val="single"/>
              </w:rPr>
              <w:t>периоде__________</w:t>
            </w:r>
          </w:p>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Выручка от продаж</w:t>
            </w:r>
          </w:p>
        </w:tc>
      </w:tr>
      <w:tr w:rsidR="00A05C02" w:rsidRPr="00983A44" w:rsidTr="00983A44">
        <w:trPr>
          <w:trHeight w:val="638"/>
        </w:trPr>
        <w:tc>
          <w:tcPr>
            <w:tcW w:w="475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покрытия чистыми активами всех обязательств</w:t>
            </w:r>
          </w:p>
        </w:tc>
        <w:tc>
          <w:tcPr>
            <w:tcW w:w="459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u w:val="single"/>
              </w:rPr>
              <w:t>__Чистые активы__</w:t>
            </w:r>
          </w:p>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Сумма обязательств</w:t>
            </w:r>
          </w:p>
        </w:tc>
      </w:tr>
      <w:tr w:rsidR="00A05C02" w:rsidRPr="00983A44" w:rsidTr="00983A44">
        <w:trPr>
          <w:trHeight w:val="675"/>
        </w:trPr>
        <w:tc>
          <w:tcPr>
            <w:tcW w:w="475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Коэффициент покрытия чистыми оборотными активами кредиторской задолженности</w:t>
            </w:r>
          </w:p>
        </w:tc>
        <w:tc>
          <w:tcPr>
            <w:tcW w:w="4598" w:type="dxa"/>
            <w:tcBorders>
              <w:top w:val="single" w:sz="6" w:space="0" w:color="auto"/>
              <w:left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u w:val="single"/>
              </w:rPr>
              <w:t>_Чистые оборотные активы_</w:t>
            </w:r>
          </w:p>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Кредиторская задолженность</w:t>
            </w:r>
          </w:p>
        </w:tc>
      </w:tr>
      <w:tr w:rsidR="00A05C02" w:rsidRPr="00983A44" w:rsidTr="00983A44">
        <w:trPr>
          <w:trHeight w:hRule="exact" w:val="686"/>
        </w:trPr>
        <w:tc>
          <w:tcPr>
            <w:tcW w:w="475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Доля чистых оборотных активов и общей величине чистых актинов</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A05C02" w:rsidRPr="00983A44" w:rsidRDefault="00A05C02"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u w:val="single"/>
              </w:rPr>
              <w:t>Чистые оборотные активы</w:t>
            </w:r>
            <w:r w:rsidRPr="00983A44">
              <w:rPr>
                <w:rFonts w:ascii="Times New Roman" w:hAnsi="Times New Roman" w:cs="Times New Roman"/>
              </w:rPr>
              <w:t xml:space="preserve"> Чистые активы</w:t>
            </w:r>
          </w:p>
        </w:tc>
      </w:tr>
    </w:tbl>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 настоящее время единые нормативные критерии для определения долгосрочной платежеспособности (неплатежеспособности) организации и качества структуры ее баланса отсутствуют. Однако |ц практике продолжают использоваться значения коэффициентов, по которым с той или иной степенью вероятности внешние пользователи финансовой информации могут судить о финансовой благонадежности организации. Считается, что для признания организации платежеспособной значение коэффициента текущей ликвидности</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 xml:space="preserve">на отчетную дату должно быть не менее 2, </w:t>
      </w:r>
      <w:r w:rsidRPr="00983A44">
        <w:rPr>
          <w:rFonts w:ascii="Times New Roman" w:hAnsi="Times New Roman" w:cs="Times New Roman"/>
          <w:sz w:val="28"/>
          <w:szCs w:val="28"/>
          <w:lang w:val="en-US"/>
        </w:rPr>
        <w:t>I</w:t>
      </w:r>
      <w:r w:rsidRPr="00983A44">
        <w:rPr>
          <w:rFonts w:ascii="Times New Roman" w:hAnsi="Times New Roman" w:cs="Times New Roman"/>
          <w:sz w:val="28"/>
          <w:szCs w:val="28"/>
        </w:rPr>
        <w:t xml:space="preserve"> коэффициента обеспеченности оборотных активов собственными средствами больше 0,1. Если хотя бы один из этих коэффициентов на отчетную дату имеет меньшее значение, то организация считается неплатежеспособной, а структура ее баланса — неудовлетворительной. В такой ситуации при положительной динамике коэффициента текущей ликвидности за анализируемый год делается прогноз на шесть следующих за отчетной датой месяцев о возможности восстановления платежеспособности. Для этого рассчитывается коэффициент восстановления платежеспособности на 6 месяцев:</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F17653" w:rsidP="00983A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7.5pt">
            <v:imagedata r:id="rId9" o:title=""/>
          </v:shape>
        </w:pict>
      </w: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Если значение коэффициента восстановления больше единицы, то при сохранении сложившейся положительной динамики коэффициента текущей ликвидности в течение шести месяцев организация имеет реальную возможность восстановить платежеспособность; если меньше единицы, то в течение шести месяцев организация не сможет восстановить платежеспособность; следовательно, ей необходимо разработать и реализовать комплекс мер по ускорению оборачиваемости оборотных средств для более активного их роста, что, в свою очередь, зависит от активизации продаж.</w:t>
      </w:r>
    </w:p>
    <w:p w:rsidR="00A05C02"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Если на отчетную дату фактические значения коэффициента </w:t>
      </w:r>
      <w:r w:rsidRPr="00983A44">
        <w:rPr>
          <w:rFonts w:ascii="Times New Roman" w:hAnsi="Times New Roman" w:cs="Times New Roman"/>
          <w:i/>
          <w:iCs/>
          <w:sz w:val="28"/>
          <w:szCs w:val="28"/>
        </w:rPr>
        <w:t>К</w:t>
      </w:r>
      <w:r w:rsidRPr="00983A44">
        <w:rPr>
          <w:rFonts w:ascii="Times New Roman" w:hAnsi="Times New Roman" w:cs="Times New Roman"/>
          <w:i/>
          <w:iCs/>
          <w:sz w:val="28"/>
          <w:szCs w:val="28"/>
          <w:vertAlign w:val="subscript"/>
        </w:rPr>
        <w:t>тл</w:t>
      </w:r>
      <w:r w:rsidRPr="00983A44">
        <w:rPr>
          <w:rFonts w:ascii="Times New Roman" w:hAnsi="Times New Roman" w:cs="Times New Roman"/>
          <w:i/>
          <w:iCs/>
          <w:sz w:val="28"/>
          <w:szCs w:val="28"/>
        </w:rPr>
        <w:t xml:space="preserve"> &gt; 2 </w:t>
      </w:r>
      <w:r w:rsidRPr="00983A44">
        <w:rPr>
          <w:rFonts w:ascii="Times New Roman" w:hAnsi="Times New Roman" w:cs="Times New Roman"/>
          <w:sz w:val="28"/>
          <w:szCs w:val="28"/>
        </w:rPr>
        <w:t xml:space="preserve">и </w:t>
      </w:r>
      <w:r w:rsidRPr="00983A44">
        <w:rPr>
          <w:rFonts w:ascii="Times New Roman" w:hAnsi="Times New Roman" w:cs="Times New Roman"/>
          <w:i/>
          <w:iCs/>
          <w:sz w:val="28"/>
          <w:szCs w:val="28"/>
        </w:rPr>
        <w:t>К</w:t>
      </w:r>
      <w:r w:rsidRPr="00983A44">
        <w:rPr>
          <w:rFonts w:ascii="Times New Roman" w:hAnsi="Times New Roman" w:cs="Times New Roman"/>
          <w:i/>
          <w:iCs/>
          <w:sz w:val="28"/>
          <w:szCs w:val="28"/>
          <w:vertAlign w:val="subscript"/>
        </w:rPr>
        <w:t>сос</w:t>
      </w:r>
      <w:r w:rsidRPr="00983A44">
        <w:rPr>
          <w:rFonts w:ascii="Times New Roman" w:hAnsi="Times New Roman" w:cs="Times New Roman"/>
          <w:i/>
          <w:iCs/>
          <w:sz w:val="28"/>
          <w:szCs w:val="28"/>
        </w:rPr>
        <w:t xml:space="preserve"> </w:t>
      </w:r>
      <w:r w:rsidRPr="00983A44">
        <w:rPr>
          <w:rFonts w:ascii="Times New Roman" w:hAnsi="Times New Roman" w:cs="Times New Roman"/>
          <w:sz w:val="28"/>
          <w:szCs w:val="28"/>
        </w:rPr>
        <w:t>&gt; 0,1, то организация считается платежеспособной, а структура ее баланса — удовлетворительной. В данной ситуации при отрицательной динамике коэффициента текущей ликвидности за анализируемый год делается прогноз на три следующие за отчетной датой месяца о возможности утраты платежеспособности, для чего рассчитывается коэффициент утраты платежеспособности</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на 3 месяца:</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F17653" w:rsidP="00983A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310.5pt;height:55.5pt">
            <v:imagedata r:id="rId10" o:title=""/>
          </v:shape>
        </w:pict>
      </w: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Величина К</w:t>
      </w:r>
      <w:r w:rsidRPr="00983A44">
        <w:rPr>
          <w:rFonts w:ascii="Times New Roman" w:hAnsi="Times New Roman" w:cs="Times New Roman"/>
          <w:sz w:val="28"/>
          <w:szCs w:val="28"/>
          <w:vertAlign w:val="subscript"/>
        </w:rPr>
        <w:t>утр</w:t>
      </w:r>
      <w:r w:rsidRPr="00983A44">
        <w:rPr>
          <w:rFonts w:ascii="Times New Roman" w:hAnsi="Times New Roman" w:cs="Times New Roman"/>
          <w:sz w:val="28"/>
          <w:szCs w:val="28"/>
        </w:rPr>
        <w:t xml:space="preserve"> меньше единицы свидетельствует о том, что при сохранении сложившейся отрицательной динамики коэффициента текущей ликвидности организация имеет реальную угрозу потери платежеспособности в течение трех месяцев. Если К</w:t>
      </w:r>
      <w:r w:rsidRPr="00983A44">
        <w:rPr>
          <w:rFonts w:ascii="Times New Roman" w:hAnsi="Times New Roman" w:cs="Times New Roman"/>
          <w:sz w:val="28"/>
          <w:szCs w:val="28"/>
          <w:vertAlign w:val="subscript"/>
        </w:rPr>
        <w:t>восст</w:t>
      </w:r>
      <w:r w:rsidRPr="00983A44">
        <w:rPr>
          <w:rFonts w:ascii="Times New Roman" w:hAnsi="Times New Roman" w:cs="Times New Roman"/>
          <w:sz w:val="28"/>
          <w:szCs w:val="28"/>
        </w:rPr>
        <w:t xml:space="preserve"> больше единицы, то в течение трех месяцев организация останется платежеспособной.</w:t>
      </w:r>
    </w:p>
    <w:p w:rsidR="00A05C02"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Коэффициентный метод анализа ликвидности имеет как преимущества, так и недостатки.</w:t>
      </w:r>
    </w:p>
    <w:p w:rsidR="0090412B" w:rsidRPr="00983A44" w:rsidRDefault="00A05C02"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i/>
          <w:iCs/>
          <w:sz w:val="28"/>
          <w:szCs w:val="28"/>
        </w:rPr>
        <w:t xml:space="preserve">Преимущества: </w:t>
      </w:r>
    </w:p>
    <w:p w:rsidR="00A05C02" w:rsidRPr="00983A4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позволяет показать, какова возможность организации ответить по своим обязательствам различными видами оборотных активов, для превращения которых в денежные средства либо совсем не требуется времени, либо требуется время, соответствующее периоду их оборота;</w:t>
      </w:r>
    </w:p>
    <w:p w:rsidR="00A05C02" w:rsidRPr="00983A4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характеризует уровень покрытия краткосрочных обязательств оборотными активами;</w:t>
      </w:r>
    </w:p>
    <w:p w:rsidR="00A05C02" w:rsidRPr="00983A4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свидетельствует о степени соответствия достигнутого уровня ликвидности оборотных активов их оптимальному значению. </w:t>
      </w:r>
      <w:r w:rsidRPr="00983A44">
        <w:rPr>
          <w:rFonts w:ascii="Times New Roman" w:hAnsi="Times New Roman" w:cs="Times New Roman"/>
          <w:i/>
          <w:iCs/>
          <w:sz w:val="28"/>
          <w:szCs w:val="28"/>
        </w:rPr>
        <w:t>Недостатки:</w:t>
      </w:r>
    </w:p>
    <w:p w:rsidR="00A05C02" w:rsidRPr="00983A4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коэффициенты ликвидности можно рассчитать поданным баланса, т.е. значительно позже отчетной даты; </w:t>
      </w:r>
    </w:p>
    <w:p w:rsidR="00A05C02" w:rsidRPr="00983A4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критериальные</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значения</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коэффициентов</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ликвидности</w:t>
      </w:r>
      <w:r w:rsidR="00983A44">
        <w:rPr>
          <w:rFonts w:ascii="Times New Roman" w:hAnsi="Times New Roman" w:cs="Times New Roman"/>
          <w:sz w:val="28"/>
          <w:szCs w:val="28"/>
        </w:rPr>
        <w:t xml:space="preserve"> </w:t>
      </w:r>
      <w:r w:rsidRPr="00983A44">
        <w:rPr>
          <w:rFonts w:ascii="Times New Roman" w:hAnsi="Times New Roman" w:cs="Times New Roman"/>
          <w:sz w:val="28"/>
          <w:szCs w:val="28"/>
        </w:rPr>
        <w:t>не ранжированы в зависимости от вида деятельности, масштабов и специфики организации;</w:t>
      </w:r>
    </w:p>
    <w:p w:rsidR="000E5474" w:rsidRDefault="00A05C02" w:rsidP="00983A44">
      <w:pPr>
        <w:numPr>
          <w:ilvl w:val="0"/>
          <w:numId w:val="7"/>
        </w:numPr>
        <w:shd w:val="clear" w:color="auto" w:fill="FFFFFF"/>
        <w:tabs>
          <w:tab w:val="clear" w:pos="720"/>
        </w:tabs>
        <w:spacing w:line="360" w:lineRule="auto"/>
        <w:ind w:left="0" w:firstLine="709"/>
        <w:jc w:val="both"/>
        <w:rPr>
          <w:rFonts w:ascii="Times New Roman" w:hAnsi="Times New Roman" w:cs="Times New Roman"/>
          <w:sz w:val="28"/>
          <w:szCs w:val="28"/>
        </w:rPr>
      </w:pPr>
      <w:r w:rsidRPr="00983A44">
        <w:rPr>
          <w:rFonts w:ascii="Times New Roman" w:hAnsi="Times New Roman" w:cs="Times New Roman"/>
          <w:sz w:val="28"/>
          <w:szCs w:val="28"/>
        </w:rPr>
        <w:t>группировка активов и обязательств по балансовым данным носит достаточно условный характер, так как балансовая величина некоторых показателей может существенно отличаться от их реальной ликвидной величины (например, в результате различий в формировании учетной политики, при наличии в составе обязател</w:t>
      </w:r>
      <w:r w:rsidR="0090412B" w:rsidRPr="00983A44">
        <w:rPr>
          <w:rFonts w:ascii="Times New Roman" w:hAnsi="Times New Roman" w:cs="Times New Roman"/>
          <w:sz w:val="28"/>
          <w:szCs w:val="28"/>
        </w:rPr>
        <w:t>ьств так называемых неденежных</w:t>
      </w:r>
      <w:r w:rsidRPr="00983A44">
        <w:rPr>
          <w:rFonts w:ascii="Times New Roman" w:hAnsi="Times New Roman" w:cs="Times New Roman"/>
          <w:sz w:val="28"/>
          <w:szCs w:val="28"/>
        </w:rPr>
        <w:t>).</w:t>
      </w:r>
    </w:p>
    <w:p w:rsidR="00983A44" w:rsidRPr="00983A44" w:rsidRDefault="00983A44" w:rsidP="00983A44">
      <w:pPr>
        <w:shd w:val="clear" w:color="auto" w:fill="FFFFFF"/>
        <w:spacing w:line="360" w:lineRule="auto"/>
        <w:jc w:val="both"/>
        <w:rPr>
          <w:rFonts w:ascii="Times New Roman" w:hAnsi="Times New Roman" w:cs="Times New Roman"/>
          <w:sz w:val="28"/>
          <w:szCs w:val="28"/>
        </w:rPr>
      </w:pPr>
    </w:p>
    <w:p w:rsidR="00983A44" w:rsidRPr="00983A44" w:rsidRDefault="0068544F" w:rsidP="00983A44">
      <w:pPr>
        <w:shd w:val="clear" w:color="auto" w:fill="FFFFFF"/>
        <w:spacing w:line="360" w:lineRule="auto"/>
        <w:ind w:firstLine="709"/>
        <w:jc w:val="center"/>
        <w:rPr>
          <w:rFonts w:ascii="Times New Roman" w:hAnsi="Times New Roman" w:cs="Times New Roman"/>
          <w:b/>
          <w:bCs/>
          <w:sz w:val="28"/>
          <w:szCs w:val="28"/>
        </w:rPr>
      </w:pPr>
      <w:r w:rsidRPr="00983A44">
        <w:rPr>
          <w:rFonts w:ascii="Times New Roman" w:hAnsi="Times New Roman" w:cs="Times New Roman"/>
          <w:b/>
          <w:bCs/>
          <w:sz w:val="28"/>
          <w:szCs w:val="28"/>
        </w:rPr>
        <w:t>А</w:t>
      </w:r>
      <w:r w:rsidR="00983A44" w:rsidRPr="00983A44">
        <w:rPr>
          <w:rFonts w:ascii="Times New Roman" w:hAnsi="Times New Roman" w:cs="Times New Roman"/>
          <w:b/>
          <w:bCs/>
          <w:sz w:val="28"/>
          <w:szCs w:val="28"/>
        </w:rPr>
        <w:t>нализ финансовой устойчивости организации</w:t>
      </w:r>
    </w:p>
    <w:p w:rsidR="00983A44" w:rsidRPr="00983A44" w:rsidRDefault="00983A44" w:rsidP="00983A44">
      <w:pPr>
        <w:shd w:val="clear" w:color="auto" w:fill="FFFFFF"/>
        <w:spacing w:line="360" w:lineRule="auto"/>
        <w:ind w:firstLine="709"/>
        <w:jc w:val="both"/>
        <w:rPr>
          <w:rFonts w:ascii="Times New Roman" w:hAnsi="Times New Roman" w:cs="Times New Roman"/>
          <w:i/>
          <w:sz w:val="28"/>
          <w:szCs w:val="28"/>
        </w:rPr>
      </w:pP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i/>
          <w:iCs/>
          <w:sz w:val="28"/>
          <w:szCs w:val="28"/>
        </w:rPr>
        <w:t xml:space="preserve">Финансовая устойчивость </w:t>
      </w:r>
      <w:r w:rsidRPr="00983A44">
        <w:rPr>
          <w:rFonts w:ascii="Times New Roman" w:hAnsi="Times New Roman" w:cs="Times New Roman"/>
          <w:sz w:val="28"/>
          <w:szCs w:val="28"/>
        </w:rPr>
        <w:t>является неоднозначной характеристикой деятельности организации. Ее следует понимать как способность наращивать достигнутый уровень деловой активности и эффективности бизнеса, гарантируя при этом платежеспособность, повышая инвестиционную привлекательность в границах допустимого уровня риска.</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Задача обеспечения финансовой устойчивости состоит в том, чтобы в основе политики финансирования бизнеса соблюдался баланс между наращением объема финансовых ресурсов и сопутствующим этому процессу ростом финансовой зависимости, с одной стороны, и достижением такого прироста отдачи (эффективности) финансовых ресурсов, который мог бы компенсировать и мление финансовых рисков, с другой стороны. Для предотвращения (или, по крайней мере, минимизации) финансовых рисков необходимо соблюдать обязательное в финансовом планировании требование осмотрительности, соблюдение которого может выражаться в формировании различных внутренних резервов на случай</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 xml:space="preserve">возникновения непредвиденных </w:t>
      </w:r>
      <w:r w:rsidR="0090412B" w:rsidRPr="00983A44">
        <w:rPr>
          <w:rFonts w:ascii="Times New Roman" w:hAnsi="Times New Roman" w:cs="Times New Roman"/>
          <w:sz w:val="28"/>
          <w:szCs w:val="28"/>
        </w:rPr>
        <w:t xml:space="preserve">обстоятельств, которые могли бы </w:t>
      </w:r>
      <w:r w:rsidRPr="00983A44">
        <w:rPr>
          <w:rFonts w:ascii="Times New Roman" w:hAnsi="Times New Roman" w:cs="Times New Roman"/>
          <w:sz w:val="28"/>
          <w:szCs w:val="28"/>
        </w:rPr>
        <w:t>привести к утрате финансовой устойчивости.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Главное условие обеспечения финансовой устойчивости орг</w:t>
      </w:r>
      <w:r w:rsidR="0090412B" w:rsidRPr="00983A44">
        <w:rPr>
          <w:rFonts w:ascii="Times New Roman" w:hAnsi="Times New Roman" w:cs="Times New Roman"/>
          <w:sz w:val="28"/>
          <w:szCs w:val="28"/>
        </w:rPr>
        <w:t xml:space="preserve">анизации — рост объема продаж, </w:t>
      </w:r>
      <w:r w:rsidRPr="00983A44">
        <w:rPr>
          <w:rFonts w:ascii="Times New Roman" w:hAnsi="Times New Roman" w:cs="Times New Roman"/>
          <w:sz w:val="28"/>
          <w:szCs w:val="28"/>
        </w:rPr>
        <w:t xml:space="preserve">который является источником покрытия текущих затрат, формирует необходимую для нормального функционирования величину прибыли. Благодаря росту при были укрепляется финансовое положение организации, появляются возможности расширения бизнеса, вложения средств в </w:t>
      </w:r>
      <w:r w:rsidR="0090412B" w:rsidRPr="00983A44">
        <w:rPr>
          <w:rFonts w:ascii="Times New Roman" w:hAnsi="Times New Roman" w:cs="Times New Roman"/>
          <w:sz w:val="28"/>
          <w:szCs w:val="28"/>
        </w:rPr>
        <w:t>со</w:t>
      </w:r>
      <w:r w:rsidRPr="00983A44">
        <w:rPr>
          <w:rFonts w:ascii="Times New Roman" w:hAnsi="Times New Roman" w:cs="Times New Roman"/>
          <w:sz w:val="28"/>
          <w:szCs w:val="28"/>
        </w:rPr>
        <w:t>вершенствование материально-технической базы, освоение новых технологий и пр.</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Залогом устойчивого финансового состояния организации является наличие у нее достаточного объема средств для формирования структуры активов, отвечающей сложившимся и перспективным потребностям бизнеса. Для этого необходимы надежные и по возможности относительно недорогие источники формирования активов, которыми, как правило, становятся заемные средства. Привлекая их в хозяйственный оборот, организация должна представлять возникающие в связи с этим финансовые последствия: неизбежное повышение финансовых рисков, удорожание заемных средств, неблагоприятное воздействие этих факторов на финансовые показатели.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Анализ финансовой устойчивости организации позволяет сформировать представление об истинном финансовом положении и оценить финансовые риски, сопутствующие ее деятельности.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Финансовое положение организации оценивается по состоянию на отчетную дату поданным бухгалтерской отчетности, и в первую очередь бухгалтерского баланса. Первичным проявлением неудовлетворительного финансового состояния организация считается наличие непокрытого чистого убытка (строка 470 баланса), чистого убытка отчетного и предыдущего года (строка 190 отчета о прибылях и убытках); устойчивое снижение валюты баланса (отрицательная динамика показателей баланса по строке 300 или 700); просроченная кредиторская задолженность, не погашенные в срок займы и кредиты (информация об этих показателях должна быть раскрыта в пояснениях к финансовой отчетности организации).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Конкретные причины негативных финансовых результатов, неэффективного управления денежными потоками могут быть различными, а их последствия выражаются в снижении объема продаж из-за низкой конкурентоспособности продукции, просчетов в маркетинговой, производственной, финансовой или инвестиционной политике и т.д.</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Для получения адекватных выводов об уровне финансовой устойчивости организации целесообразно пользоваться данными отчетности за 2—3 года, чтобы отличить разовую неустойчивость, вызываемую зачастую случайными факторами, от хронической, причины которой следует искать в производственно-хозяйственной деятельности, уровне управления, в том числе и уровне финансового менеджмента организации. В рамках анализа финансовой отчетности о высоком уровне плисовой устойчивости организации будут свидетельствовать высокие значения показателей, отражающих платежеспособность; ликвидность баланса; кредитоспособность; оборачиваемость средств; рентабельность. </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Об</w:t>
      </w:r>
      <w:r w:rsidRPr="00983A44">
        <w:rPr>
          <w:rFonts w:ascii="Times New Roman" w:hAnsi="Times New Roman" w:cs="Times New Roman"/>
          <w:i/>
          <w:iCs/>
          <w:sz w:val="28"/>
          <w:szCs w:val="28"/>
        </w:rPr>
        <w:t xml:space="preserve">ъектами анализа финансовой устойчивости </w:t>
      </w:r>
      <w:r w:rsidRPr="00983A44">
        <w:rPr>
          <w:rFonts w:ascii="Times New Roman" w:hAnsi="Times New Roman" w:cs="Times New Roman"/>
          <w:sz w:val="28"/>
          <w:szCs w:val="28"/>
        </w:rPr>
        <w:t>организации являются:</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наличие и размещение капитала, эффективность его использования;</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оптимальность структуры пассивов (соответствие уровня финансовой независимости степени финансового риска);</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оптимальность структуры активов (соответствие уровня ликвидности активов степени производственного риска);</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платежеспособность и инвестиционная привлекательность;</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вероятность банкротства;</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порог рентабельности и запас финансовой прочности.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К основным задачам анализа финансового состояния организации относятся:</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оценка финансового положения организации на основе системы показателей;</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выявление и измерение влияния факторов хозяйственной деятельности организации на уровень ее финансовой устойчивости;</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прогнозирование финансового состояния и финансовых результатов организации исходя из сложившихся условий ведения бизнеса, наличия ресурсов;</w:t>
      </w:r>
    </w:p>
    <w:p w:rsidR="0068544F" w:rsidRPr="00983A44" w:rsidRDefault="0068544F" w:rsidP="00983A44">
      <w:pPr>
        <w:numPr>
          <w:ilvl w:val="0"/>
          <w:numId w:val="9"/>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обоснование управленческих решений, направленных на реализацию резервов укрепления финансового состояния организации путем создания разновариантных финансовых моделей развития организации.</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Детализированный анализ финан</w:t>
      </w:r>
      <w:r w:rsidR="0090412B" w:rsidRPr="00983A44">
        <w:rPr>
          <w:rFonts w:ascii="Times New Roman" w:hAnsi="Times New Roman" w:cs="Times New Roman"/>
          <w:sz w:val="28"/>
          <w:szCs w:val="28"/>
        </w:rPr>
        <w:t>сового состояния организации для</w:t>
      </w:r>
      <w:r w:rsidRPr="00983A44">
        <w:rPr>
          <w:rFonts w:ascii="Times New Roman" w:hAnsi="Times New Roman" w:cs="Times New Roman"/>
          <w:sz w:val="28"/>
          <w:szCs w:val="28"/>
        </w:rPr>
        <w:t xml:space="preserve"> установления уровня ее финансовой независимости проводится с использованием системы абсолютных и относительных показателей.</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Одним из критериев финансовой независимости организации является обеспеченность его материальных оборотных активов устойчивыми источниками формирования. Для бесперебойного функционирования организации большое значение имеет формирование необходимых по объему и составу производственных запасов, поэтому при характеристике финансовой устойчивости организации существенная роль принадлежит показателю обеспеченности собственными источниками финансирования именно производственных запасов.</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Самым простым и приближенным способом оценки финансовой устойчивости является соответствие величины средств, направленных организацией на формирование материально-производственных запасов (МПЗ), финансовым источникам этих средств.</w:t>
      </w:r>
    </w:p>
    <w:p w:rsidR="0090412B"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Для выполнения аналитических процедур поданным бухгалтерского баланса определяется величина МПЗ, для чего суммируются показатели по строкам 210 и 220 («Запасы» и «НДС по приобретенным ценностям»). Далее определяется величина источников этих средств. Если организации для формирования МПЗ было достаточно своих собственных средств, ее финансовая независимость квалифицируется как </w:t>
      </w:r>
      <w:r w:rsidRPr="00983A44">
        <w:rPr>
          <w:rFonts w:ascii="Times New Roman" w:hAnsi="Times New Roman" w:cs="Times New Roman"/>
          <w:i/>
          <w:iCs/>
          <w:sz w:val="28"/>
          <w:szCs w:val="28"/>
        </w:rPr>
        <w:t xml:space="preserve">абсолютная. </w:t>
      </w:r>
      <w:r w:rsidRPr="00983A44">
        <w:rPr>
          <w:rFonts w:ascii="Times New Roman" w:hAnsi="Times New Roman" w:cs="Times New Roman"/>
          <w:sz w:val="28"/>
          <w:szCs w:val="28"/>
        </w:rPr>
        <w:t>При этом должно выполняться следующее условие:</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МПЗ ≤ Собственные оборотные средства или по строкам баланса:</w:t>
      </w:r>
    </w:p>
    <w:p w:rsidR="0068544F" w:rsidRPr="00983A44"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Вместе с тем такая ситуация означает, что руководство организации придерживается слишком консервативной позиции относительно заемных средств, не использует в должной мере эффект финансового рычага, который в условиях прибыльного бизнеса способствует росту прибыли, рентабельности собственного капитала.</w:t>
      </w:r>
    </w:p>
    <w:p w:rsidR="0068544F"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Если условие абсолютной финансовой независимости организацией не выполняется, то следует определить, за счет каких заемных источников она финансирует недостающий объем материальных оборотных ресурсов. Очевидно, что такими источниками могут быть какие-либо статьи краткосрочных обязательств организации. При условии, что недостающая часть средств компенсируется за счет привлечения краткосрочных кредитов и займов (как правило, они и привлекаются на цели так называемого пополнения оборотных средств), то финансовая устойчивость организации считается </w:t>
      </w:r>
      <w:r w:rsidRPr="00983A44">
        <w:rPr>
          <w:rFonts w:ascii="Times New Roman" w:hAnsi="Times New Roman" w:cs="Times New Roman"/>
          <w:i/>
          <w:iCs/>
          <w:sz w:val="28"/>
          <w:szCs w:val="28"/>
        </w:rPr>
        <w:t xml:space="preserve">нормальной. </w:t>
      </w:r>
      <w:r w:rsidRPr="00983A44">
        <w:rPr>
          <w:rFonts w:ascii="Times New Roman" w:hAnsi="Times New Roman" w:cs="Times New Roman"/>
          <w:sz w:val="28"/>
          <w:szCs w:val="28"/>
        </w:rPr>
        <w:t>Такая ситуация поданным баланса будет выглядеть следующим образом:</w:t>
      </w:r>
    </w:p>
    <w:p w:rsidR="00983A44" w:rsidRDefault="00983A44" w:rsidP="00983A44">
      <w:pPr>
        <w:shd w:val="clear" w:color="auto" w:fill="FFFFFF"/>
        <w:spacing w:line="360" w:lineRule="auto"/>
        <w:ind w:firstLine="709"/>
        <w:jc w:val="both"/>
        <w:rPr>
          <w:rFonts w:ascii="Times New Roman" w:hAnsi="Times New Roman" w:cs="Times New Roman"/>
          <w:sz w:val="28"/>
          <w:szCs w:val="28"/>
        </w:rPr>
      </w:pPr>
    </w:p>
    <w:p w:rsidR="0068544F" w:rsidRDefault="00983A44" w:rsidP="00983A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8544F" w:rsidRPr="00983A44">
        <w:rPr>
          <w:rFonts w:ascii="Times New Roman" w:hAnsi="Times New Roman" w:cs="Times New Roman"/>
          <w:sz w:val="28"/>
          <w:szCs w:val="28"/>
        </w:rPr>
        <w:t>МПЗ ≤ Собственные оборотные средства + Краткосрочные кредиты и займы</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68544F"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i/>
          <w:iCs/>
          <w:sz w:val="28"/>
          <w:szCs w:val="28"/>
        </w:rPr>
        <w:t xml:space="preserve">Высокой степенью финансовой зависимости </w:t>
      </w:r>
      <w:r w:rsidRPr="00983A44">
        <w:rPr>
          <w:rFonts w:ascii="Times New Roman" w:hAnsi="Times New Roman" w:cs="Times New Roman"/>
          <w:sz w:val="28"/>
          <w:szCs w:val="28"/>
        </w:rPr>
        <w:t>характеризуется си</w:t>
      </w:r>
      <w:r w:rsidR="0090412B" w:rsidRPr="00983A44">
        <w:rPr>
          <w:rFonts w:ascii="Times New Roman" w:hAnsi="Times New Roman" w:cs="Times New Roman"/>
          <w:sz w:val="28"/>
          <w:szCs w:val="28"/>
        </w:rPr>
        <w:t>туация</w:t>
      </w:r>
      <w:r w:rsidRPr="00983A44">
        <w:rPr>
          <w:rFonts w:ascii="Times New Roman" w:hAnsi="Times New Roman" w:cs="Times New Roman"/>
          <w:sz w:val="28"/>
          <w:szCs w:val="28"/>
        </w:rPr>
        <w:t>, которая поданным бухгалтерского баланса выглядит следующим образом:</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68544F"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М ПЗ &lt; Собственные оборотные средства + Краткосрочные кредиты и займы + Кредиторская задолженность поставщикам и подрядчикам</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68544F"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 этой ситуации возрастает уровень финансового риска, поскольку для формирования МПЗ используются средства поставщиков и подрядчиков. Крайне напряженным выглядит финансовое положение организации при следующем соотношении материальных оборотных</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активов и их источников:</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68544F" w:rsidRDefault="0068544F"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МПЗ ≥ Собственные оборотные средства + Краткосрочные кредиты и займы + Кредиторская задолженность поставщикам и подрядчикам</w:t>
      </w:r>
    </w:p>
    <w:p w:rsidR="00983A44" w:rsidRPr="00983A44" w:rsidRDefault="00983A44" w:rsidP="00983A44">
      <w:pPr>
        <w:shd w:val="clear" w:color="auto" w:fill="FFFFFF"/>
        <w:spacing w:line="360" w:lineRule="auto"/>
        <w:ind w:firstLine="709"/>
        <w:jc w:val="both"/>
        <w:rPr>
          <w:rFonts w:ascii="Times New Roman" w:hAnsi="Times New Roman" w:cs="Times New Roman"/>
          <w:sz w:val="28"/>
          <w:szCs w:val="28"/>
        </w:rPr>
      </w:pPr>
    </w:p>
    <w:p w:rsidR="00E97169" w:rsidRDefault="00341813"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В последнем случае финансирование части МПЗ осуществляется за счет краткосрочной кредиторской задолженности (поставщикам, государству, внебюджетным фондам и т.п.). Финансовую напряженность в данных обстоятельствах может несколько ослабить наличие в составе</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 xml:space="preserve">кредиторской задолженности статей «Авансы полученные». Если такая финансовая ситуация носит устойчивый характер продолжительное время, у организации постоянно возникают проблемы с оплатой текущих обязательств и т.п., то ее финансовое положение будет квалифицировано как </w:t>
      </w:r>
      <w:r w:rsidRPr="00983A44">
        <w:rPr>
          <w:rFonts w:ascii="Times New Roman" w:hAnsi="Times New Roman" w:cs="Times New Roman"/>
          <w:i/>
          <w:iCs/>
          <w:sz w:val="28"/>
          <w:szCs w:val="28"/>
        </w:rPr>
        <w:t>кризисное.</w:t>
      </w:r>
      <w:r w:rsidR="00983A44">
        <w:rPr>
          <w:rFonts w:ascii="Times New Roman" w:hAnsi="Times New Roman" w:cs="Times New Roman"/>
          <w:i/>
          <w:iCs/>
          <w:sz w:val="28"/>
          <w:szCs w:val="28"/>
        </w:rPr>
        <w:t xml:space="preserve"> </w:t>
      </w:r>
      <w:r w:rsidRPr="00983A44">
        <w:rPr>
          <w:rFonts w:ascii="Times New Roman" w:hAnsi="Times New Roman" w:cs="Times New Roman"/>
          <w:sz w:val="28"/>
          <w:szCs w:val="28"/>
        </w:rPr>
        <w:t>Наряду с абсолютными показателями финансовую устойчивость характеризуют также относительные показатели — коэффициенты, которые приняты в мировой и отечественной практике (табл. 5).</w:t>
      </w:r>
    </w:p>
    <w:p w:rsidR="00E97169" w:rsidRPr="00983A44" w:rsidRDefault="00983A44" w:rsidP="00983A44">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97169" w:rsidRPr="00983A44">
        <w:rPr>
          <w:rFonts w:ascii="Times New Roman" w:hAnsi="Times New Roman" w:cs="Times New Roman"/>
          <w:sz w:val="28"/>
          <w:szCs w:val="28"/>
        </w:rPr>
        <w:t>Таблица 5 - Коэффициенты, характеризующие уровень финансовой устойчивости организации</w:t>
      </w:r>
    </w:p>
    <w:tbl>
      <w:tblPr>
        <w:tblW w:w="9356" w:type="dxa"/>
        <w:tblInd w:w="40" w:type="dxa"/>
        <w:tblLayout w:type="fixed"/>
        <w:tblCellMar>
          <w:left w:w="40" w:type="dxa"/>
          <w:right w:w="40" w:type="dxa"/>
        </w:tblCellMar>
        <w:tblLook w:val="0000" w:firstRow="0" w:lastRow="0" w:firstColumn="0" w:lastColumn="0" w:noHBand="0" w:noVBand="0"/>
      </w:tblPr>
      <w:tblGrid>
        <w:gridCol w:w="2268"/>
        <w:gridCol w:w="2127"/>
        <w:gridCol w:w="4961"/>
      </w:tblGrid>
      <w:tr w:rsidR="00341813" w:rsidRPr="00983A44" w:rsidTr="00983A44">
        <w:trPr>
          <w:trHeight w:hRule="exact" w:val="24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Коэффициент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Расчет коэффициента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i/>
                <w:iCs/>
              </w:rPr>
              <w:t>Коэффициент характеризует</w:t>
            </w:r>
          </w:p>
        </w:tc>
      </w:tr>
      <w:tr w:rsidR="00341813" w:rsidRPr="00983A44" w:rsidTr="00983A44">
        <w:trPr>
          <w:trHeight w:hRule="exact" w:val="75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Финансирования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u w:val="single"/>
              </w:rPr>
              <w:t>Собственный капитал</w:t>
            </w:r>
            <w:r w:rsidR="00983A44" w:rsidRPr="00983A44">
              <w:rPr>
                <w:rFonts w:ascii="Times New Roman" w:hAnsi="Times New Roman" w:cs="Times New Roman"/>
              </w:rPr>
              <w:t xml:space="preserve"> </w:t>
            </w:r>
            <w:r w:rsidRPr="00983A44">
              <w:rPr>
                <w:rFonts w:ascii="Times New Roman" w:hAnsi="Times New Roman" w:cs="Times New Roman"/>
              </w:rPr>
              <w:t>Заемный капитал</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Соотношение между собственным капиталом и привлеченными заемными средствами</w:t>
            </w:r>
          </w:p>
        </w:tc>
      </w:tr>
      <w:tr w:rsidR="00341813" w:rsidRPr="00983A44" w:rsidTr="00983A44">
        <w:trPr>
          <w:trHeight w:val="810"/>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Автономии (финансовой независимости)</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983A44"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rPr>
              <w:t xml:space="preserve"> </w:t>
            </w:r>
            <w:r w:rsidR="00341813" w:rsidRPr="00983A44">
              <w:rPr>
                <w:rFonts w:ascii="Times New Roman" w:hAnsi="Times New Roman" w:cs="Times New Roman"/>
                <w:u w:val="single"/>
              </w:rPr>
              <w:t>Собственный капитал</w:t>
            </w:r>
          </w:p>
          <w:p w:rsidR="00341813" w:rsidRPr="00983A44" w:rsidRDefault="00983A44"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 </w:t>
            </w:r>
            <w:r w:rsidR="00341813" w:rsidRPr="00983A44">
              <w:rPr>
                <w:rFonts w:ascii="Times New Roman" w:hAnsi="Times New Roman" w:cs="Times New Roman"/>
              </w:rPr>
              <w:t>Активы</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формирования активов за счет собственного капитала</w:t>
            </w:r>
          </w:p>
        </w:tc>
      </w:tr>
      <w:tr w:rsidR="00341813" w:rsidRPr="00983A44" w:rsidTr="00983A44">
        <w:trPr>
          <w:trHeight w:val="675"/>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Финансовой зависимости</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983A44"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rPr>
              <w:t xml:space="preserve"> </w:t>
            </w:r>
            <w:r w:rsidR="00341813" w:rsidRPr="00983A44">
              <w:rPr>
                <w:rFonts w:ascii="Times New Roman" w:hAnsi="Times New Roman" w:cs="Times New Roman"/>
                <w:u w:val="single"/>
              </w:rPr>
              <w:t>Заемный капитал</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Активы</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Степень зависимости организации от заемных средств</w:t>
            </w:r>
          </w:p>
        </w:tc>
      </w:tr>
      <w:tr w:rsidR="00341813" w:rsidRPr="00983A44" w:rsidTr="00983A44">
        <w:trPr>
          <w:trHeight w:val="869"/>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Финансовой устойчивости</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Собственный капитал + </w:t>
            </w:r>
            <w:r w:rsidRPr="00983A44">
              <w:rPr>
                <w:rFonts w:ascii="Times New Roman" w:hAnsi="Times New Roman" w:cs="Times New Roman"/>
                <w:u w:val="single"/>
              </w:rPr>
              <w:t>Долгосрочные обязательства</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Активы</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формирования активов за счет долгосрочных источников средств</w:t>
            </w:r>
          </w:p>
        </w:tc>
      </w:tr>
      <w:tr w:rsidR="00341813" w:rsidRPr="00983A44" w:rsidTr="00983A44">
        <w:trPr>
          <w:trHeight w:val="903"/>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Финансового рычага (финансового левериджа, финансовой активности)</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u w:val="single"/>
              </w:rPr>
              <w:t>Заемный капитал</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Собственный капитал</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Финансовую активность организации по привлечению заемных средств</w:t>
            </w:r>
          </w:p>
        </w:tc>
      </w:tr>
      <w:tr w:rsidR="00341813" w:rsidRPr="00983A44" w:rsidTr="00983A44">
        <w:trPr>
          <w:trHeight w:val="1200"/>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Маневренности</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собственного</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капитала</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Собственный капитал + Долгосрочные обязательства - </w:t>
            </w:r>
            <w:r w:rsidRPr="00983A44">
              <w:rPr>
                <w:rFonts w:ascii="Times New Roman" w:hAnsi="Times New Roman" w:cs="Times New Roman"/>
                <w:u w:val="single"/>
              </w:rPr>
              <w:t>Внеоборотные активы</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Собственный капитал</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собственного капитала, направленную на финансирование оборотных активов</w:t>
            </w:r>
          </w:p>
        </w:tc>
      </w:tr>
      <w:tr w:rsidR="00341813" w:rsidRPr="00983A44" w:rsidTr="00983A44">
        <w:trPr>
          <w:trHeight w:val="1020"/>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Постоянного актива</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Внеоборотные активы - </w:t>
            </w:r>
            <w:r w:rsidRPr="00983A44">
              <w:rPr>
                <w:rFonts w:ascii="Times New Roman" w:hAnsi="Times New Roman" w:cs="Times New Roman"/>
                <w:u w:val="single"/>
              </w:rPr>
              <w:t>Долгосрочные обязательства</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Собственный капитал</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собственного капитала, направленную на финансирование внеоборотных активов</w:t>
            </w:r>
          </w:p>
        </w:tc>
      </w:tr>
      <w:tr w:rsidR="00341813" w:rsidRPr="00983A44" w:rsidTr="00983A44">
        <w:trPr>
          <w:trHeight w:val="1470"/>
        </w:trPr>
        <w:tc>
          <w:tcPr>
            <w:tcW w:w="2268" w:type="dxa"/>
            <w:tcBorders>
              <w:top w:val="single" w:sz="6" w:space="0" w:color="auto"/>
              <w:left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Обеспеченности оборотных активов собственными средствами</w:t>
            </w:r>
          </w:p>
        </w:tc>
        <w:tc>
          <w:tcPr>
            <w:tcW w:w="2127"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 xml:space="preserve">Собственный капитал + Долгосрочные обязательства </w:t>
            </w:r>
            <w:r w:rsidRPr="00983A44">
              <w:rPr>
                <w:rFonts w:ascii="Times New Roman" w:hAnsi="Times New Roman" w:cs="Times New Roman"/>
                <w:u w:val="single"/>
              </w:rPr>
              <w:t>- Внеоборотные активы</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Оборотные активы</w:t>
            </w:r>
          </w:p>
        </w:tc>
        <w:tc>
          <w:tcPr>
            <w:tcW w:w="4961" w:type="dxa"/>
            <w:tcBorders>
              <w:top w:val="single" w:sz="6" w:space="0" w:color="auto"/>
              <w:left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формирования оборотных активов за счет собственного капитала</w:t>
            </w:r>
          </w:p>
        </w:tc>
      </w:tr>
      <w:tr w:rsidR="00341813" w:rsidRPr="00983A44" w:rsidTr="00983A44">
        <w:trPr>
          <w:trHeight w:val="1410"/>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Обеспеченности запасов собственными оборотными средствами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rPr>
              <w:t>Собственный капитал</w:t>
            </w:r>
            <w:r w:rsidR="00983A44" w:rsidRPr="00983A44">
              <w:rPr>
                <w:rFonts w:ascii="Times New Roman" w:hAnsi="Times New Roman" w:cs="Times New Roman"/>
              </w:rPr>
              <w:t xml:space="preserve"> </w:t>
            </w:r>
            <w:r w:rsidRPr="00983A44">
              <w:rPr>
                <w:rFonts w:ascii="Times New Roman" w:hAnsi="Times New Roman" w:cs="Times New Roman"/>
              </w:rPr>
              <w:t xml:space="preserve">+ Долгосрочные обязательства </w:t>
            </w:r>
            <w:r w:rsidRPr="00983A44">
              <w:rPr>
                <w:rFonts w:ascii="Times New Roman" w:hAnsi="Times New Roman" w:cs="Times New Roman"/>
                <w:u w:val="single"/>
              </w:rPr>
              <w:t>- Внеоборотные активы</w:t>
            </w:r>
          </w:p>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Запасы</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341813" w:rsidRPr="00983A44" w:rsidRDefault="00341813"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формирования запасов за счет собственного капитала; значение этого показателя на уровне единицы отражает абсолютно устойчивое финансовое состояние организации</w:t>
            </w:r>
          </w:p>
        </w:tc>
      </w:tr>
      <w:tr w:rsidR="00341813" w:rsidRPr="00983A44" w:rsidTr="00983A44">
        <w:trPr>
          <w:trHeight w:val="1410"/>
        </w:trPr>
        <w:tc>
          <w:tcPr>
            <w:tcW w:w="2268" w:type="dxa"/>
            <w:tcBorders>
              <w:top w:val="single" w:sz="6" w:space="0" w:color="auto"/>
              <w:left w:val="single" w:sz="6" w:space="0" w:color="auto"/>
              <w:bottom w:val="single" w:sz="4" w:space="0" w:color="auto"/>
              <w:right w:val="single" w:sz="6" w:space="0" w:color="auto"/>
            </w:tcBorders>
            <w:shd w:val="clear" w:color="auto" w:fill="FFFFFF"/>
          </w:tcPr>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Собственных оборотных средств в совокупных активах</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E97169"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Собственный капитал</w:t>
            </w:r>
            <w:r w:rsidR="00983A44" w:rsidRPr="00983A44">
              <w:rPr>
                <w:rFonts w:ascii="Times New Roman" w:hAnsi="Times New Roman" w:cs="Times New Roman"/>
              </w:rPr>
              <w:t xml:space="preserve"> </w:t>
            </w:r>
            <w:r w:rsidRPr="00983A44">
              <w:rPr>
                <w:rFonts w:ascii="Times New Roman" w:hAnsi="Times New Roman" w:cs="Times New Roman"/>
              </w:rPr>
              <w:t xml:space="preserve">+ Долгосрочные обязательства </w:t>
            </w:r>
            <w:r w:rsidRPr="00983A44">
              <w:rPr>
                <w:rFonts w:ascii="Times New Roman" w:hAnsi="Times New Roman" w:cs="Times New Roman"/>
                <w:u w:val="single"/>
              </w:rPr>
              <w:t>- Внеоборотные активы</w:t>
            </w:r>
          </w:p>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Активы</w:t>
            </w:r>
          </w:p>
        </w:tc>
        <w:tc>
          <w:tcPr>
            <w:tcW w:w="4961" w:type="dxa"/>
            <w:tcBorders>
              <w:top w:val="single" w:sz="6" w:space="0" w:color="auto"/>
              <w:left w:val="single" w:sz="6" w:space="0" w:color="auto"/>
              <w:bottom w:val="single" w:sz="4" w:space="0" w:color="auto"/>
              <w:right w:val="single" w:sz="6" w:space="0" w:color="auto"/>
            </w:tcBorders>
            <w:shd w:val="clear" w:color="auto" w:fill="FFFFFF"/>
            <w:vAlign w:val="center"/>
          </w:tcPr>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собственных оборотных средств в общей величине хозяйственных средств; чем выше значение показателя, тем большая часть собственных средств организации направлена на формирование мобильных (оборотных) активов</w:t>
            </w:r>
          </w:p>
        </w:tc>
      </w:tr>
      <w:tr w:rsidR="00341813" w:rsidRPr="00983A44" w:rsidTr="00983A44">
        <w:trPr>
          <w:trHeight w:val="557"/>
        </w:trPr>
        <w:tc>
          <w:tcPr>
            <w:tcW w:w="2268" w:type="dxa"/>
            <w:tcBorders>
              <w:top w:val="single" w:sz="4" w:space="0" w:color="auto"/>
              <w:left w:val="single" w:sz="4" w:space="0" w:color="auto"/>
              <w:bottom w:val="single" w:sz="4" w:space="0" w:color="auto"/>
              <w:right w:val="single" w:sz="6" w:space="0" w:color="auto"/>
            </w:tcBorders>
            <w:shd w:val="clear" w:color="auto" w:fill="FFFFFF"/>
          </w:tcPr>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Инвестирования</w:t>
            </w:r>
          </w:p>
        </w:tc>
        <w:tc>
          <w:tcPr>
            <w:tcW w:w="2127" w:type="dxa"/>
            <w:tcBorders>
              <w:top w:val="single" w:sz="4" w:space="0" w:color="auto"/>
              <w:left w:val="single" w:sz="6" w:space="0" w:color="auto"/>
              <w:bottom w:val="single" w:sz="4" w:space="0" w:color="auto"/>
              <w:right w:val="single" w:sz="6" w:space="0" w:color="auto"/>
            </w:tcBorders>
            <w:shd w:val="clear" w:color="auto" w:fill="FFFFFF"/>
            <w:vAlign w:val="center"/>
          </w:tcPr>
          <w:p w:rsidR="00E97169" w:rsidRPr="00983A44" w:rsidRDefault="00E97169" w:rsidP="00983A44">
            <w:pPr>
              <w:shd w:val="clear" w:color="auto" w:fill="FFFFFF"/>
              <w:spacing w:line="360" w:lineRule="auto"/>
              <w:jc w:val="both"/>
              <w:rPr>
                <w:rFonts w:ascii="Times New Roman" w:hAnsi="Times New Roman" w:cs="Times New Roman"/>
                <w:u w:val="single"/>
              </w:rPr>
            </w:pPr>
            <w:r w:rsidRPr="00983A44">
              <w:rPr>
                <w:rFonts w:ascii="Times New Roman" w:hAnsi="Times New Roman" w:cs="Times New Roman"/>
                <w:u w:val="single"/>
              </w:rPr>
              <w:t>Собственный капитал</w:t>
            </w:r>
          </w:p>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Внеоборотные активы</w:t>
            </w:r>
          </w:p>
        </w:tc>
        <w:tc>
          <w:tcPr>
            <w:tcW w:w="4961" w:type="dxa"/>
            <w:tcBorders>
              <w:top w:val="single" w:sz="4" w:space="0" w:color="auto"/>
              <w:left w:val="single" w:sz="6" w:space="0" w:color="auto"/>
              <w:bottom w:val="single" w:sz="4" w:space="0" w:color="auto"/>
              <w:right w:val="single" w:sz="4" w:space="0" w:color="auto"/>
            </w:tcBorders>
            <w:shd w:val="clear" w:color="auto" w:fill="FFFFFF"/>
            <w:vAlign w:val="center"/>
          </w:tcPr>
          <w:p w:rsidR="00341813" w:rsidRPr="00983A44" w:rsidRDefault="00E97169" w:rsidP="00983A44">
            <w:pPr>
              <w:shd w:val="clear" w:color="auto" w:fill="FFFFFF"/>
              <w:spacing w:line="360" w:lineRule="auto"/>
              <w:jc w:val="both"/>
              <w:rPr>
                <w:rFonts w:ascii="Times New Roman" w:hAnsi="Times New Roman" w:cs="Times New Roman"/>
              </w:rPr>
            </w:pPr>
            <w:r w:rsidRPr="00983A44">
              <w:rPr>
                <w:rFonts w:ascii="Times New Roman" w:hAnsi="Times New Roman" w:cs="Times New Roman"/>
              </w:rPr>
              <w:t>Долю собственного капитала, участвующего в формировании внеоборотных активов</w:t>
            </w:r>
          </w:p>
        </w:tc>
      </w:tr>
    </w:tbl>
    <w:p w:rsidR="00341813" w:rsidRPr="00983A44" w:rsidRDefault="00341813" w:rsidP="00983A44">
      <w:pPr>
        <w:shd w:val="clear" w:color="auto" w:fill="FFFFFF"/>
        <w:spacing w:line="360" w:lineRule="auto"/>
        <w:ind w:firstLine="709"/>
        <w:jc w:val="both"/>
        <w:rPr>
          <w:rFonts w:ascii="Times New Roman" w:hAnsi="Times New Roman" w:cs="Times New Roman"/>
          <w:sz w:val="28"/>
          <w:szCs w:val="28"/>
        </w:rPr>
      </w:pPr>
    </w:p>
    <w:p w:rsidR="00E97169" w:rsidRPr="00983A44" w:rsidRDefault="00E97169"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Для характеристики финансового положения «по вертикали» основными показателями финансовой</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 xml:space="preserve">устойчивости организаций </w:t>
      </w:r>
      <w:r w:rsidRPr="00983A44">
        <w:rPr>
          <w:rFonts w:ascii="Times New Roman" w:hAnsi="Times New Roman" w:cs="Times New Roman"/>
          <w:smallCaps/>
          <w:sz w:val="28"/>
          <w:szCs w:val="28"/>
        </w:rPr>
        <w:t>являются</w:t>
      </w:r>
      <w:r w:rsidR="00983A44">
        <w:rPr>
          <w:rFonts w:ascii="Times New Roman" w:hAnsi="Times New Roman" w:cs="Times New Roman"/>
          <w:smallCaps/>
          <w:sz w:val="28"/>
          <w:szCs w:val="28"/>
        </w:rPr>
        <w:t xml:space="preserve"> </w:t>
      </w:r>
      <w:r w:rsidRPr="00983A44">
        <w:rPr>
          <w:rFonts w:ascii="Times New Roman" w:hAnsi="Times New Roman" w:cs="Times New Roman"/>
          <w:i/>
          <w:iCs/>
          <w:sz w:val="28"/>
          <w:szCs w:val="28"/>
        </w:rPr>
        <w:t xml:space="preserve">коэффициент финансирования </w:t>
      </w:r>
      <w:r w:rsidRPr="00983A44">
        <w:rPr>
          <w:rFonts w:ascii="Times New Roman" w:hAnsi="Times New Roman" w:cs="Times New Roman"/>
          <w:sz w:val="28"/>
          <w:szCs w:val="28"/>
        </w:rPr>
        <w:t xml:space="preserve">и </w:t>
      </w:r>
      <w:r w:rsidRPr="00983A44">
        <w:rPr>
          <w:rFonts w:ascii="Times New Roman" w:hAnsi="Times New Roman" w:cs="Times New Roman"/>
          <w:i/>
          <w:iCs/>
          <w:sz w:val="28"/>
          <w:szCs w:val="28"/>
        </w:rPr>
        <w:t xml:space="preserve">коэффициент автономии. </w:t>
      </w:r>
      <w:r w:rsidRPr="00983A44">
        <w:rPr>
          <w:rFonts w:ascii="Times New Roman" w:hAnsi="Times New Roman" w:cs="Times New Roman"/>
          <w:sz w:val="28"/>
          <w:szCs w:val="28"/>
        </w:rPr>
        <w:t>Пользователи финансовой отчетности склонны положительно оценивать финансовую устойчивость организации — при условии, что значение этого коэффициента превышает 0,5.</w:t>
      </w:r>
    </w:p>
    <w:p w:rsidR="00E97169" w:rsidRPr="00983A44" w:rsidRDefault="00E97169"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 xml:space="preserve">Высокий уровень собственного капитала отражает качественную финансовую структуру капитала организации, его финансовую независимость и отсутствие значительных финансовых рисков. Противоположный подход используется при оценке сложившихся на отчетную дату значений </w:t>
      </w:r>
      <w:r w:rsidRPr="00983A44">
        <w:rPr>
          <w:rFonts w:ascii="Times New Roman" w:hAnsi="Times New Roman" w:cs="Times New Roman"/>
          <w:i/>
          <w:iCs/>
          <w:sz w:val="28"/>
          <w:szCs w:val="28"/>
        </w:rPr>
        <w:t xml:space="preserve">коэффициентов финансовой зависимости </w:t>
      </w:r>
      <w:r w:rsidRPr="00983A44">
        <w:rPr>
          <w:rFonts w:ascii="Times New Roman" w:hAnsi="Times New Roman" w:cs="Times New Roman"/>
          <w:sz w:val="28"/>
          <w:szCs w:val="28"/>
        </w:rPr>
        <w:t xml:space="preserve">и </w:t>
      </w:r>
      <w:r w:rsidRPr="00983A44">
        <w:rPr>
          <w:rFonts w:ascii="Times New Roman" w:hAnsi="Times New Roman" w:cs="Times New Roman"/>
          <w:i/>
          <w:iCs/>
          <w:sz w:val="28"/>
          <w:szCs w:val="28"/>
        </w:rPr>
        <w:t xml:space="preserve">финансовой активности, </w:t>
      </w:r>
      <w:r w:rsidRPr="00983A44">
        <w:rPr>
          <w:rFonts w:ascii="Times New Roman" w:hAnsi="Times New Roman" w:cs="Times New Roman"/>
          <w:sz w:val="28"/>
          <w:szCs w:val="28"/>
        </w:rPr>
        <w:t>высокий уровень которых отражает повышенную степень финансового риска.</w:t>
      </w:r>
    </w:p>
    <w:p w:rsidR="00E97169" w:rsidRPr="00983A44" w:rsidRDefault="00E97169"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Оценка финансовой устойчивости должна учитывать также результаты анализа баланса «по горизонтали», а именно соблюдение основного правила, при котором собственный капитал должен превышать внеоборотные активы. Выполнение этого условия характеризуют значения коэффициентов:</w:t>
      </w:r>
    </w:p>
    <w:p w:rsidR="00E97169" w:rsidRPr="00983A44" w:rsidRDefault="00E97169" w:rsidP="00983A44">
      <w:pPr>
        <w:numPr>
          <w:ilvl w:val="0"/>
          <w:numId w:val="10"/>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собственных оборотных средств в совокупных активах;</w:t>
      </w:r>
    </w:p>
    <w:p w:rsidR="00E97169" w:rsidRPr="00983A44" w:rsidRDefault="00E97169" w:rsidP="00983A44">
      <w:pPr>
        <w:numPr>
          <w:ilvl w:val="0"/>
          <w:numId w:val="10"/>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обеспеченности собственными оборотными средствами;</w:t>
      </w:r>
    </w:p>
    <w:p w:rsidR="00E97169" w:rsidRPr="00983A44" w:rsidRDefault="00E97169" w:rsidP="00983A44">
      <w:pPr>
        <w:numPr>
          <w:ilvl w:val="0"/>
          <w:numId w:val="11"/>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обеспеченности запасов собственными оборотными средствами; маневренности собственного капитала;</w:t>
      </w:r>
    </w:p>
    <w:p w:rsidR="00E97169" w:rsidRPr="00983A44" w:rsidRDefault="00E97169" w:rsidP="00983A44">
      <w:pPr>
        <w:numPr>
          <w:ilvl w:val="0"/>
          <w:numId w:val="12"/>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постоянного актива;</w:t>
      </w:r>
    </w:p>
    <w:p w:rsidR="00E97169" w:rsidRPr="00983A44" w:rsidRDefault="00E97169" w:rsidP="00983A44">
      <w:pPr>
        <w:numPr>
          <w:ilvl w:val="0"/>
          <w:numId w:val="12"/>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инвестирования.</w:t>
      </w:r>
    </w:p>
    <w:p w:rsidR="00E97169" w:rsidRPr="00983A44" w:rsidRDefault="00E97169"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Приведенные коэффициенты наиболее распространены в финансовом анализе. Однако указанные оптимальные значения их не следует принимать как общие для всех организаций нормативы</w:t>
      </w:r>
      <w:r w:rsidR="0090412B" w:rsidRPr="00983A44">
        <w:rPr>
          <w:rFonts w:ascii="Times New Roman" w:hAnsi="Times New Roman" w:cs="Times New Roman"/>
          <w:sz w:val="28"/>
          <w:szCs w:val="28"/>
        </w:rPr>
        <w:t>.</w:t>
      </w:r>
      <w:r w:rsidRPr="00983A44">
        <w:rPr>
          <w:rFonts w:ascii="Times New Roman" w:hAnsi="Times New Roman" w:cs="Times New Roman"/>
          <w:sz w:val="28"/>
          <w:szCs w:val="28"/>
        </w:rPr>
        <w:t xml:space="preserve"> Каждой организации, исходя из принципов общей финансовой стратегии, стадии ее жизненного цикла, финансового менталитет руководства и собственников, следует определять на внутреннем управленческом уровне предпочтительные нормативные значения индикаторов финансовой устойчивости. При этом важно помним., что внешние пользователи финансовой отчетности все же ориентируются на общепринятые усредненные значения коэффициентом финансовой устойчивости, которые содержатся не только в специальной экономической литературе, но и в ряде методических и инструктивных документов, к которым относятся:</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Правила проведения арбитражным управляющим финансового анализа, утвержденные Постановлением Правительства РФ от 25.06.03 г. № 367;</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Методические рекомендации по реформе предприятий (организаций), утвержденные приказом Минэкономики РФ 01 01.10.97 г. №118;</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Методические указания по проведению анализа финансового состояния организаций, утвержденные приказом Федеральной службы по финансовому оздоровлению и банкротству РФ 01 23.01.01 г. № 16;</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Инструкция Сбербанка от 26.10.93 г. № 26-р «О кредитовании юридических лиц учреждениями Сберегательного банка Российской Федерации;</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Положение Центрального Банка РФ от 19.03.03 г. № 218-П «О порядке и критериях оценки финансового положения юридических лиц — учредителей — (участников) кредитных организаций»;</w:t>
      </w:r>
    </w:p>
    <w:p w:rsidR="00E97169" w:rsidRPr="00983A44" w:rsidRDefault="00E97169" w:rsidP="00983A44">
      <w:pPr>
        <w:numPr>
          <w:ilvl w:val="0"/>
          <w:numId w:val="13"/>
        </w:num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Положение Центрального Банка РФ от 26.03.04 г. № 254-П «О порядке формирования кредитными организациями резервов на возможные потери по ссудам, по ссудной и приравненной к ней задолженности» и др.</w:t>
      </w:r>
    </w:p>
    <w:p w:rsidR="00E97169" w:rsidRPr="00983A44" w:rsidRDefault="00E97169" w:rsidP="00983A44">
      <w:pPr>
        <w:shd w:val="clear" w:color="auto" w:fill="FFFFFF"/>
        <w:spacing w:line="360" w:lineRule="auto"/>
        <w:ind w:firstLine="709"/>
        <w:jc w:val="both"/>
        <w:rPr>
          <w:rFonts w:ascii="Times New Roman" w:hAnsi="Times New Roman" w:cs="Times New Roman"/>
          <w:sz w:val="28"/>
          <w:szCs w:val="28"/>
        </w:rPr>
      </w:pPr>
      <w:r w:rsidRPr="00983A44">
        <w:rPr>
          <w:rFonts w:ascii="Times New Roman" w:hAnsi="Times New Roman" w:cs="Times New Roman"/>
          <w:sz w:val="28"/>
          <w:szCs w:val="28"/>
        </w:rPr>
        <w:t>Рассмотренные показатели представляют собой наиболее важные финансовые коэффициенты, изучение которых составляет основу анализа финансовой устойчивости организации. Вместе с тем анализ финансовой устойчивости не ограничивается исследованием этих коэффициентов. В частности, представляют интерес анализ внутренней бухгалтерской информации относительно</w:t>
      </w:r>
      <w:r w:rsidR="0090412B" w:rsidRPr="00983A44">
        <w:rPr>
          <w:rFonts w:ascii="Times New Roman" w:hAnsi="Times New Roman" w:cs="Times New Roman"/>
          <w:sz w:val="28"/>
          <w:szCs w:val="28"/>
        </w:rPr>
        <w:t xml:space="preserve"> </w:t>
      </w:r>
      <w:r w:rsidRPr="00983A44">
        <w:rPr>
          <w:rFonts w:ascii="Times New Roman" w:hAnsi="Times New Roman" w:cs="Times New Roman"/>
          <w:sz w:val="28"/>
          <w:szCs w:val="28"/>
        </w:rPr>
        <w:t>структуры и степени диверсификации дебиторской и кредиторской задолженности, оценка рисков финансово-хозяйственной деятельности</w:t>
      </w:r>
      <w:r w:rsidRPr="00983A44">
        <w:rPr>
          <w:rFonts w:ascii="Times New Roman" w:hAnsi="Times New Roman" w:cs="Times New Roman"/>
          <w:b/>
          <w:bCs/>
          <w:sz w:val="28"/>
          <w:szCs w:val="28"/>
        </w:rPr>
        <w:t xml:space="preserve">, </w:t>
      </w:r>
      <w:r w:rsidRPr="00983A44">
        <w:rPr>
          <w:rFonts w:ascii="Times New Roman" w:hAnsi="Times New Roman" w:cs="Times New Roman"/>
          <w:sz w:val="28"/>
          <w:szCs w:val="28"/>
        </w:rPr>
        <w:t>анализ потребности в дополнительных источниках финансирования и обоснования структуры капитала организации.</w:t>
      </w:r>
    </w:p>
    <w:p w:rsidR="00341813" w:rsidRPr="00983A44" w:rsidRDefault="00341813" w:rsidP="00983A44">
      <w:pPr>
        <w:shd w:val="clear" w:color="auto" w:fill="FFFFFF"/>
        <w:spacing w:line="360" w:lineRule="auto"/>
        <w:ind w:firstLine="709"/>
        <w:jc w:val="both"/>
        <w:rPr>
          <w:rFonts w:ascii="Times New Roman" w:hAnsi="Times New Roman" w:cs="Times New Roman"/>
          <w:sz w:val="28"/>
          <w:szCs w:val="28"/>
        </w:rPr>
      </w:pPr>
    </w:p>
    <w:p w:rsidR="00A57226" w:rsidRDefault="00983A44" w:rsidP="00983A44">
      <w:pPr>
        <w:shd w:val="clear" w:color="auto" w:fill="FFFFFF"/>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E97169" w:rsidRPr="00983A44">
        <w:rPr>
          <w:rFonts w:ascii="Times New Roman" w:hAnsi="Times New Roman" w:cs="Times New Roman"/>
          <w:b/>
          <w:sz w:val="28"/>
          <w:szCs w:val="28"/>
        </w:rPr>
        <w:t>Список использованных источников</w:t>
      </w:r>
    </w:p>
    <w:p w:rsidR="00983A44" w:rsidRPr="00983A44" w:rsidRDefault="00983A44" w:rsidP="00983A44">
      <w:pPr>
        <w:shd w:val="clear" w:color="auto" w:fill="FFFFFF"/>
        <w:spacing w:line="360" w:lineRule="auto"/>
        <w:ind w:firstLine="709"/>
        <w:jc w:val="center"/>
        <w:rPr>
          <w:rFonts w:ascii="Times New Roman" w:hAnsi="Times New Roman" w:cs="Times New Roman"/>
          <w:b/>
          <w:sz w:val="28"/>
          <w:szCs w:val="28"/>
        </w:rPr>
      </w:pPr>
    </w:p>
    <w:p w:rsidR="00E97169" w:rsidRPr="00983A44" w:rsidRDefault="00E97169" w:rsidP="00983A44">
      <w:pPr>
        <w:numPr>
          <w:ilvl w:val="0"/>
          <w:numId w:val="15"/>
        </w:numPr>
        <w:shd w:val="clear" w:color="auto" w:fill="FFFFFF"/>
        <w:spacing w:line="360" w:lineRule="auto"/>
        <w:jc w:val="both"/>
        <w:rPr>
          <w:rFonts w:ascii="Times New Roman" w:hAnsi="Times New Roman" w:cs="Times New Roman"/>
          <w:sz w:val="28"/>
          <w:szCs w:val="28"/>
        </w:rPr>
      </w:pPr>
      <w:r w:rsidRPr="00983A44">
        <w:rPr>
          <w:rFonts w:ascii="Times New Roman" w:hAnsi="Times New Roman" w:cs="Times New Roman"/>
          <w:sz w:val="28"/>
          <w:szCs w:val="28"/>
        </w:rPr>
        <w:t>Анализ финансовой отчетности: Учебник / Под ред. М.А. Вахрушиной, Н.С. Пласковой. – М.: Вузовский учебник, 2009. – 367 с.</w:t>
      </w:r>
    </w:p>
    <w:p w:rsidR="00E97169" w:rsidRPr="00983A44" w:rsidRDefault="00E97169" w:rsidP="00983A44">
      <w:pPr>
        <w:numPr>
          <w:ilvl w:val="0"/>
          <w:numId w:val="15"/>
        </w:numPr>
        <w:shd w:val="clear" w:color="auto" w:fill="FFFFFF"/>
        <w:spacing w:line="360" w:lineRule="auto"/>
        <w:jc w:val="both"/>
        <w:rPr>
          <w:rFonts w:ascii="Times New Roman" w:hAnsi="Times New Roman" w:cs="Times New Roman"/>
          <w:sz w:val="28"/>
          <w:szCs w:val="28"/>
        </w:rPr>
      </w:pPr>
      <w:r w:rsidRPr="00983A44">
        <w:rPr>
          <w:rFonts w:ascii="Times New Roman" w:hAnsi="Times New Roman" w:cs="Times New Roman"/>
          <w:iCs/>
          <w:sz w:val="28"/>
          <w:szCs w:val="28"/>
        </w:rPr>
        <w:t xml:space="preserve">БарнгольцС.Б., Мельник М.В. </w:t>
      </w:r>
      <w:r w:rsidRPr="00983A44">
        <w:rPr>
          <w:rFonts w:ascii="Times New Roman" w:hAnsi="Times New Roman" w:cs="Times New Roman"/>
          <w:sz w:val="28"/>
          <w:szCs w:val="28"/>
        </w:rPr>
        <w:t>Методология экономического анализа деятельности хозяйствующего субъекта. М.: Финансы и статистика, 2003.</w:t>
      </w:r>
    </w:p>
    <w:p w:rsidR="00E97169" w:rsidRPr="00983A44" w:rsidRDefault="00E97169" w:rsidP="00983A44">
      <w:pPr>
        <w:numPr>
          <w:ilvl w:val="0"/>
          <w:numId w:val="15"/>
        </w:numPr>
        <w:shd w:val="clear" w:color="auto" w:fill="FFFFFF"/>
        <w:spacing w:line="360" w:lineRule="auto"/>
        <w:jc w:val="both"/>
        <w:rPr>
          <w:rFonts w:ascii="Times New Roman" w:hAnsi="Times New Roman" w:cs="Times New Roman"/>
          <w:sz w:val="28"/>
          <w:szCs w:val="28"/>
        </w:rPr>
      </w:pPr>
      <w:r w:rsidRPr="00983A44">
        <w:rPr>
          <w:rFonts w:ascii="Times New Roman" w:hAnsi="Times New Roman" w:cs="Times New Roman"/>
          <w:iCs/>
          <w:sz w:val="28"/>
          <w:szCs w:val="28"/>
        </w:rPr>
        <w:t xml:space="preserve">Ефимова О.В., Мельник М.В. </w:t>
      </w:r>
      <w:r w:rsidRPr="00983A44">
        <w:rPr>
          <w:rFonts w:ascii="Times New Roman" w:hAnsi="Times New Roman" w:cs="Times New Roman"/>
          <w:sz w:val="28"/>
          <w:szCs w:val="28"/>
        </w:rPr>
        <w:t>Анализ финансовой отчетности. М.: Бухгалтерский учет, 2004.</w:t>
      </w:r>
    </w:p>
    <w:p w:rsidR="00E97169" w:rsidRPr="00983A44" w:rsidRDefault="00E97169" w:rsidP="00983A44">
      <w:pPr>
        <w:numPr>
          <w:ilvl w:val="0"/>
          <w:numId w:val="15"/>
        </w:numPr>
        <w:shd w:val="clear" w:color="auto" w:fill="FFFFFF"/>
        <w:spacing w:line="360" w:lineRule="auto"/>
        <w:jc w:val="both"/>
        <w:rPr>
          <w:rFonts w:ascii="Times New Roman" w:hAnsi="Times New Roman" w:cs="Times New Roman"/>
          <w:sz w:val="28"/>
          <w:szCs w:val="28"/>
        </w:rPr>
      </w:pPr>
      <w:r w:rsidRPr="00983A44">
        <w:rPr>
          <w:rFonts w:ascii="Times New Roman" w:hAnsi="Times New Roman" w:cs="Times New Roman"/>
          <w:iCs/>
          <w:sz w:val="28"/>
          <w:szCs w:val="28"/>
        </w:rPr>
        <w:t xml:space="preserve">Савицкая Г.В. </w:t>
      </w:r>
      <w:r w:rsidRPr="00983A44">
        <w:rPr>
          <w:rFonts w:ascii="Times New Roman" w:hAnsi="Times New Roman" w:cs="Times New Roman"/>
          <w:sz w:val="28"/>
          <w:szCs w:val="28"/>
        </w:rPr>
        <w:t>Экономический анализ: Учебник. — 9-е изд., испр. М.: Новое знание, 2004.</w:t>
      </w:r>
    </w:p>
    <w:p w:rsidR="00E97169" w:rsidRPr="00983A44" w:rsidRDefault="00E97169" w:rsidP="00983A44">
      <w:pPr>
        <w:numPr>
          <w:ilvl w:val="0"/>
          <w:numId w:val="15"/>
        </w:numPr>
        <w:shd w:val="clear" w:color="auto" w:fill="FFFFFF"/>
        <w:spacing w:line="360" w:lineRule="auto"/>
        <w:jc w:val="both"/>
        <w:rPr>
          <w:rFonts w:ascii="Times New Roman" w:hAnsi="Times New Roman" w:cs="Times New Roman"/>
          <w:sz w:val="28"/>
          <w:szCs w:val="28"/>
        </w:rPr>
      </w:pPr>
      <w:r w:rsidRPr="00983A44">
        <w:rPr>
          <w:rFonts w:ascii="Times New Roman" w:hAnsi="Times New Roman" w:cs="Times New Roman"/>
          <w:sz w:val="28"/>
          <w:szCs w:val="28"/>
        </w:rPr>
        <w:t>Экономический анализ: Учебник для вузов / Под ред. Л.Т. Гиляровской. — 2-е изд., доп. М.: ЮНИТИ-ДАНА, 2004.</w:t>
      </w:r>
      <w:bookmarkStart w:id="0" w:name="_GoBack"/>
      <w:bookmarkEnd w:id="0"/>
    </w:p>
    <w:sectPr w:rsidR="00E97169" w:rsidRPr="00983A44" w:rsidSect="00983A4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E80" w:rsidRDefault="00902E80">
      <w:r>
        <w:separator/>
      </w:r>
    </w:p>
  </w:endnote>
  <w:endnote w:type="continuationSeparator" w:id="0">
    <w:p w:rsidR="00902E80" w:rsidRDefault="0090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ED" w:rsidRDefault="00F959ED" w:rsidP="00902E80">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rsidR="00F959ED" w:rsidRDefault="00F959ED" w:rsidP="00F959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9ED" w:rsidRDefault="00F959ED" w:rsidP="00F959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E80" w:rsidRDefault="00902E80">
      <w:r>
        <w:separator/>
      </w:r>
    </w:p>
  </w:footnote>
  <w:footnote w:type="continuationSeparator" w:id="0">
    <w:p w:rsidR="00902E80" w:rsidRDefault="0090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9E2D7C"/>
    <w:lvl w:ilvl="0">
      <w:numFmt w:val="bullet"/>
      <w:lvlText w:val="*"/>
      <w:lvlJc w:val="left"/>
    </w:lvl>
  </w:abstractNum>
  <w:abstractNum w:abstractNumId="1">
    <w:nsid w:val="18360157"/>
    <w:multiLevelType w:val="hybridMultilevel"/>
    <w:tmpl w:val="2AD0EA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E7F8F"/>
    <w:multiLevelType w:val="hybridMultilevel"/>
    <w:tmpl w:val="EEB2B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7E2216"/>
    <w:multiLevelType w:val="singleLevel"/>
    <w:tmpl w:val="28A6C106"/>
    <w:lvl w:ilvl="0">
      <w:start w:val="1"/>
      <w:numFmt w:val="decimal"/>
      <w:lvlText w:val="%1."/>
      <w:legacy w:legacy="1" w:legacySpace="0" w:legacyIndent="288"/>
      <w:lvlJc w:val="left"/>
      <w:rPr>
        <w:rFonts w:ascii="Times New Roman" w:hAnsi="Times New Roman" w:cs="Times New Roman" w:hint="default"/>
      </w:rPr>
    </w:lvl>
  </w:abstractNum>
  <w:abstractNum w:abstractNumId="4">
    <w:nsid w:val="28DE7C38"/>
    <w:multiLevelType w:val="hybridMultilevel"/>
    <w:tmpl w:val="8C809B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F4752C"/>
    <w:multiLevelType w:val="hybridMultilevel"/>
    <w:tmpl w:val="D69225E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63692C"/>
    <w:multiLevelType w:val="hybridMultilevel"/>
    <w:tmpl w:val="89EC90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6427D9"/>
    <w:multiLevelType w:val="hybridMultilevel"/>
    <w:tmpl w:val="BAD8A9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2D248B"/>
    <w:multiLevelType w:val="singleLevel"/>
    <w:tmpl w:val="28A6C106"/>
    <w:lvl w:ilvl="0">
      <w:start w:val="22"/>
      <w:numFmt w:val="decimal"/>
      <w:lvlText w:val="%1."/>
      <w:legacy w:legacy="1" w:legacySpace="0" w:legacyIndent="274"/>
      <w:lvlJc w:val="left"/>
      <w:rPr>
        <w:rFonts w:ascii="Times New Roman" w:hAnsi="Times New Roman" w:cs="Times New Roman" w:hint="default"/>
      </w:rPr>
    </w:lvl>
  </w:abstractNum>
  <w:abstractNum w:abstractNumId="9">
    <w:nsid w:val="644202B1"/>
    <w:multiLevelType w:val="hybridMultilevel"/>
    <w:tmpl w:val="FA7E6F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EF6F33"/>
    <w:multiLevelType w:val="hybridMultilevel"/>
    <w:tmpl w:val="8B887F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10"/>
  </w:num>
  <w:num w:numId="5">
    <w:abstractNumId w:val="9"/>
  </w:num>
  <w:num w:numId="6">
    <w:abstractNumId w:val="4"/>
  </w:num>
  <w:num w:numId="7">
    <w:abstractNumId w:val="6"/>
  </w:num>
  <w:num w:numId="8">
    <w:abstractNumId w:val="0"/>
    <w:lvlOverride w:ilvl="0">
      <w:lvl w:ilvl="0">
        <w:numFmt w:val="bullet"/>
        <w:lvlText w:val="•"/>
        <w:legacy w:legacy="1" w:legacySpace="0" w:legacyIndent="245"/>
        <w:lvlJc w:val="left"/>
        <w:rPr>
          <w:rFonts w:ascii="Times New Roman" w:hAnsi="Times New Roman" w:hint="default"/>
        </w:rPr>
      </w:lvl>
    </w:lvlOverride>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0"/>
    <w:lvlOverride w:ilvl="0">
      <w:lvl w:ilvl="0">
        <w:numFmt w:val="bullet"/>
        <w:lvlText w:val="•"/>
        <w:legacy w:legacy="1" w:legacySpace="0" w:legacyIndent="236"/>
        <w:lvlJc w:val="left"/>
        <w:rPr>
          <w:rFonts w:ascii="Times New Roman" w:hAnsi="Times New Roman" w:hint="default"/>
        </w:rPr>
      </w:lvl>
    </w:lvlOverride>
  </w:num>
  <w:num w:numId="11">
    <w:abstractNumId w:val="0"/>
    <w:lvlOverride w:ilvl="0">
      <w:lvl w:ilvl="0">
        <w:numFmt w:val="bullet"/>
        <w:lvlText w:val="•"/>
        <w:legacy w:legacy="1" w:legacySpace="0" w:legacyIndent="235"/>
        <w:lvlJc w:val="left"/>
        <w:rPr>
          <w:rFonts w:ascii="Times New Roman" w:hAnsi="Times New Roman" w:hint="default"/>
        </w:rPr>
      </w:lvl>
    </w:lvlOverride>
  </w:num>
  <w:num w:numId="12">
    <w:abstractNumId w:val="0"/>
    <w:lvlOverride w:ilvl="0">
      <w:lvl w:ilvl="0">
        <w:numFmt w:val="bullet"/>
        <w:lvlText w:val="•"/>
        <w:legacy w:legacy="1" w:legacySpace="0" w:legacyIndent="254"/>
        <w:lvlJc w:val="left"/>
        <w:rPr>
          <w:rFonts w:ascii="Times New Roman" w:hAnsi="Times New Roman" w:hint="default"/>
        </w:rPr>
      </w:lvl>
    </w:lvlOverride>
  </w:num>
  <w:num w:numId="13">
    <w:abstractNumId w:val="0"/>
    <w:lvlOverride w:ilvl="0">
      <w:lvl w:ilvl="0">
        <w:numFmt w:val="bullet"/>
        <w:lvlText w:val="—"/>
        <w:legacy w:legacy="1" w:legacySpace="0" w:legacyIndent="259"/>
        <w:lvlJc w:val="left"/>
        <w:rPr>
          <w:rFonts w:ascii="Times New Roman" w:hAnsi="Times New Roman" w:hint="default"/>
        </w:rPr>
      </w:lvl>
    </w:lvlOverride>
  </w:num>
  <w:num w:numId="14">
    <w:abstractNumId w:val="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474"/>
    <w:rsid w:val="000A7CF0"/>
    <w:rsid w:val="000E5474"/>
    <w:rsid w:val="00341813"/>
    <w:rsid w:val="00483DD2"/>
    <w:rsid w:val="0068544F"/>
    <w:rsid w:val="00902E80"/>
    <w:rsid w:val="0090412B"/>
    <w:rsid w:val="00983A44"/>
    <w:rsid w:val="00A05C02"/>
    <w:rsid w:val="00A57226"/>
    <w:rsid w:val="00AB2D87"/>
    <w:rsid w:val="00AE49FC"/>
    <w:rsid w:val="00D239D1"/>
    <w:rsid w:val="00D342F9"/>
    <w:rsid w:val="00DE20E4"/>
    <w:rsid w:val="00E97169"/>
    <w:rsid w:val="00F17653"/>
    <w:rsid w:val="00F959ED"/>
    <w:rsid w:val="00FE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D22974C4-5070-451F-8C92-CC825F3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7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DE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959ED"/>
    <w:pPr>
      <w:tabs>
        <w:tab w:val="center" w:pos="4677"/>
        <w:tab w:val="right" w:pos="9355"/>
      </w:tabs>
    </w:pPr>
  </w:style>
  <w:style w:type="character" w:customStyle="1" w:styleId="a5">
    <w:name w:val="Нижний колонтитул Знак"/>
    <w:basedOn w:val="a0"/>
    <w:link w:val="a4"/>
    <w:uiPriority w:val="99"/>
    <w:semiHidden/>
    <w:locked/>
    <w:rPr>
      <w:rFonts w:ascii="Arial" w:hAnsi="Arial" w:cs="Arial"/>
    </w:rPr>
  </w:style>
  <w:style w:type="character" w:styleId="a6">
    <w:name w:val="page number"/>
    <w:basedOn w:val="a0"/>
    <w:uiPriority w:val="99"/>
    <w:rsid w:val="00F959ED"/>
    <w:rPr>
      <w:rFonts w:cs="Times New Roman"/>
    </w:rPr>
  </w:style>
  <w:style w:type="paragraph" w:styleId="a7">
    <w:name w:val="header"/>
    <w:basedOn w:val="a"/>
    <w:link w:val="a8"/>
    <w:uiPriority w:val="99"/>
    <w:rsid w:val="00983A44"/>
    <w:pPr>
      <w:tabs>
        <w:tab w:val="center" w:pos="4677"/>
        <w:tab w:val="right" w:pos="9355"/>
      </w:tabs>
    </w:pPr>
  </w:style>
  <w:style w:type="character" w:customStyle="1" w:styleId="a8">
    <w:name w:val="Верхний колонтитул Знак"/>
    <w:basedOn w:val="a0"/>
    <w:link w:val="a7"/>
    <w:uiPriority w:val="99"/>
    <w:locked/>
    <w:rsid w:val="00983A4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27459</Characters>
  <Application>Microsoft Office Word</Application>
  <DocSecurity>0</DocSecurity>
  <Lines>228</Lines>
  <Paragraphs>64</Paragraphs>
  <ScaleCrop>false</ScaleCrop>
  <Company>Дом</Company>
  <LinksUpToDate>false</LinksUpToDate>
  <CharactersWithSpaces>32212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Катюша</dc:creator>
  <cp:keywords/>
  <dc:description/>
  <cp:lastModifiedBy>admin</cp:lastModifiedBy>
  <cp:revision>2</cp:revision>
  <dcterms:created xsi:type="dcterms:W3CDTF">2014-04-27T09:33:00Z</dcterms:created>
  <dcterms:modified xsi:type="dcterms:W3CDTF">2014-04-27T09:33:00Z</dcterms:modified>
</cp:coreProperties>
</file>