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18F" w:rsidRPr="00DB40C9" w:rsidRDefault="006E618F" w:rsidP="00DB40C9">
      <w:pPr>
        <w:pStyle w:val="style1"/>
        <w:spacing w:before="0" w:beforeAutospacing="0" w:after="0" w:afterAutospacing="0" w:line="360" w:lineRule="auto"/>
        <w:ind w:firstLine="709"/>
        <w:jc w:val="both"/>
        <w:rPr>
          <w:b/>
          <w:bCs/>
          <w:color w:val="000000"/>
          <w:sz w:val="28"/>
          <w:szCs w:val="28"/>
          <w:lang w:val="en-US"/>
        </w:rPr>
      </w:pPr>
      <w:r w:rsidRPr="00DB40C9">
        <w:rPr>
          <w:b/>
          <w:bCs/>
          <w:color w:val="000000"/>
          <w:sz w:val="28"/>
          <w:szCs w:val="28"/>
        </w:rPr>
        <w:t>Содержание</w:t>
      </w:r>
    </w:p>
    <w:p w:rsidR="00DB40C9" w:rsidRPr="00DB40C9" w:rsidRDefault="00DB40C9" w:rsidP="00DB40C9">
      <w:pPr>
        <w:pStyle w:val="style1"/>
        <w:spacing w:before="0" w:beforeAutospacing="0" w:after="0" w:afterAutospacing="0" w:line="360" w:lineRule="auto"/>
        <w:ind w:firstLine="709"/>
        <w:jc w:val="both"/>
        <w:rPr>
          <w:color w:val="000000"/>
          <w:sz w:val="28"/>
          <w:szCs w:val="28"/>
          <w:lang w:val="en-US"/>
        </w:rPr>
      </w:pPr>
    </w:p>
    <w:p w:rsidR="00740003" w:rsidRPr="00DB40C9" w:rsidRDefault="00740003" w:rsidP="00DB40C9">
      <w:pPr>
        <w:pStyle w:val="style1"/>
        <w:spacing w:before="0" w:beforeAutospacing="0" w:after="0" w:afterAutospacing="0" w:line="360" w:lineRule="auto"/>
        <w:rPr>
          <w:color w:val="000000"/>
          <w:sz w:val="28"/>
          <w:szCs w:val="28"/>
        </w:rPr>
      </w:pPr>
      <w:r w:rsidRPr="00DB40C9">
        <w:rPr>
          <w:color w:val="000000"/>
          <w:sz w:val="28"/>
          <w:szCs w:val="28"/>
        </w:rPr>
        <w:t>Введение</w:t>
      </w:r>
    </w:p>
    <w:p w:rsidR="00DB40C9" w:rsidRDefault="006E618F" w:rsidP="00DB40C9">
      <w:pPr>
        <w:spacing w:after="0" w:line="360" w:lineRule="auto"/>
        <w:rPr>
          <w:rFonts w:ascii="Times New Roman" w:hAnsi="Times New Roman" w:cs="Times New Roman"/>
          <w:color w:val="000000"/>
          <w:sz w:val="28"/>
          <w:szCs w:val="28"/>
        </w:rPr>
      </w:pPr>
      <w:r w:rsidRPr="00DB40C9">
        <w:rPr>
          <w:rFonts w:ascii="Times New Roman" w:hAnsi="Times New Roman" w:cs="Times New Roman"/>
          <w:color w:val="000000"/>
          <w:sz w:val="28"/>
          <w:szCs w:val="28"/>
        </w:rPr>
        <w:t>Анализ основных показателей импорта развивающихся стран</w:t>
      </w:r>
    </w:p>
    <w:p w:rsidR="006E618F" w:rsidRPr="00DB40C9" w:rsidRDefault="006E618F" w:rsidP="00DB40C9">
      <w:pPr>
        <w:spacing w:after="0" w:line="360" w:lineRule="auto"/>
        <w:rPr>
          <w:rFonts w:ascii="Times New Roman" w:hAnsi="Times New Roman" w:cs="Times New Roman"/>
          <w:color w:val="000000"/>
          <w:sz w:val="28"/>
          <w:szCs w:val="28"/>
        </w:rPr>
      </w:pPr>
      <w:r w:rsidRPr="00DB40C9">
        <w:rPr>
          <w:rFonts w:ascii="Times New Roman" w:hAnsi="Times New Roman" w:cs="Times New Roman"/>
          <w:color w:val="000000"/>
          <w:sz w:val="28"/>
          <w:szCs w:val="28"/>
        </w:rPr>
        <w:t>Товарная структура импорта</w:t>
      </w:r>
    </w:p>
    <w:p w:rsidR="006E618F" w:rsidRPr="00DB40C9" w:rsidRDefault="006E618F" w:rsidP="00DB40C9">
      <w:pPr>
        <w:spacing w:after="0" w:line="360" w:lineRule="auto"/>
        <w:rPr>
          <w:rFonts w:ascii="Times New Roman" w:hAnsi="Times New Roman" w:cs="Times New Roman"/>
          <w:color w:val="000000"/>
          <w:sz w:val="28"/>
          <w:szCs w:val="28"/>
        </w:rPr>
      </w:pPr>
      <w:r w:rsidRPr="00DB40C9">
        <w:rPr>
          <w:rFonts w:ascii="Times New Roman" w:hAnsi="Times New Roman" w:cs="Times New Roman"/>
          <w:color w:val="000000"/>
          <w:sz w:val="28"/>
          <w:szCs w:val="28"/>
        </w:rPr>
        <w:t>Географическая структура импорта развивающихся стран</w:t>
      </w:r>
    </w:p>
    <w:p w:rsidR="006E618F" w:rsidRPr="00DB40C9" w:rsidRDefault="006E618F" w:rsidP="00DB40C9">
      <w:pPr>
        <w:spacing w:after="0" w:line="360" w:lineRule="auto"/>
        <w:rPr>
          <w:rFonts w:ascii="Times New Roman" w:hAnsi="Times New Roman" w:cs="Times New Roman"/>
          <w:color w:val="000000"/>
          <w:sz w:val="28"/>
          <w:szCs w:val="28"/>
        </w:rPr>
      </w:pPr>
      <w:r w:rsidRPr="00DB40C9">
        <w:rPr>
          <w:rFonts w:ascii="Times New Roman" w:hAnsi="Times New Roman" w:cs="Times New Roman"/>
          <w:color w:val="000000"/>
          <w:sz w:val="28"/>
          <w:szCs w:val="28"/>
        </w:rPr>
        <w:t>Импортная квота</w:t>
      </w:r>
    </w:p>
    <w:p w:rsidR="00740003" w:rsidRDefault="00740003" w:rsidP="00DB40C9">
      <w:pPr>
        <w:spacing w:after="0" w:line="360" w:lineRule="auto"/>
        <w:rPr>
          <w:rFonts w:ascii="Times New Roman" w:hAnsi="Times New Roman" w:cs="Times New Roman"/>
          <w:color w:val="000000"/>
          <w:sz w:val="28"/>
          <w:szCs w:val="28"/>
          <w:lang w:val="en-US"/>
        </w:rPr>
      </w:pPr>
      <w:r w:rsidRPr="00DB40C9">
        <w:rPr>
          <w:rFonts w:ascii="Times New Roman" w:hAnsi="Times New Roman" w:cs="Times New Roman"/>
          <w:color w:val="000000"/>
          <w:sz w:val="28"/>
          <w:szCs w:val="28"/>
        </w:rPr>
        <w:t>Заключение</w:t>
      </w:r>
    </w:p>
    <w:p w:rsidR="00535EDA" w:rsidRPr="00535EDA" w:rsidRDefault="00535EDA" w:rsidP="00DB40C9">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lang w:val="en-US"/>
        </w:rPr>
        <w:t>Список литературы</w:t>
      </w:r>
    </w:p>
    <w:p w:rsidR="006E618F" w:rsidRPr="00DB40C9" w:rsidRDefault="006E618F" w:rsidP="00DB40C9">
      <w:pPr>
        <w:spacing w:after="0" w:line="360" w:lineRule="auto"/>
        <w:ind w:firstLine="709"/>
        <w:jc w:val="both"/>
        <w:rPr>
          <w:rFonts w:ascii="Times New Roman" w:hAnsi="Times New Roman" w:cs="Times New Roman"/>
          <w:color w:val="000000"/>
          <w:sz w:val="28"/>
          <w:szCs w:val="28"/>
        </w:rPr>
      </w:pPr>
    </w:p>
    <w:p w:rsidR="00740003" w:rsidRPr="00DB40C9" w:rsidRDefault="006E618F" w:rsidP="00DB40C9">
      <w:pPr>
        <w:spacing w:after="0" w:line="360" w:lineRule="auto"/>
        <w:ind w:firstLine="709"/>
        <w:jc w:val="both"/>
        <w:rPr>
          <w:rFonts w:ascii="Times New Roman" w:hAnsi="Times New Roman" w:cs="Times New Roman"/>
          <w:b/>
          <w:bCs/>
          <w:color w:val="000000"/>
          <w:sz w:val="28"/>
          <w:szCs w:val="28"/>
        </w:rPr>
      </w:pPr>
      <w:r w:rsidRPr="00DB40C9">
        <w:br w:type="page"/>
      </w:r>
      <w:r w:rsidR="00740003" w:rsidRPr="00DB40C9">
        <w:rPr>
          <w:rFonts w:ascii="Times New Roman" w:hAnsi="Times New Roman" w:cs="Times New Roman"/>
          <w:b/>
          <w:bCs/>
          <w:color w:val="000000"/>
          <w:sz w:val="28"/>
          <w:szCs w:val="28"/>
        </w:rPr>
        <w:t>Введение</w:t>
      </w:r>
    </w:p>
    <w:p w:rsidR="00DB40C9" w:rsidRDefault="00DB40C9" w:rsidP="00DB40C9">
      <w:pPr>
        <w:spacing w:after="0" w:line="360" w:lineRule="auto"/>
        <w:ind w:firstLine="709"/>
        <w:jc w:val="both"/>
        <w:rPr>
          <w:rFonts w:ascii="Times New Roman" w:hAnsi="Times New Roman" w:cs="Times New Roman"/>
          <w:color w:val="000000"/>
          <w:sz w:val="28"/>
          <w:szCs w:val="28"/>
          <w:lang w:val="en-US"/>
        </w:rPr>
      </w:pP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Обычно анализ ВЭД используется для решения таких задач как:</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1)выявление объема импорта, а также доли импортированной продукции в общем объеме потребления на каком-либо рынке, а также оценка динамики этих показателей;</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2)выявление объема экспорта, а также его доли в общем объеме производства продукции в стране, а также оценка динамики этих показателей;</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3)выявление основных участников рынка, наиболее активно ведущих импортно-экспортные операции;</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4)выявление основных регионов-импортеров / экспортеров продукции;</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5)выявление основных таможенных пунктов, через которые ведется импорт / экспорт того или иного товара;</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6)выявление типов продукции, которая наиболее активно импортируется / экспортируется;</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7)оценка влияния сезонного фактора на объем импорта / экспорта;</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8)оценка реакции рынка импорта / экспорта на различные изменения, происходящие в области политики, законодательства, цен на товары и ресурсы, выход на рынок новых игроков, а также на прочие события.</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Перечисленные задачи достаточно часто являются составляющими комплекса исследований, нацеленных на оценку привлекательности того или иного рынка для выхода нового игрока, выбор региона для строительства нового завода, выявление специфики деятельности конкурирующих компаний и т.п.</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Изучение импортно-экспортных операций, позволяющее более точно оценить ситуацию на рынке, рекомендуется во всех случаях, когда изучаемый сегмент рынка наполнен импортом более чем на 5 – 10%. Аналогично и анализ экспорта имеет смысл проводить для тех рынков, на которых более 5 – 10% производимой продукции поставляется в другие страны.</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В ходе анализа ВЭД могут вскрываться достаточно интересные закономерности. Например, на рынке стеклянной тары объемы импорта в разы превышают объемы экспорта, причем если в нашу страну ввозятся, главным образом, высококачественные стеклянные бутылки и банки оригинального дизайна, то на экспорт идут сравнительно недорогие стеклянные бутылки. При этом основными поставщиками стеклотары в Россию являются Польша, Финляндия, Великобритания, Франция, Словакия, Чехия, тогда как российская стеклянная тара потребляется компаниями из Казахстана, Украины, Азербайджана, Молдавии и Узбекистана. Более подробный анализ ситуации в динамике позволяет отследить основные структурные изменения, происходящие в области импорта и экспорта изучаемых товарных групп.</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Для получения информации о внешней экономической деятельности компаний – участников рынка традиционно используется несколько основных подходов:</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покупка баз, содержащих информацию об импортно-экспортных операциях участников рынка;</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обращение к услугам компаний, специализирующихся на работе с данными ГТК;</w:t>
      </w:r>
    </w:p>
    <w:p w:rsid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обращение напрямую к ГТК;</w:t>
      </w:r>
    </w:p>
    <w:p w:rsidR="00740003" w:rsidRPr="00DB40C9" w:rsidRDefault="00740003"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заказ исследований b2b у специализированных исследовательских компаний;</w:t>
      </w:r>
      <w:r w:rsidR="00DB40C9" w:rsidRPr="00DB40C9">
        <w:rPr>
          <w:rFonts w:ascii="Times New Roman" w:hAnsi="Times New Roman" w:cs="Times New Roman"/>
          <w:color w:val="000000"/>
          <w:sz w:val="28"/>
          <w:szCs w:val="28"/>
        </w:rPr>
        <w:t xml:space="preserve"> </w:t>
      </w:r>
      <w:r w:rsidRPr="00DB40C9">
        <w:rPr>
          <w:rFonts w:ascii="Times New Roman" w:hAnsi="Times New Roman" w:cs="Times New Roman"/>
          <w:color w:val="000000"/>
          <w:sz w:val="28"/>
          <w:szCs w:val="28"/>
        </w:rPr>
        <w:t>использование различных методов получения инсайдерской информации об интересующих заказчика компаниях.</w:t>
      </w:r>
    </w:p>
    <w:p w:rsidR="00DB40C9" w:rsidRDefault="00DB40C9" w:rsidP="00DB40C9">
      <w:pPr>
        <w:spacing w:after="0" w:line="360" w:lineRule="auto"/>
        <w:ind w:firstLine="709"/>
        <w:jc w:val="both"/>
        <w:rPr>
          <w:rFonts w:ascii="Times New Roman" w:hAnsi="Times New Roman" w:cs="Times New Roman"/>
          <w:color w:val="000000"/>
          <w:sz w:val="28"/>
          <w:szCs w:val="28"/>
          <w:lang w:val="en-US"/>
        </w:rPr>
      </w:pPr>
    </w:p>
    <w:p w:rsidR="007047A6" w:rsidRPr="00DB40C9" w:rsidRDefault="00740003" w:rsidP="00DB40C9">
      <w:pPr>
        <w:spacing w:after="0" w:line="360" w:lineRule="auto"/>
        <w:ind w:firstLine="709"/>
        <w:jc w:val="both"/>
        <w:rPr>
          <w:rFonts w:ascii="Times New Roman" w:hAnsi="Times New Roman" w:cs="Times New Roman"/>
          <w:b/>
          <w:bCs/>
          <w:sz w:val="28"/>
          <w:szCs w:val="28"/>
        </w:rPr>
      </w:pPr>
      <w:r w:rsidRPr="00DB40C9">
        <w:br w:type="page"/>
      </w:r>
      <w:r w:rsidR="006E618F" w:rsidRPr="00DB40C9">
        <w:rPr>
          <w:rFonts w:ascii="Times New Roman" w:hAnsi="Times New Roman" w:cs="Times New Roman"/>
          <w:b/>
          <w:bCs/>
          <w:sz w:val="28"/>
          <w:szCs w:val="28"/>
        </w:rPr>
        <w:t xml:space="preserve">1 </w:t>
      </w:r>
      <w:r w:rsidR="007047A6" w:rsidRPr="00DB40C9">
        <w:rPr>
          <w:rFonts w:ascii="Times New Roman" w:hAnsi="Times New Roman" w:cs="Times New Roman"/>
          <w:b/>
          <w:bCs/>
          <w:sz w:val="28"/>
          <w:szCs w:val="28"/>
        </w:rPr>
        <w:t>Анализ основных показателей импорта развивающихся стран</w:t>
      </w:r>
    </w:p>
    <w:p w:rsidR="00DB40C9" w:rsidRDefault="00DB40C9" w:rsidP="00DB40C9">
      <w:pPr>
        <w:spacing w:after="0" w:line="360" w:lineRule="auto"/>
        <w:ind w:firstLine="709"/>
        <w:jc w:val="both"/>
        <w:rPr>
          <w:rFonts w:ascii="Times New Roman" w:hAnsi="Times New Roman" w:cs="Times New Roman"/>
          <w:color w:val="000000"/>
          <w:sz w:val="28"/>
          <w:szCs w:val="28"/>
          <w:lang w:val="en-US"/>
        </w:rPr>
      </w:pPr>
    </w:p>
    <w:p w:rsid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Созданные в ходе индустриализации многоотраслевые хозяйственные комплексы не ослабили, а напротив, усилили зависимость развивающихся экономик от мирового рынка. Становление новых видов производства, равно как и их модернизация, повысив самообеспеченность индустриализующихся стран одними промышленными товарами, одновременно индуцировали потребность в импорте многих других. Вместе с диверсификацией производства потребительских изделий выросли потребности в импорте необходимых для их изготовления средств производства. Организации выпуска требуемых средств производства сопутствовало увеличение потребностей в импорте других отсутствующих или дефицитных товаров производственного назначения.</w:t>
      </w:r>
      <w:r w:rsidR="00DB40C9" w:rsidRPr="00DB40C9">
        <w:rPr>
          <w:rFonts w:ascii="Times New Roman" w:hAnsi="Times New Roman" w:cs="Times New Roman"/>
          <w:color w:val="000000"/>
          <w:sz w:val="28"/>
          <w:szCs w:val="28"/>
        </w:rPr>
        <w:t xml:space="preserve"> </w:t>
      </w:r>
      <w:r w:rsidRPr="00DB40C9">
        <w:rPr>
          <w:rFonts w:ascii="Times New Roman" w:hAnsi="Times New Roman" w:cs="Times New Roman"/>
          <w:color w:val="000000"/>
          <w:sz w:val="28"/>
          <w:szCs w:val="28"/>
        </w:rPr>
        <w:t xml:space="preserve">Сдвиги в структуре производства и спроса под влиянием этого процесса индустриализации способствовали существенным изменениям в структуре импорта и роли развивающихся стран в мировых закупках. Импорт в значительной мере ориентирован на обеспечение потребностей национальных хозяйств в средствах производства, топлива и минерального сырья. Проанализируем на основе таблицы </w:t>
      </w:r>
      <w:r w:rsidR="00535EDA">
        <w:rPr>
          <w:rFonts w:ascii="Times New Roman" w:hAnsi="Times New Roman" w:cs="Times New Roman"/>
          <w:color w:val="000000"/>
          <w:sz w:val="28"/>
          <w:szCs w:val="28"/>
        </w:rPr>
        <w:t>1</w:t>
      </w:r>
      <w:r w:rsidRPr="00DB40C9">
        <w:rPr>
          <w:rFonts w:ascii="Times New Roman" w:hAnsi="Times New Roman" w:cs="Times New Roman"/>
          <w:color w:val="000000"/>
          <w:sz w:val="28"/>
          <w:szCs w:val="28"/>
        </w:rPr>
        <w:t xml:space="preserve"> общий объем импорта развивающихся стран.</w:t>
      </w:r>
    </w:p>
    <w:p w:rsidR="00DB40C9" w:rsidRDefault="00DB40C9" w:rsidP="00DB40C9">
      <w:pPr>
        <w:spacing w:after="0" w:line="360" w:lineRule="auto"/>
        <w:ind w:firstLine="709"/>
        <w:jc w:val="both"/>
        <w:rPr>
          <w:rFonts w:ascii="Times New Roman" w:hAnsi="Times New Roman" w:cs="Times New Roman"/>
          <w:color w:val="000000"/>
          <w:sz w:val="28"/>
          <w:szCs w:val="28"/>
          <w:lang w:val="en-US"/>
        </w:rPr>
      </w:pPr>
    </w:p>
    <w:p w:rsid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 xml:space="preserve">Таблица </w:t>
      </w:r>
      <w:r w:rsidR="00535EDA">
        <w:rPr>
          <w:rFonts w:ascii="Times New Roman" w:hAnsi="Times New Roman" w:cs="Times New Roman"/>
          <w:color w:val="000000"/>
          <w:sz w:val="28"/>
          <w:szCs w:val="28"/>
        </w:rPr>
        <w:t>1</w:t>
      </w: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Объем импорта развивающихся стран</w:t>
      </w:r>
    </w:p>
    <w:tbl>
      <w:tblPr>
        <w:tblW w:w="897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127"/>
        <w:gridCol w:w="1127"/>
        <w:gridCol w:w="986"/>
        <w:gridCol w:w="845"/>
        <w:gridCol w:w="933"/>
      </w:tblGrid>
      <w:tr w:rsidR="007047A6" w:rsidRPr="00DB40C9" w:rsidTr="00535EDA">
        <w:trPr>
          <w:trHeight w:val="247"/>
        </w:trPr>
        <w:tc>
          <w:tcPr>
            <w:tcW w:w="3960"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Показатели</w:t>
            </w:r>
          </w:p>
        </w:tc>
        <w:tc>
          <w:tcPr>
            <w:tcW w:w="1127"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2004</w:t>
            </w:r>
          </w:p>
        </w:tc>
        <w:tc>
          <w:tcPr>
            <w:tcW w:w="1127"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2005</w:t>
            </w:r>
          </w:p>
        </w:tc>
        <w:tc>
          <w:tcPr>
            <w:tcW w:w="986"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2006</w:t>
            </w:r>
          </w:p>
        </w:tc>
        <w:tc>
          <w:tcPr>
            <w:tcW w:w="845" w:type="dxa"/>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2007</w:t>
            </w:r>
          </w:p>
        </w:tc>
        <w:tc>
          <w:tcPr>
            <w:tcW w:w="933" w:type="dxa"/>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2008*</w:t>
            </w:r>
          </w:p>
        </w:tc>
      </w:tr>
      <w:tr w:rsidR="007047A6" w:rsidRPr="00DB40C9" w:rsidTr="00535EDA">
        <w:trPr>
          <w:trHeight w:val="348"/>
        </w:trPr>
        <w:tc>
          <w:tcPr>
            <w:tcW w:w="3960"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Товарооборот (млрд. долл.)</w:t>
            </w:r>
          </w:p>
        </w:tc>
        <w:tc>
          <w:tcPr>
            <w:tcW w:w="1127"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5192</w:t>
            </w:r>
          </w:p>
        </w:tc>
        <w:tc>
          <w:tcPr>
            <w:tcW w:w="1127"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6375</w:t>
            </w:r>
          </w:p>
        </w:tc>
        <w:tc>
          <w:tcPr>
            <w:tcW w:w="986"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7714</w:t>
            </w:r>
          </w:p>
        </w:tc>
        <w:tc>
          <w:tcPr>
            <w:tcW w:w="845" w:type="dxa"/>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8743</w:t>
            </w:r>
          </w:p>
        </w:tc>
        <w:tc>
          <w:tcPr>
            <w:tcW w:w="933" w:type="dxa"/>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9770</w:t>
            </w:r>
          </w:p>
        </w:tc>
      </w:tr>
      <w:tr w:rsidR="007047A6" w:rsidRPr="00DB40C9" w:rsidTr="00535EDA">
        <w:trPr>
          <w:trHeight w:val="348"/>
        </w:trPr>
        <w:tc>
          <w:tcPr>
            <w:tcW w:w="3960"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Импорт (млрд. долл.)</w:t>
            </w:r>
          </w:p>
        </w:tc>
        <w:tc>
          <w:tcPr>
            <w:tcW w:w="1127"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2432</w:t>
            </w:r>
          </w:p>
        </w:tc>
        <w:tc>
          <w:tcPr>
            <w:tcW w:w="1127"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2918</w:t>
            </w:r>
          </w:p>
        </w:tc>
        <w:tc>
          <w:tcPr>
            <w:tcW w:w="986"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3513</w:t>
            </w:r>
          </w:p>
        </w:tc>
        <w:tc>
          <w:tcPr>
            <w:tcW w:w="845" w:type="dxa"/>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4081</w:t>
            </w:r>
          </w:p>
        </w:tc>
        <w:tc>
          <w:tcPr>
            <w:tcW w:w="933" w:type="dxa"/>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4594</w:t>
            </w:r>
          </w:p>
        </w:tc>
      </w:tr>
      <w:tr w:rsidR="007047A6" w:rsidRPr="00DB40C9" w:rsidTr="00535EDA">
        <w:trPr>
          <w:trHeight w:val="247"/>
        </w:trPr>
        <w:tc>
          <w:tcPr>
            <w:tcW w:w="3960"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Доля импорта в товарообороте (%)</w:t>
            </w:r>
          </w:p>
        </w:tc>
        <w:tc>
          <w:tcPr>
            <w:tcW w:w="1127"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46,8</w:t>
            </w:r>
          </w:p>
        </w:tc>
        <w:tc>
          <w:tcPr>
            <w:tcW w:w="1127"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45,7</w:t>
            </w:r>
          </w:p>
        </w:tc>
        <w:tc>
          <w:tcPr>
            <w:tcW w:w="986" w:type="dxa"/>
            <w:noWrap/>
            <w:vAlign w:val="bottom"/>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45,5</w:t>
            </w:r>
          </w:p>
        </w:tc>
        <w:tc>
          <w:tcPr>
            <w:tcW w:w="845" w:type="dxa"/>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46,6</w:t>
            </w:r>
          </w:p>
        </w:tc>
        <w:tc>
          <w:tcPr>
            <w:tcW w:w="933" w:type="dxa"/>
          </w:tcPr>
          <w:p w:rsidR="007047A6" w:rsidRPr="00DB40C9" w:rsidRDefault="007047A6" w:rsidP="00DB40C9">
            <w:pPr>
              <w:spacing w:after="0" w:line="360" w:lineRule="auto"/>
              <w:jc w:val="both"/>
              <w:rPr>
                <w:rFonts w:ascii="Times New Roman" w:hAnsi="Times New Roman" w:cs="Times New Roman"/>
                <w:color w:val="000000"/>
                <w:sz w:val="20"/>
                <w:szCs w:val="20"/>
              </w:rPr>
            </w:pPr>
            <w:r w:rsidRPr="00DB40C9">
              <w:rPr>
                <w:rFonts w:ascii="Times New Roman" w:hAnsi="Times New Roman" w:cs="Times New Roman"/>
                <w:color w:val="000000"/>
                <w:sz w:val="20"/>
                <w:szCs w:val="20"/>
              </w:rPr>
              <w:t>47,3</w:t>
            </w:r>
          </w:p>
        </w:tc>
      </w:tr>
    </w:tbl>
    <w:p w:rsidR="007047A6" w:rsidRPr="00DB40C9" w:rsidRDefault="007047A6" w:rsidP="00DB40C9">
      <w:pPr>
        <w:spacing w:after="0" w:line="360" w:lineRule="auto"/>
        <w:ind w:firstLine="709"/>
        <w:jc w:val="both"/>
        <w:rPr>
          <w:rFonts w:ascii="Times New Roman" w:hAnsi="Times New Roman" w:cs="Times New Roman"/>
          <w:color w:val="000000"/>
          <w:sz w:val="28"/>
          <w:szCs w:val="28"/>
        </w:rPr>
      </w:pPr>
    </w:p>
    <w:p w:rsid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Импортные закупки, также как и экспортные поставки, в последние годы характеризуются положительной динамикой. Как видно из приведенной выше таблицы, объем импорта растет с каждым годом. Доля импорта в товарообороте страны с 2004 по 2006 гг. начала сокращаться, но затем вновь набрала высокие темпы роста и в 2007 г. составила 46.6%, также по прогнозам МВФ она продолжит рост и в 2008 г. Это нельзя назвать хорошей чертой. Вместе с тем, в результате опережающих показателей экспорта, в развивающихся странах присутствует положительное сальдо. Но, тем не менее, при таких темпах повышения доли импорта в товарообороте страны, в будущем можно ожидать превышение импорта над экспортом развивающихся стран, что свидетельствует о большой их зависимости от мирового рынка.</w:t>
      </w: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Рассмотрим теперь темпы роста импорта развивающихся стран и сравним их с аналогичными показателями развитого мира.</w:t>
      </w: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 xml:space="preserve">Таблица </w:t>
      </w:r>
      <w:r w:rsidR="00535EDA">
        <w:rPr>
          <w:rFonts w:ascii="Times New Roman" w:hAnsi="Times New Roman" w:cs="Times New Roman"/>
          <w:color w:val="000000"/>
          <w:sz w:val="28"/>
          <w:szCs w:val="28"/>
        </w:rPr>
        <w:t>2</w:t>
      </w: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Среднегодовая динамика импорта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744"/>
        <w:gridCol w:w="744"/>
        <w:gridCol w:w="744"/>
        <w:gridCol w:w="744"/>
        <w:gridCol w:w="856"/>
      </w:tblGrid>
      <w:tr w:rsidR="007047A6" w:rsidRPr="00535EDA" w:rsidTr="00535EDA">
        <w:trPr>
          <w:trHeight w:val="253"/>
        </w:trPr>
        <w:tc>
          <w:tcPr>
            <w:tcW w:w="4963"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Регионы</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2004</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2005</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2006</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2007</w:t>
            </w:r>
          </w:p>
        </w:tc>
        <w:tc>
          <w:tcPr>
            <w:tcW w:w="856"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2008*</w:t>
            </w:r>
          </w:p>
        </w:tc>
      </w:tr>
      <w:tr w:rsidR="007047A6" w:rsidRPr="00535EDA" w:rsidTr="00535EDA">
        <w:trPr>
          <w:trHeight w:val="253"/>
        </w:trPr>
        <w:tc>
          <w:tcPr>
            <w:tcW w:w="4963"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Весь развивающийся мир, в т.ч.:</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17,6</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12,4</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13,3</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13,5</w:t>
            </w:r>
          </w:p>
        </w:tc>
        <w:tc>
          <w:tcPr>
            <w:tcW w:w="856"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12,9</w:t>
            </w:r>
          </w:p>
        </w:tc>
      </w:tr>
      <w:tr w:rsidR="007047A6" w:rsidRPr="00535EDA" w:rsidTr="00535EDA">
        <w:trPr>
          <w:trHeight w:val="253"/>
        </w:trPr>
        <w:tc>
          <w:tcPr>
            <w:tcW w:w="4963" w:type="dxa"/>
          </w:tcPr>
          <w:p w:rsidR="007047A6" w:rsidRPr="00535EDA" w:rsidRDefault="007047A6" w:rsidP="00535EDA">
            <w:pPr>
              <w:pStyle w:val="1"/>
              <w:spacing w:before="0" w:after="0" w:afterAutospacing="0" w:line="360" w:lineRule="auto"/>
              <w:rPr>
                <w:rFonts w:ascii="Times New Roman" w:hAnsi="Times New Roman" w:cs="Times New Roman"/>
              </w:rPr>
            </w:pPr>
            <w:r w:rsidRPr="00535EDA">
              <w:rPr>
                <w:rFonts w:ascii="Times New Roman" w:hAnsi="Times New Roman" w:cs="Times New Roman"/>
              </w:rPr>
              <w:t>Ближний и Средний Восток</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17,6</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17,3</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16,2</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15,3</w:t>
            </w:r>
          </w:p>
        </w:tc>
        <w:tc>
          <w:tcPr>
            <w:tcW w:w="856"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11,8</w:t>
            </w:r>
          </w:p>
        </w:tc>
      </w:tr>
      <w:tr w:rsidR="007047A6" w:rsidRPr="00535EDA" w:rsidTr="00535EDA">
        <w:trPr>
          <w:trHeight w:val="253"/>
        </w:trPr>
        <w:tc>
          <w:tcPr>
            <w:tcW w:w="4963" w:type="dxa"/>
          </w:tcPr>
          <w:p w:rsidR="007047A6" w:rsidRPr="00535EDA" w:rsidRDefault="007047A6" w:rsidP="00535EDA">
            <w:pPr>
              <w:pStyle w:val="1"/>
              <w:spacing w:before="0" w:after="0" w:afterAutospacing="0" w:line="360" w:lineRule="auto"/>
              <w:rPr>
                <w:rFonts w:ascii="Times New Roman" w:hAnsi="Times New Roman" w:cs="Times New Roman"/>
              </w:rPr>
            </w:pPr>
            <w:r w:rsidRPr="00535EDA">
              <w:rPr>
                <w:rFonts w:ascii="Times New Roman" w:hAnsi="Times New Roman" w:cs="Times New Roman"/>
              </w:rPr>
              <w:t>Латинская Америка</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14,6</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11,5</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12,6</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10,1</w:t>
            </w:r>
          </w:p>
        </w:tc>
        <w:tc>
          <w:tcPr>
            <w:tcW w:w="856"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8,6</w:t>
            </w:r>
          </w:p>
        </w:tc>
      </w:tr>
      <w:tr w:rsidR="007047A6" w:rsidRPr="00535EDA" w:rsidTr="00535EDA">
        <w:trPr>
          <w:trHeight w:val="253"/>
        </w:trPr>
        <w:tc>
          <w:tcPr>
            <w:tcW w:w="4963"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Дальний Восток, Юго-Восточная и Южная Азия</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17,7</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9,3</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13,5</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12,3</w:t>
            </w:r>
          </w:p>
        </w:tc>
        <w:tc>
          <w:tcPr>
            <w:tcW w:w="856"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10,3</w:t>
            </w:r>
          </w:p>
        </w:tc>
      </w:tr>
      <w:tr w:rsidR="007047A6" w:rsidRPr="00535EDA" w:rsidTr="00535EDA">
        <w:trPr>
          <w:trHeight w:val="253"/>
        </w:trPr>
        <w:tc>
          <w:tcPr>
            <w:tcW w:w="4963"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Африка</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9,7</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11,8</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11,1</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13</w:t>
            </w:r>
          </w:p>
        </w:tc>
        <w:tc>
          <w:tcPr>
            <w:tcW w:w="856"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9,8</w:t>
            </w:r>
          </w:p>
        </w:tc>
      </w:tr>
      <w:tr w:rsidR="007047A6" w:rsidRPr="00535EDA" w:rsidTr="00535EDA">
        <w:trPr>
          <w:trHeight w:val="270"/>
        </w:trPr>
        <w:tc>
          <w:tcPr>
            <w:tcW w:w="4963"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Индустриально развитые страны</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9,4</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6,2</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7,8</w:t>
            </w:r>
          </w:p>
        </w:tc>
        <w:tc>
          <w:tcPr>
            <w:tcW w:w="744"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4,9</w:t>
            </w:r>
          </w:p>
        </w:tc>
        <w:tc>
          <w:tcPr>
            <w:tcW w:w="856" w:type="dxa"/>
          </w:tcPr>
          <w:p w:rsidR="007047A6" w:rsidRPr="00535EDA" w:rsidRDefault="007047A6"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5.8</w:t>
            </w:r>
          </w:p>
        </w:tc>
      </w:tr>
    </w:tbl>
    <w:p w:rsidR="007047A6" w:rsidRPr="00DB40C9" w:rsidRDefault="007047A6" w:rsidP="00DB40C9">
      <w:pPr>
        <w:spacing w:after="0" w:line="360" w:lineRule="auto"/>
        <w:ind w:firstLine="709"/>
        <w:jc w:val="both"/>
        <w:rPr>
          <w:rFonts w:ascii="Times New Roman" w:hAnsi="Times New Roman" w:cs="Times New Roman"/>
          <w:color w:val="000000"/>
          <w:sz w:val="28"/>
          <w:szCs w:val="28"/>
        </w:rPr>
      </w:pP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 xml:space="preserve">Как видно из таблицы </w:t>
      </w:r>
      <w:r w:rsidR="00535EDA">
        <w:rPr>
          <w:rFonts w:ascii="Times New Roman" w:hAnsi="Times New Roman" w:cs="Times New Roman"/>
          <w:color w:val="000000"/>
          <w:sz w:val="28"/>
          <w:szCs w:val="28"/>
        </w:rPr>
        <w:t>2</w:t>
      </w:r>
      <w:r w:rsidRPr="00DB40C9">
        <w:rPr>
          <w:rFonts w:ascii="Times New Roman" w:hAnsi="Times New Roman" w:cs="Times New Roman"/>
          <w:color w:val="000000"/>
          <w:sz w:val="28"/>
          <w:szCs w:val="28"/>
        </w:rPr>
        <w:t>, темпы прироста объемов импорта развивающихся стран нельзя назвать стабильными. Между 2004 и 2005 гг. произошел резкий спад объемов импорта – на 5,2%. С 2005 по 2007 г. темпы прироста постепенно нарастали, но в 2008 г. по прогнозам МВФ опять произойдет небольшое их уменьшение.</w:t>
      </w: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Если же рассматривать импорт в региональном разрезе, то можно видеть, что наибольшие темпы прироста показывают тут страны Ближнего и Среднего Востока. Далее за ними следуют страны Дальнего Востока, Юго-Восточной и Южной Азии. Более медленные темпы показывают страны Африки и Латинской Америки.</w:t>
      </w:r>
      <w:r w:rsidR="00535EDA" w:rsidRPr="00535EDA">
        <w:rPr>
          <w:rFonts w:ascii="Times New Roman" w:hAnsi="Times New Roman" w:cs="Times New Roman"/>
          <w:color w:val="000000"/>
          <w:sz w:val="28"/>
          <w:szCs w:val="28"/>
        </w:rPr>
        <w:t xml:space="preserve"> </w:t>
      </w:r>
      <w:r w:rsidRPr="00DB40C9">
        <w:rPr>
          <w:rFonts w:ascii="Times New Roman" w:hAnsi="Times New Roman" w:cs="Times New Roman"/>
          <w:color w:val="000000"/>
          <w:sz w:val="28"/>
          <w:szCs w:val="28"/>
        </w:rPr>
        <w:t>Индустриально развитые страны показывают темпы роста значительно ниже аналогичных показателей развивающегося мира. Из таблицы 10 можно видеть, что с каждым годом эти темпы им удается сократить в среднем на 1,5%. Это свидетельствует о высокой степени самообеспеченности различными товарами.</w:t>
      </w:r>
    </w:p>
    <w:p w:rsid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Для более глубокой характеристики импорта развивающихся стран, рассмотрим его товарную и географическую структуру.</w:t>
      </w:r>
    </w:p>
    <w:p w:rsidR="00DB40C9" w:rsidRDefault="00DB40C9" w:rsidP="00DB40C9">
      <w:pPr>
        <w:spacing w:after="0" w:line="360" w:lineRule="auto"/>
        <w:ind w:firstLine="709"/>
        <w:jc w:val="both"/>
        <w:rPr>
          <w:rFonts w:ascii="Times New Roman" w:hAnsi="Times New Roman" w:cs="Times New Roman"/>
          <w:color w:val="000000"/>
          <w:sz w:val="28"/>
          <w:szCs w:val="28"/>
        </w:rPr>
      </w:pPr>
    </w:p>
    <w:p w:rsidR="006E618F" w:rsidRPr="00535EDA" w:rsidRDefault="006E618F" w:rsidP="00DB40C9">
      <w:pPr>
        <w:spacing w:after="0" w:line="360" w:lineRule="auto"/>
        <w:ind w:firstLine="709"/>
        <w:jc w:val="both"/>
        <w:rPr>
          <w:rFonts w:ascii="Times New Roman" w:hAnsi="Times New Roman" w:cs="Times New Roman"/>
          <w:b/>
          <w:bCs/>
          <w:color w:val="000000"/>
          <w:sz w:val="28"/>
          <w:szCs w:val="28"/>
        </w:rPr>
      </w:pPr>
      <w:r w:rsidRPr="00535EDA">
        <w:rPr>
          <w:rFonts w:ascii="Times New Roman" w:hAnsi="Times New Roman" w:cs="Times New Roman"/>
          <w:b/>
          <w:bCs/>
          <w:color w:val="000000"/>
          <w:sz w:val="28"/>
          <w:szCs w:val="28"/>
        </w:rPr>
        <w:t>Товарная структура импорта</w:t>
      </w:r>
    </w:p>
    <w:p w:rsidR="00535EDA" w:rsidRDefault="00535EDA" w:rsidP="00DB40C9">
      <w:pPr>
        <w:spacing w:after="0" w:line="360" w:lineRule="auto"/>
        <w:ind w:firstLine="709"/>
        <w:jc w:val="both"/>
        <w:rPr>
          <w:rFonts w:ascii="Times New Roman" w:hAnsi="Times New Roman" w:cs="Times New Roman"/>
          <w:color w:val="000000"/>
          <w:sz w:val="28"/>
          <w:szCs w:val="28"/>
          <w:lang w:val="en-US"/>
        </w:rPr>
      </w:pPr>
    </w:p>
    <w:p w:rsidR="006E618F" w:rsidRPr="00DB40C9" w:rsidRDefault="006E618F"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 xml:space="preserve">Товарная структура импорта развивающихся стран имеет довольно большую номенклатуру товаров. Происходящий в развивающихся странах промышленный переворот </w:t>
      </w:r>
      <w:r w:rsidR="00535EDA">
        <w:rPr>
          <w:rFonts w:ascii="Times New Roman" w:hAnsi="Times New Roman" w:cs="Times New Roman"/>
          <w:color w:val="000000"/>
          <w:sz w:val="28"/>
          <w:szCs w:val="28"/>
        </w:rPr>
        <w:t>по времени совпадает с научно–</w:t>
      </w:r>
      <w:r w:rsidRPr="00DB40C9">
        <w:rPr>
          <w:rFonts w:ascii="Times New Roman" w:hAnsi="Times New Roman" w:cs="Times New Roman"/>
          <w:color w:val="000000"/>
          <w:sz w:val="28"/>
          <w:szCs w:val="28"/>
        </w:rPr>
        <w:t>технической революцией. Это заставляет страны развивающегося мира диверсифицировать импорт различных товаров.</w:t>
      </w: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p>
    <w:p w:rsidR="006E618F" w:rsidRPr="00DB40C9" w:rsidRDefault="006E618F"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 xml:space="preserve">Таблица </w:t>
      </w:r>
      <w:r w:rsidR="00535EDA">
        <w:rPr>
          <w:rFonts w:ascii="Times New Roman" w:hAnsi="Times New Roman" w:cs="Times New Roman"/>
          <w:color w:val="000000"/>
          <w:sz w:val="28"/>
          <w:szCs w:val="28"/>
        </w:rPr>
        <w:t>3</w:t>
      </w:r>
    </w:p>
    <w:p w:rsidR="006E618F" w:rsidRPr="00DB40C9" w:rsidRDefault="006E618F"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Товарная структура импорта</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2"/>
        <w:gridCol w:w="908"/>
        <w:gridCol w:w="606"/>
        <w:gridCol w:w="757"/>
        <w:gridCol w:w="606"/>
        <w:gridCol w:w="757"/>
        <w:gridCol w:w="606"/>
        <w:gridCol w:w="757"/>
        <w:gridCol w:w="606"/>
        <w:gridCol w:w="757"/>
        <w:gridCol w:w="606"/>
      </w:tblGrid>
      <w:tr w:rsidR="006E618F" w:rsidRPr="00535EDA" w:rsidTr="00535EDA">
        <w:trPr>
          <w:trHeight w:val="170"/>
        </w:trPr>
        <w:tc>
          <w:tcPr>
            <w:tcW w:w="2272" w:type="dxa"/>
            <w:vMerge w:val="restart"/>
          </w:tcPr>
          <w:p w:rsidR="006E618F" w:rsidRPr="00535EDA" w:rsidRDefault="006E618F" w:rsidP="00535EDA">
            <w:pPr>
              <w:spacing w:after="0" w:line="360" w:lineRule="auto"/>
              <w:jc w:val="both"/>
              <w:rPr>
                <w:rFonts w:ascii="Times New Roman" w:hAnsi="Times New Roman" w:cs="Times New Roman"/>
                <w:color w:val="000000"/>
                <w:sz w:val="20"/>
                <w:szCs w:val="20"/>
              </w:rPr>
            </w:pPr>
          </w:p>
        </w:tc>
        <w:tc>
          <w:tcPr>
            <w:tcW w:w="1514" w:type="dxa"/>
            <w:gridSpan w:val="2"/>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2003</w:t>
            </w:r>
          </w:p>
        </w:tc>
        <w:tc>
          <w:tcPr>
            <w:tcW w:w="1363" w:type="dxa"/>
            <w:gridSpan w:val="2"/>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2004</w:t>
            </w:r>
          </w:p>
        </w:tc>
        <w:tc>
          <w:tcPr>
            <w:tcW w:w="1363" w:type="dxa"/>
            <w:gridSpan w:val="2"/>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2005</w:t>
            </w:r>
          </w:p>
        </w:tc>
        <w:tc>
          <w:tcPr>
            <w:tcW w:w="1363" w:type="dxa"/>
            <w:gridSpan w:val="2"/>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2006</w:t>
            </w:r>
          </w:p>
        </w:tc>
        <w:tc>
          <w:tcPr>
            <w:tcW w:w="1363" w:type="dxa"/>
            <w:gridSpan w:val="2"/>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2007</w:t>
            </w:r>
          </w:p>
        </w:tc>
      </w:tr>
      <w:tr w:rsidR="006E618F" w:rsidRPr="00535EDA" w:rsidTr="00535EDA">
        <w:trPr>
          <w:trHeight w:val="109"/>
        </w:trPr>
        <w:tc>
          <w:tcPr>
            <w:tcW w:w="2272" w:type="dxa"/>
            <w:vMerge/>
          </w:tcPr>
          <w:p w:rsidR="006E618F" w:rsidRPr="00535EDA" w:rsidRDefault="006E618F" w:rsidP="00535EDA">
            <w:pPr>
              <w:spacing w:after="0" w:line="360" w:lineRule="auto"/>
              <w:jc w:val="both"/>
              <w:rPr>
                <w:rFonts w:ascii="Times New Roman" w:hAnsi="Times New Roman" w:cs="Times New Roman"/>
                <w:color w:val="000000"/>
                <w:sz w:val="20"/>
                <w:szCs w:val="20"/>
              </w:rPr>
            </w:pPr>
          </w:p>
        </w:tc>
        <w:tc>
          <w:tcPr>
            <w:tcW w:w="908"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Млрд. долл.</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Млрд. долл.</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Млрд. долл.</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Млрд. долл.</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w:t>
            </w:r>
          </w:p>
        </w:tc>
        <w:tc>
          <w:tcPr>
            <w:tcW w:w="757" w:type="dxa"/>
          </w:tcPr>
          <w:p w:rsidR="006E618F" w:rsidRPr="00535EDA" w:rsidRDefault="006E618F" w:rsidP="00535EDA">
            <w:pPr>
              <w:autoSpaceDE w:val="0"/>
              <w:autoSpaceDN w:val="0"/>
              <w:adjustRightInd w:val="0"/>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Млрд. долл.</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w:t>
            </w:r>
          </w:p>
        </w:tc>
      </w:tr>
      <w:tr w:rsidR="006E618F" w:rsidRPr="00535EDA" w:rsidTr="00535EDA">
        <w:trPr>
          <w:trHeight w:val="170"/>
        </w:trPr>
        <w:tc>
          <w:tcPr>
            <w:tcW w:w="2272"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Всего</w:t>
            </w:r>
          </w:p>
        </w:tc>
        <w:tc>
          <w:tcPr>
            <w:tcW w:w="908"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2432</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100</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2918</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100</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3513</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100</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4081</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100</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4594</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100</w:t>
            </w:r>
          </w:p>
        </w:tc>
      </w:tr>
      <w:tr w:rsidR="006E618F" w:rsidRPr="00535EDA" w:rsidTr="00535EDA">
        <w:trPr>
          <w:trHeight w:val="338"/>
        </w:trPr>
        <w:tc>
          <w:tcPr>
            <w:tcW w:w="2272"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Продовольственные и сырьевые товары, топливо</w:t>
            </w:r>
          </w:p>
        </w:tc>
        <w:tc>
          <w:tcPr>
            <w:tcW w:w="908"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759.8</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31,2</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893.5</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30,6</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1004.2</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28,5</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1137.7</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27,8</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1291.2</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28,1</w:t>
            </w:r>
          </w:p>
        </w:tc>
      </w:tr>
      <w:tr w:rsidR="006E618F" w:rsidRPr="00535EDA" w:rsidTr="00535EDA">
        <w:trPr>
          <w:trHeight w:val="170"/>
        </w:trPr>
        <w:tc>
          <w:tcPr>
            <w:tcW w:w="2272"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Продовольствие</w:t>
            </w:r>
          </w:p>
        </w:tc>
        <w:tc>
          <w:tcPr>
            <w:tcW w:w="908"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358,8</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14,7</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386,7</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13,2</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409,8</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11,6</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437,7</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10,7</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519,7</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11,3</w:t>
            </w:r>
          </w:p>
        </w:tc>
      </w:tr>
      <w:tr w:rsidR="006E618F" w:rsidRPr="00535EDA" w:rsidTr="00535EDA">
        <w:trPr>
          <w:trHeight w:val="170"/>
        </w:trPr>
        <w:tc>
          <w:tcPr>
            <w:tcW w:w="2272"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Промышленное сырье</w:t>
            </w:r>
          </w:p>
        </w:tc>
        <w:tc>
          <w:tcPr>
            <w:tcW w:w="908" w:type="dxa"/>
          </w:tcPr>
          <w:p w:rsidR="006E618F" w:rsidRPr="00535EDA" w:rsidRDefault="006E618F" w:rsidP="00535EDA">
            <w:pPr>
              <w:spacing w:after="0" w:line="360" w:lineRule="auto"/>
              <w:jc w:val="both"/>
              <w:rPr>
                <w:rFonts w:ascii="Times New Roman" w:hAnsi="Times New Roman" w:cs="Times New Roman"/>
                <w:color w:val="000000"/>
                <w:sz w:val="20"/>
                <w:szCs w:val="20"/>
                <w:lang w:val="en-US"/>
              </w:rPr>
            </w:pPr>
            <w:r w:rsidRPr="00535EDA">
              <w:rPr>
                <w:rFonts w:ascii="Times New Roman" w:hAnsi="Times New Roman" w:cs="Times New Roman"/>
                <w:color w:val="000000"/>
                <w:sz w:val="20"/>
                <w:szCs w:val="20"/>
              </w:rPr>
              <w:t>114,6</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4,7</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lang w:val="en-US"/>
              </w:rPr>
            </w:pPr>
            <w:r w:rsidRPr="00535EDA">
              <w:rPr>
                <w:rFonts w:ascii="Times New Roman" w:hAnsi="Times New Roman" w:cs="Times New Roman"/>
                <w:color w:val="000000"/>
                <w:sz w:val="20"/>
                <w:szCs w:val="20"/>
              </w:rPr>
              <w:t>137,4</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4,7</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lang w:val="en-US"/>
              </w:rPr>
            </w:pPr>
            <w:r w:rsidRPr="00535EDA">
              <w:rPr>
                <w:rFonts w:ascii="Times New Roman" w:hAnsi="Times New Roman" w:cs="Times New Roman"/>
                <w:color w:val="000000"/>
                <w:sz w:val="20"/>
                <w:szCs w:val="20"/>
              </w:rPr>
              <w:t>191,4</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5,4</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lang w:val="en-US"/>
              </w:rPr>
            </w:pPr>
            <w:r w:rsidRPr="00535EDA">
              <w:rPr>
                <w:rFonts w:ascii="Times New Roman" w:hAnsi="Times New Roman" w:cs="Times New Roman"/>
                <w:color w:val="000000"/>
                <w:sz w:val="20"/>
                <w:szCs w:val="20"/>
              </w:rPr>
              <w:t>271,5</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6,6</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lang w:val="en-US"/>
              </w:rPr>
            </w:pPr>
            <w:r w:rsidRPr="00535EDA">
              <w:rPr>
                <w:rFonts w:ascii="Times New Roman" w:hAnsi="Times New Roman" w:cs="Times New Roman"/>
                <w:color w:val="000000"/>
                <w:sz w:val="20"/>
                <w:szCs w:val="20"/>
              </w:rPr>
              <w:t>294,6</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6,4</w:t>
            </w:r>
          </w:p>
        </w:tc>
      </w:tr>
      <w:tr w:rsidR="006E618F" w:rsidRPr="00535EDA" w:rsidTr="00535EDA">
        <w:trPr>
          <w:trHeight w:val="170"/>
        </w:trPr>
        <w:tc>
          <w:tcPr>
            <w:tcW w:w="2272"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Топливо</w:t>
            </w:r>
          </w:p>
        </w:tc>
        <w:tc>
          <w:tcPr>
            <w:tcW w:w="908"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286,7</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11,7</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369,4</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12,6</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403</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11,4</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428,5</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10,4</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476,9</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10,3</w:t>
            </w:r>
          </w:p>
        </w:tc>
      </w:tr>
      <w:tr w:rsidR="006E618F" w:rsidRPr="00535EDA" w:rsidTr="00535EDA">
        <w:trPr>
          <w:trHeight w:val="338"/>
        </w:trPr>
        <w:tc>
          <w:tcPr>
            <w:tcW w:w="2272"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Готовые изделия и полуфабрикаты</w:t>
            </w:r>
          </w:p>
        </w:tc>
        <w:tc>
          <w:tcPr>
            <w:tcW w:w="908"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1704,2</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70</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1979,3</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67,8</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2418,9</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68,8</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2851,6</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69,8</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3236,5</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70,4</w:t>
            </w:r>
          </w:p>
        </w:tc>
      </w:tr>
      <w:tr w:rsidR="006E618F" w:rsidRPr="00535EDA" w:rsidTr="00535EDA">
        <w:trPr>
          <w:trHeight w:val="180"/>
        </w:trPr>
        <w:tc>
          <w:tcPr>
            <w:tcW w:w="2272"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Химические продукты</w:t>
            </w:r>
          </w:p>
        </w:tc>
        <w:tc>
          <w:tcPr>
            <w:tcW w:w="908"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335.7</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13,8</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377.1</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12,9</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411.4</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11,7</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452.8</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11</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500.4</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10,8</w:t>
            </w:r>
          </w:p>
        </w:tc>
      </w:tr>
      <w:tr w:rsidR="006E618F" w:rsidRPr="00535EDA" w:rsidTr="00535EDA">
        <w:trPr>
          <w:trHeight w:val="170"/>
        </w:trPr>
        <w:tc>
          <w:tcPr>
            <w:tcW w:w="2272"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Машины, оборудование</w:t>
            </w:r>
          </w:p>
        </w:tc>
        <w:tc>
          <w:tcPr>
            <w:tcW w:w="908"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987.6</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40,6</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1122.5</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38,4</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1429.1</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40,6</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1705.8</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41,7</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1909</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41,5</w:t>
            </w:r>
          </w:p>
        </w:tc>
      </w:tr>
      <w:tr w:rsidR="006E618F" w:rsidRPr="00535EDA" w:rsidTr="00535EDA">
        <w:trPr>
          <w:trHeight w:val="170"/>
        </w:trPr>
        <w:tc>
          <w:tcPr>
            <w:tcW w:w="2272"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Металлы</w:t>
            </w:r>
          </w:p>
        </w:tc>
        <w:tc>
          <w:tcPr>
            <w:tcW w:w="908"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86,5</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3,5</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90,6</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3,1</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95,9</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2,7</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102,6</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2,5</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103,7</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2,2</w:t>
            </w:r>
          </w:p>
        </w:tc>
      </w:tr>
      <w:tr w:rsidR="006E618F" w:rsidRPr="00535EDA" w:rsidTr="00535EDA">
        <w:trPr>
          <w:trHeight w:val="338"/>
        </w:trPr>
        <w:tc>
          <w:tcPr>
            <w:tcW w:w="2272"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 xml:space="preserve">Текстиль, одежда </w:t>
            </w:r>
          </w:p>
        </w:tc>
        <w:tc>
          <w:tcPr>
            <w:tcW w:w="908"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277,3</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11,4</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368,2</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12,6</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458,8</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13</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560,4</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13,7</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693,2</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15</w:t>
            </w:r>
          </w:p>
        </w:tc>
      </w:tr>
      <w:tr w:rsidR="006E618F" w:rsidRPr="00535EDA" w:rsidTr="00535EDA">
        <w:trPr>
          <w:trHeight w:val="338"/>
        </w:trPr>
        <w:tc>
          <w:tcPr>
            <w:tcW w:w="2272"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Прочие готовые изделия</w:t>
            </w:r>
          </w:p>
        </w:tc>
        <w:tc>
          <w:tcPr>
            <w:tcW w:w="908"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17,7</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0,7</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20,9</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0,7</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23,7</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0,6</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30</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0,7</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30,2</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0,6</w:t>
            </w:r>
          </w:p>
        </w:tc>
      </w:tr>
      <w:tr w:rsidR="006E618F" w:rsidRPr="00535EDA" w:rsidTr="00535EDA">
        <w:trPr>
          <w:trHeight w:val="338"/>
        </w:trPr>
        <w:tc>
          <w:tcPr>
            <w:tcW w:w="2272"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Другие товары</w:t>
            </w:r>
          </w:p>
        </w:tc>
        <w:tc>
          <w:tcPr>
            <w:tcW w:w="908"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32</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1,3</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45,2</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1,6</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89,9</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2,5</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91,7</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2,2</w:t>
            </w:r>
          </w:p>
        </w:tc>
        <w:tc>
          <w:tcPr>
            <w:tcW w:w="757"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66,3</w:t>
            </w:r>
          </w:p>
        </w:tc>
        <w:tc>
          <w:tcPr>
            <w:tcW w:w="606" w:type="dxa"/>
          </w:tcPr>
          <w:p w:rsidR="006E618F" w:rsidRPr="00535EDA" w:rsidRDefault="006E618F" w:rsidP="00535EDA">
            <w:pPr>
              <w:spacing w:after="0" w:line="360" w:lineRule="auto"/>
              <w:jc w:val="both"/>
              <w:rPr>
                <w:rFonts w:ascii="Times New Roman" w:hAnsi="Times New Roman" w:cs="Times New Roman"/>
                <w:color w:val="000000"/>
                <w:sz w:val="20"/>
                <w:szCs w:val="20"/>
              </w:rPr>
            </w:pPr>
            <w:r w:rsidRPr="00535EDA">
              <w:rPr>
                <w:rFonts w:ascii="Times New Roman" w:hAnsi="Times New Roman" w:cs="Times New Roman"/>
                <w:color w:val="000000"/>
                <w:sz w:val="20"/>
                <w:szCs w:val="20"/>
              </w:rPr>
              <w:t>1,1</w:t>
            </w:r>
          </w:p>
        </w:tc>
      </w:tr>
    </w:tbl>
    <w:p w:rsidR="006E618F" w:rsidRPr="00DB40C9" w:rsidRDefault="006E618F" w:rsidP="00DB40C9">
      <w:pPr>
        <w:pStyle w:val="style1"/>
        <w:spacing w:before="0" w:beforeAutospacing="0" w:after="0" w:afterAutospacing="0" w:line="360" w:lineRule="auto"/>
        <w:ind w:firstLine="709"/>
        <w:jc w:val="both"/>
        <w:rPr>
          <w:color w:val="000000"/>
          <w:sz w:val="28"/>
          <w:szCs w:val="28"/>
        </w:rPr>
      </w:pPr>
    </w:p>
    <w:p w:rsidR="006E618F" w:rsidRPr="00DB40C9" w:rsidRDefault="006E618F"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Импорт развивающихся стран в значительной мере ориентирован на обеспечение потребностей национальных хозяйств в средствах производства, топливе и минеральном сырье. Обращает на себя внимание довольно высокий удельный вес развивающихся стран в закупках продовольствия. Отставание сельского хозяйства при высоких темпах роста населения, развитие трудоинтенсивных производств содействуют тому, что</w:t>
      </w:r>
      <w:r w:rsidR="00535EDA" w:rsidRPr="00535EDA">
        <w:rPr>
          <w:rFonts w:ascii="Times New Roman" w:hAnsi="Times New Roman" w:cs="Times New Roman"/>
          <w:color w:val="000000"/>
          <w:sz w:val="28"/>
          <w:szCs w:val="28"/>
        </w:rPr>
        <w:t xml:space="preserve"> </w:t>
      </w:r>
      <w:r w:rsidRPr="00DB40C9">
        <w:rPr>
          <w:rFonts w:ascii="Times New Roman" w:hAnsi="Times New Roman" w:cs="Times New Roman"/>
          <w:color w:val="000000"/>
          <w:sz w:val="28"/>
          <w:szCs w:val="28"/>
        </w:rPr>
        <w:t xml:space="preserve">развивающиеся страны остаются крупными импортерами сырьевых и продовольственных товаров. Вместе с тем, из таблицы </w:t>
      </w:r>
      <w:r w:rsidR="00535EDA">
        <w:rPr>
          <w:rFonts w:ascii="Times New Roman" w:hAnsi="Times New Roman" w:cs="Times New Roman"/>
          <w:color w:val="000000"/>
          <w:sz w:val="28"/>
          <w:szCs w:val="28"/>
        </w:rPr>
        <w:t>3</w:t>
      </w:r>
      <w:r w:rsidRPr="00DB40C9">
        <w:rPr>
          <w:rFonts w:ascii="Times New Roman" w:hAnsi="Times New Roman" w:cs="Times New Roman"/>
          <w:color w:val="000000"/>
          <w:sz w:val="28"/>
          <w:szCs w:val="28"/>
        </w:rPr>
        <w:t xml:space="preserve"> видно, что доля продовольственных товаров в импорте развивающихся стран снижается, хотя и очень медленными темпами – 0,7 - 1% в год. Обычно, развивающиеся страны импортируют такую продовольственную продукцию, как чай, кофе, бананы.</w:t>
      </w:r>
    </w:p>
    <w:p w:rsidR="006E618F" w:rsidRPr="00DB40C9" w:rsidRDefault="006E618F"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Хотя многие развивающиеся страны являются в основном экспортерами топливной продукции, многие из них испытывают недостатки в этом сырье и вынуждены его импортировать. Доля топливной продукции в импорте развивающихся стран довольно высока и составила в 2007 г. 10,3%. Эта доля с 2004 г. начинает постепенно уменьшаться, в среднем на 0,5% в год.</w:t>
      </w:r>
    </w:p>
    <w:p w:rsidR="006E618F" w:rsidRPr="00DB40C9" w:rsidRDefault="006E618F"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Доля промышленного сырья в импорте развивающегося мира с 2003 г. начинает постепенно увеличиваться. И в 2007 г. его доля составила 6,4% или 294,6 млрд. долл.</w:t>
      </w:r>
    </w:p>
    <w:p w:rsidR="00DB40C9" w:rsidRDefault="006E618F" w:rsidP="00DB40C9">
      <w:pPr>
        <w:pStyle w:val="style1"/>
        <w:spacing w:before="0" w:beforeAutospacing="0" w:after="0" w:afterAutospacing="0" w:line="360" w:lineRule="auto"/>
        <w:ind w:firstLine="709"/>
        <w:jc w:val="both"/>
        <w:rPr>
          <w:color w:val="000000"/>
          <w:sz w:val="28"/>
          <w:szCs w:val="28"/>
        </w:rPr>
      </w:pPr>
      <w:r w:rsidRPr="00DB40C9">
        <w:rPr>
          <w:color w:val="000000"/>
          <w:sz w:val="28"/>
          <w:szCs w:val="28"/>
        </w:rPr>
        <w:t>Как было сказано раннее, происходящий в развивающихся странах промышленный переворот по времени совпадает с научно-технической революцией. В силу отсталости собственной научно-технической базы это неизбежно вызывает необходимость широкого использования ими научно-технического потенциала западных стран. Несмотря на желаемое расширение перевода технологии в развивающиеся страны, ее движение во многих случаях практически мало изменилось. С 2003 по 2007 г. доля технологического оборудования в импорте развивающихся стран доминировала, но, тем не менее, за это время практически не изменялась и в 2007 г. составила 41,5% или 1909 млрд. долл. в абсолютных размерах.</w:t>
      </w:r>
    </w:p>
    <w:p w:rsidR="007047A6" w:rsidRPr="00535EDA" w:rsidRDefault="006E618F" w:rsidP="00535EDA">
      <w:pPr>
        <w:pStyle w:val="style1"/>
        <w:spacing w:before="0" w:beforeAutospacing="0" w:after="0" w:afterAutospacing="0" w:line="360" w:lineRule="auto"/>
        <w:ind w:firstLine="709"/>
        <w:jc w:val="both"/>
        <w:rPr>
          <w:color w:val="000000"/>
          <w:sz w:val="28"/>
          <w:szCs w:val="28"/>
        </w:rPr>
      </w:pPr>
      <w:r w:rsidRPr="00535EDA">
        <w:rPr>
          <w:color w:val="000000"/>
          <w:sz w:val="28"/>
          <w:szCs w:val="28"/>
        </w:rPr>
        <w:t>Приток новой технологии ориентирован на крупные индустриализирующиеся страны — Аргентину, Бразилию, Китай, Индонезию и Мексику, Малайзию, Таиланд. Доставка технологий</w:t>
      </w:r>
      <w:r w:rsidR="00535EDA" w:rsidRPr="00535EDA">
        <w:rPr>
          <w:color w:val="000000"/>
          <w:sz w:val="28"/>
          <w:szCs w:val="28"/>
        </w:rPr>
        <w:t xml:space="preserve"> </w:t>
      </w:r>
      <w:r w:rsidR="007047A6" w:rsidRPr="00535EDA">
        <w:rPr>
          <w:color w:val="000000"/>
          <w:sz w:val="28"/>
          <w:szCs w:val="28"/>
        </w:rPr>
        <w:t>оформляется как через дочерние компании, так и посредством лицензионных сделок государственных объединений.</w:t>
      </w:r>
    </w:p>
    <w:p w:rsidR="007047A6" w:rsidRPr="00DB40C9" w:rsidRDefault="007047A6" w:rsidP="00DB40C9">
      <w:pPr>
        <w:pStyle w:val="style1"/>
        <w:spacing w:before="0" w:beforeAutospacing="0" w:after="0" w:afterAutospacing="0" w:line="360" w:lineRule="auto"/>
        <w:ind w:firstLine="709"/>
        <w:jc w:val="both"/>
        <w:rPr>
          <w:color w:val="000000"/>
          <w:sz w:val="28"/>
          <w:szCs w:val="28"/>
        </w:rPr>
      </w:pPr>
      <w:r w:rsidRPr="00DB40C9">
        <w:rPr>
          <w:color w:val="000000"/>
          <w:sz w:val="28"/>
          <w:szCs w:val="28"/>
        </w:rPr>
        <w:t>По формам получения новой технологии среди развивающихся стран можно выделить несколько групп. Для азиатских основную роль играет импорт машин и оборудования, для латиноамериканских стран выше значение иностранных прямых капиталовложений. Для многих африканских и наименее развитых стран техническое сотрудничество в форме даров выступает основным источником поступления технологии.</w:t>
      </w:r>
    </w:p>
    <w:p w:rsidR="007047A6" w:rsidRPr="00DB40C9" w:rsidRDefault="007047A6" w:rsidP="00DB40C9">
      <w:pPr>
        <w:pStyle w:val="style1"/>
        <w:spacing w:before="0" w:beforeAutospacing="0" w:after="0" w:afterAutospacing="0" w:line="360" w:lineRule="auto"/>
        <w:ind w:firstLine="709"/>
        <w:jc w:val="both"/>
        <w:rPr>
          <w:color w:val="000000"/>
          <w:sz w:val="28"/>
          <w:szCs w:val="28"/>
        </w:rPr>
      </w:pPr>
      <w:r w:rsidRPr="00DB40C9">
        <w:rPr>
          <w:color w:val="000000"/>
          <w:sz w:val="28"/>
          <w:szCs w:val="28"/>
        </w:rPr>
        <w:t>Быстрое развитие научно-технического прогресса и сокращение притока новой технологии во многие развивающиеся страны расширили технологический разрыв между индустриальными и развивающимися странами. Иностранные инвестиции, являющиеся основным инструментом передачи технических новшеств, концентрируются в наиболее продвинувшихся в экономическом отношении странах, в наименее развитых странах ТНК предпочитают использовать неакционерные формы участия. Импорт технологии, стимулирующий экономический рост, требует не только необходимых финансовых средств, но и подготовленной рабочей силы, возможностей использовать импортную технологию. В этом отношении способности большинства развивающихся стран ограничены.</w:t>
      </w: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Доля импорта текстиля и одежды с 2003 г. по сегодняшний день возросла до 15% и составила 693,2 млрд. долл. в абсолютном выражении. Доля импорта химической продукции также не является большой. С 2003 г. она уменьшалась незначительными темпами и в 2007 г. составила 10,8%. И, наконец, заключительной статьей импорта развивающихся стран являются металлы, импорт которых составляет 2,2% общего объема.</w:t>
      </w: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Таким образом, основной статьей импорта развивающихся стран является импорт машин, оборудования, других технологических товаров, внутреннее производство которых затруднено во многих странах развивающегося мира. Высок также импорт продовольственных товаров, который, тем не менее, начинает уменьшаться. Интересным является то, что, несмотря на тот факт, что многие развивающиеся страны являются экспортерами топлива и иного сырья, некоторые из них ощущают недостаток этой продукции, то есть, вынуждены его импортировать. Именно поэтому доля импорта топлива и иного сырья довольно высока. Высока доля ввозимой одежды и текстиля, которая в 2007г. составила 15%общего импорта развивающихся стран. Импорт продуктов химической промышленности также составляет довольно значимую статью импорта развивающегося мира, составляя 10,8%.</w:t>
      </w: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Чтобы понять, какие страны в наибольшей степени экспортируют в развивающиеся страны, рассмотрим географическую структуру импорта стран третьего мира.</w:t>
      </w:r>
    </w:p>
    <w:p w:rsidR="00535EDA" w:rsidRDefault="00535EDA" w:rsidP="00DB40C9">
      <w:pPr>
        <w:pStyle w:val="a5"/>
        <w:keepNext/>
        <w:spacing w:before="0" w:after="0" w:line="360" w:lineRule="auto"/>
        <w:ind w:firstLine="709"/>
        <w:jc w:val="both"/>
        <w:rPr>
          <w:b w:val="0"/>
          <w:bCs w:val="0"/>
          <w:color w:val="000000"/>
          <w:sz w:val="28"/>
          <w:szCs w:val="28"/>
          <w:lang w:val="en-US"/>
        </w:rPr>
      </w:pPr>
    </w:p>
    <w:p w:rsidR="007047A6" w:rsidRPr="00535EDA" w:rsidRDefault="007047A6" w:rsidP="00DB40C9">
      <w:pPr>
        <w:pStyle w:val="a5"/>
        <w:keepNext/>
        <w:spacing w:before="0" w:after="0" w:line="360" w:lineRule="auto"/>
        <w:ind w:firstLine="709"/>
        <w:jc w:val="both"/>
        <w:rPr>
          <w:color w:val="000000"/>
          <w:sz w:val="28"/>
          <w:szCs w:val="28"/>
        </w:rPr>
      </w:pPr>
      <w:r w:rsidRPr="00535EDA">
        <w:rPr>
          <w:color w:val="000000"/>
          <w:sz w:val="28"/>
          <w:szCs w:val="28"/>
        </w:rPr>
        <w:t>Географическая структура импорта развивающихся стран</w:t>
      </w:r>
    </w:p>
    <w:p w:rsidR="00535EDA" w:rsidRDefault="00535EDA" w:rsidP="00DB40C9">
      <w:pPr>
        <w:spacing w:after="0" w:line="360" w:lineRule="auto"/>
        <w:ind w:firstLine="709"/>
        <w:jc w:val="both"/>
        <w:rPr>
          <w:rFonts w:ascii="Times New Roman" w:hAnsi="Times New Roman" w:cs="Times New Roman"/>
          <w:color w:val="000000"/>
          <w:sz w:val="28"/>
          <w:szCs w:val="28"/>
          <w:lang w:val="en-US"/>
        </w:rPr>
      </w:pP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 xml:space="preserve">Географическая структура импорта во многом отличается от аналогичной структуры экспорта (см. табл. </w:t>
      </w:r>
      <w:r w:rsidR="00535EDA">
        <w:rPr>
          <w:rFonts w:ascii="Times New Roman" w:hAnsi="Times New Roman" w:cs="Times New Roman"/>
          <w:color w:val="000000"/>
          <w:sz w:val="28"/>
          <w:szCs w:val="28"/>
        </w:rPr>
        <w:t>4</w:t>
      </w:r>
      <w:r w:rsidRPr="00DB40C9">
        <w:rPr>
          <w:rFonts w:ascii="Times New Roman" w:hAnsi="Times New Roman" w:cs="Times New Roman"/>
          <w:color w:val="000000"/>
          <w:sz w:val="28"/>
          <w:szCs w:val="28"/>
        </w:rPr>
        <w:t>).</w:t>
      </w:r>
    </w:p>
    <w:p w:rsidR="00535EDA" w:rsidRDefault="00535EDA" w:rsidP="00DB40C9">
      <w:pPr>
        <w:spacing w:after="0" w:line="360" w:lineRule="auto"/>
        <w:ind w:firstLine="709"/>
        <w:jc w:val="both"/>
        <w:rPr>
          <w:rFonts w:ascii="Times New Roman" w:hAnsi="Times New Roman" w:cs="Times New Roman"/>
          <w:color w:val="000000"/>
          <w:sz w:val="28"/>
          <w:szCs w:val="28"/>
          <w:lang w:val="en-US"/>
        </w:rPr>
      </w:pPr>
    </w:p>
    <w:p w:rsid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 xml:space="preserve">Таблица </w:t>
      </w:r>
      <w:r w:rsidR="00535EDA">
        <w:rPr>
          <w:rFonts w:ascii="Times New Roman" w:hAnsi="Times New Roman" w:cs="Times New Roman"/>
          <w:color w:val="000000"/>
          <w:sz w:val="28"/>
          <w:szCs w:val="28"/>
        </w:rPr>
        <w:t>4</w:t>
      </w:r>
    </w:p>
    <w:p w:rsidR="007047A6" w:rsidRPr="00DB40C9" w:rsidRDefault="007047A6" w:rsidP="00DB40C9">
      <w:pPr>
        <w:pStyle w:val="a5"/>
        <w:keepNext/>
        <w:spacing w:before="0" w:after="0" w:line="360" w:lineRule="auto"/>
        <w:ind w:firstLine="709"/>
        <w:jc w:val="both"/>
        <w:rPr>
          <w:b w:val="0"/>
          <w:bCs w:val="0"/>
          <w:color w:val="000000"/>
          <w:sz w:val="28"/>
          <w:szCs w:val="28"/>
        </w:rPr>
      </w:pPr>
      <w:r w:rsidRPr="00DB40C9">
        <w:rPr>
          <w:b w:val="0"/>
          <w:bCs w:val="0"/>
          <w:color w:val="000000"/>
          <w:sz w:val="28"/>
          <w:szCs w:val="28"/>
        </w:rPr>
        <w:t>Географическая структура импорта развивающихся стран</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381"/>
        <w:gridCol w:w="733"/>
        <w:gridCol w:w="1381"/>
        <w:gridCol w:w="734"/>
        <w:gridCol w:w="1381"/>
        <w:gridCol w:w="873"/>
      </w:tblGrid>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p>
        </w:tc>
        <w:tc>
          <w:tcPr>
            <w:tcW w:w="2114" w:type="dxa"/>
            <w:gridSpan w:val="2"/>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2004</w:t>
            </w:r>
          </w:p>
        </w:tc>
        <w:tc>
          <w:tcPr>
            <w:tcW w:w="2115" w:type="dxa"/>
            <w:gridSpan w:val="2"/>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2005</w:t>
            </w:r>
          </w:p>
        </w:tc>
        <w:tc>
          <w:tcPr>
            <w:tcW w:w="2254" w:type="dxa"/>
            <w:gridSpan w:val="2"/>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2006</w:t>
            </w:r>
          </w:p>
        </w:tc>
      </w:tr>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Млрд.долл.</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Млрд.долл.</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Млрд.долл.</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w:t>
            </w:r>
          </w:p>
        </w:tc>
      </w:tr>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Развитые</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lang w:val="en-US"/>
              </w:rPr>
            </w:pPr>
            <w:r w:rsidRPr="00535EDA">
              <w:rPr>
                <w:color w:val="000000"/>
                <w:sz w:val="20"/>
                <w:szCs w:val="20"/>
              </w:rPr>
              <w:t>168</w:t>
            </w:r>
            <w:r w:rsidRPr="00535EDA">
              <w:rPr>
                <w:color w:val="000000"/>
                <w:sz w:val="20"/>
                <w:szCs w:val="20"/>
                <w:lang w:val="en-US"/>
              </w:rPr>
              <w:t>0</w:t>
            </w:r>
            <w:r w:rsidRPr="00535EDA">
              <w:rPr>
                <w:color w:val="000000"/>
                <w:sz w:val="20"/>
                <w:szCs w:val="20"/>
              </w:rPr>
              <w:t>,1</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48,1</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1873,5</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45,8</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2137,4</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43,7</w:t>
            </w:r>
          </w:p>
        </w:tc>
      </w:tr>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ЕС</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844,3</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24,1</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955,3</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23,3</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1148,2</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23,4</w:t>
            </w:r>
          </w:p>
        </w:tc>
      </w:tr>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Италия</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99</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2,8</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108,1</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2,6</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130,9</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2,6</w:t>
            </w:r>
          </w:p>
        </w:tc>
      </w:tr>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США</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75,2</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2,1</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85,2</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91,3</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1,8</w:t>
            </w:r>
          </w:p>
        </w:tc>
      </w:tr>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Япония</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361,6</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10,3</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387,6</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9,4</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419</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8,5</w:t>
            </w:r>
          </w:p>
        </w:tc>
      </w:tr>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Франция</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106,1</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3</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113,9</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2,7</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131,4</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2,6</w:t>
            </w:r>
          </w:p>
        </w:tc>
      </w:tr>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Развивающиеся</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1712,3</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49</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2086,2</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51</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2586,9</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52,9</w:t>
            </w:r>
          </w:p>
        </w:tc>
      </w:tr>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Азия</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1032,9</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29,6</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1232,7</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30,1</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1520,9</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31,1</w:t>
            </w:r>
          </w:p>
        </w:tc>
      </w:tr>
      <w:tr w:rsidR="007047A6" w:rsidRPr="00535EDA" w:rsidTr="00535EDA">
        <w:trPr>
          <w:trHeight w:val="254"/>
        </w:trPr>
        <w:tc>
          <w:tcPr>
            <w:tcW w:w="2282" w:type="dxa"/>
          </w:tcPr>
          <w:p w:rsidR="007047A6" w:rsidRPr="00535EDA" w:rsidRDefault="00DB40C9"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w:t>
            </w:r>
            <w:r w:rsidR="007047A6" w:rsidRPr="00535EDA">
              <w:rPr>
                <w:color w:val="000000"/>
                <w:sz w:val="20"/>
                <w:szCs w:val="20"/>
              </w:rPr>
              <w:t>Малайзия</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89,2</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2,5</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99</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2,4</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118,9</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2,4</w:t>
            </w:r>
          </w:p>
        </w:tc>
      </w:tr>
      <w:tr w:rsidR="007047A6" w:rsidRPr="00535EDA" w:rsidTr="00535EDA">
        <w:trPr>
          <w:trHeight w:val="254"/>
        </w:trPr>
        <w:tc>
          <w:tcPr>
            <w:tcW w:w="2282" w:type="dxa"/>
          </w:tcPr>
          <w:p w:rsidR="007047A6" w:rsidRPr="00535EDA" w:rsidRDefault="00DB40C9"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w:t>
            </w:r>
            <w:r w:rsidR="007047A6" w:rsidRPr="00535EDA">
              <w:rPr>
                <w:color w:val="000000"/>
                <w:sz w:val="20"/>
                <w:szCs w:val="20"/>
              </w:rPr>
              <w:t>Корея</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155,9</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4,4</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186,9</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4,5</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223,8</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4,7</w:t>
            </w:r>
          </w:p>
        </w:tc>
      </w:tr>
      <w:tr w:rsidR="007047A6" w:rsidRPr="00535EDA" w:rsidTr="00535EDA">
        <w:trPr>
          <w:trHeight w:val="254"/>
        </w:trPr>
        <w:tc>
          <w:tcPr>
            <w:tcW w:w="2282" w:type="dxa"/>
          </w:tcPr>
          <w:p w:rsidR="007047A6" w:rsidRPr="00535EDA" w:rsidRDefault="00DB40C9"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w:t>
            </w:r>
            <w:r w:rsidR="007047A6" w:rsidRPr="00535EDA">
              <w:rPr>
                <w:color w:val="000000"/>
                <w:sz w:val="20"/>
                <w:szCs w:val="20"/>
              </w:rPr>
              <w:t>Китай</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309,8</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8,8</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391,7</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9,5</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501,5</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10,2</w:t>
            </w:r>
          </w:p>
        </w:tc>
      </w:tr>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Латинская Америка</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159,1</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4,5</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196,5</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4,8</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246,2</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5</w:t>
            </w:r>
          </w:p>
        </w:tc>
      </w:tr>
      <w:tr w:rsidR="007047A6" w:rsidRPr="00535EDA" w:rsidTr="00535EDA">
        <w:trPr>
          <w:trHeight w:val="254"/>
        </w:trPr>
        <w:tc>
          <w:tcPr>
            <w:tcW w:w="2282" w:type="dxa"/>
          </w:tcPr>
          <w:p w:rsidR="007047A6" w:rsidRPr="00535EDA" w:rsidRDefault="00DB40C9"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w:t>
            </w:r>
            <w:r w:rsidR="007047A6" w:rsidRPr="00535EDA">
              <w:rPr>
                <w:color w:val="000000"/>
                <w:sz w:val="20"/>
                <w:szCs w:val="20"/>
              </w:rPr>
              <w:t>Бразилия</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53,1</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1,5</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67,1</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1,6</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81,4</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1,6</w:t>
            </w:r>
          </w:p>
        </w:tc>
      </w:tr>
      <w:tr w:rsidR="007047A6" w:rsidRPr="00535EDA" w:rsidTr="00535EDA">
        <w:trPr>
          <w:trHeight w:val="254"/>
        </w:trPr>
        <w:tc>
          <w:tcPr>
            <w:tcW w:w="2282" w:type="dxa"/>
          </w:tcPr>
          <w:p w:rsidR="007047A6" w:rsidRPr="00535EDA" w:rsidRDefault="00DB40C9"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w:t>
            </w:r>
            <w:r w:rsidR="007047A6" w:rsidRPr="00535EDA">
              <w:rPr>
                <w:color w:val="000000"/>
                <w:sz w:val="20"/>
                <w:szCs w:val="20"/>
              </w:rPr>
              <w:t>Аргентина</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7,8</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0,2</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18,8</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0,4</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17,3</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0,3</w:t>
            </w:r>
          </w:p>
        </w:tc>
      </w:tr>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Африка</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1,09</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0,03</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0,8</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0,01</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0,9</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0,01</w:t>
            </w:r>
          </w:p>
        </w:tc>
      </w:tr>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Океания</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0,1</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0,002</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0,1</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0,002</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0,2</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0,004</w:t>
            </w:r>
          </w:p>
        </w:tc>
      </w:tr>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С переходной экономикой</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189,1</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5,4</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255,7</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6,2</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322,4</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6,5</w:t>
            </w:r>
          </w:p>
        </w:tc>
      </w:tr>
      <w:tr w:rsidR="007047A6" w:rsidRPr="00535EDA" w:rsidTr="00535EDA">
        <w:trPr>
          <w:trHeight w:val="254"/>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Россия</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98,5</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2,8</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124,6</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3</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150,2</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3</w:t>
            </w:r>
          </w:p>
        </w:tc>
      </w:tr>
      <w:tr w:rsidR="007047A6" w:rsidRPr="00535EDA" w:rsidTr="00535EDA">
        <w:trPr>
          <w:trHeight w:val="271"/>
        </w:trPr>
        <w:tc>
          <w:tcPr>
            <w:tcW w:w="228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 xml:space="preserve"> Восточная Европа</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90,6</w:t>
            </w:r>
          </w:p>
        </w:tc>
        <w:tc>
          <w:tcPr>
            <w:tcW w:w="73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2,5</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131,1</w:t>
            </w:r>
          </w:p>
        </w:tc>
        <w:tc>
          <w:tcPr>
            <w:tcW w:w="734"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3,2</w:t>
            </w:r>
          </w:p>
        </w:tc>
        <w:tc>
          <w:tcPr>
            <w:tcW w:w="138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172,2</w:t>
            </w:r>
          </w:p>
        </w:tc>
        <w:tc>
          <w:tcPr>
            <w:tcW w:w="873"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3,5</w:t>
            </w:r>
          </w:p>
        </w:tc>
      </w:tr>
    </w:tbl>
    <w:p w:rsidR="00DB40C9" w:rsidRDefault="00DB40C9" w:rsidP="00DB40C9">
      <w:pPr>
        <w:pStyle w:val="style1"/>
        <w:spacing w:before="0" w:beforeAutospacing="0" w:after="0" w:afterAutospacing="0" w:line="360" w:lineRule="auto"/>
        <w:ind w:firstLine="709"/>
        <w:jc w:val="both"/>
        <w:rPr>
          <w:color w:val="000000"/>
          <w:sz w:val="28"/>
          <w:szCs w:val="28"/>
        </w:rPr>
      </w:pPr>
    </w:p>
    <w:p w:rsidR="007047A6" w:rsidRPr="00DB40C9" w:rsidRDefault="007047A6" w:rsidP="00DB40C9">
      <w:pPr>
        <w:pStyle w:val="style1"/>
        <w:spacing w:before="0" w:beforeAutospacing="0" w:after="0" w:afterAutospacing="0" w:line="360" w:lineRule="auto"/>
        <w:ind w:firstLine="709"/>
        <w:jc w:val="both"/>
        <w:rPr>
          <w:color w:val="000000"/>
          <w:sz w:val="28"/>
          <w:szCs w:val="28"/>
        </w:rPr>
      </w:pPr>
      <w:r w:rsidRPr="00DB40C9">
        <w:rPr>
          <w:color w:val="000000"/>
          <w:sz w:val="28"/>
          <w:szCs w:val="28"/>
        </w:rPr>
        <w:t>Как видно из представленной выше таблицы, основными партнерами развивающихся стран являются страны развивающегося мира. Доля импортных поставок приходящихся на развивающиеся государства растет с каждым годом, в среднем на 1,5%. В 2006 г. эта доля составила 52,9%.</w:t>
      </w:r>
    </w:p>
    <w:p w:rsidR="007047A6" w:rsidRPr="00DB40C9" w:rsidRDefault="007047A6" w:rsidP="00DB40C9">
      <w:pPr>
        <w:pStyle w:val="style1"/>
        <w:spacing w:before="0" w:beforeAutospacing="0" w:after="0" w:afterAutospacing="0" w:line="360" w:lineRule="auto"/>
        <w:ind w:firstLine="709"/>
        <w:jc w:val="both"/>
        <w:rPr>
          <w:color w:val="000000"/>
          <w:sz w:val="28"/>
          <w:szCs w:val="28"/>
        </w:rPr>
      </w:pPr>
      <w:r w:rsidRPr="00DB40C9">
        <w:rPr>
          <w:color w:val="000000"/>
          <w:sz w:val="28"/>
          <w:szCs w:val="28"/>
        </w:rPr>
        <w:t>Среди регионов развивающегося мира основными партнерами являются страны Азии, на долю которых в 2007 г. пришлось 31,1%. Тут, прежде всего, выделяется Китай. Импортные поставки из Китая ежегодно увеличиваются в среднем на 1%. Его доля в импорте развивающихся стран в 2006 г. составила 10,2% или 501,5 млрд. долл. в абсолютном выражении. Более низкие показатели среди стран Азии показывают Корея и Малайзия – 47% и 2,4% соответственно.</w:t>
      </w:r>
    </w:p>
    <w:p w:rsidR="007047A6" w:rsidRPr="00DB40C9" w:rsidRDefault="007047A6" w:rsidP="00DB40C9">
      <w:pPr>
        <w:pStyle w:val="style1"/>
        <w:spacing w:before="0" w:beforeAutospacing="0" w:after="0" w:afterAutospacing="0" w:line="360" w:lineRule="auto"/>
        <w:ind w:firstLine="709"/>
        <w:jc w:val="both"/>
        <w:rPr>
          <w:color w:val="000000"/>
          <w:sz w:val="28"/>
          <w:szCs w:val="28"/>
        </w:rPr>
      </w:pPr>
      <w:r w:rsidRPr="00DB40C9">
        <w:rPr>
          <w:color w:val="000000"/>
          <w:sz w:val="28"/>
          <w:szCs w:val="28"/>
        </w:rPr>
        <w:t>Латинская Америка концентрирует в себе экспортные поставки в развивающийся мир на 246,2 млрд. долл., что составило в 2006 г. 5% от общего объема импорта. Тут, прежде всего, выделяются Бразилия и Аргентина – 1,6% и 0,3% соответственно.</w:t>
      </w:r>
    </w:p>
    <w:p w:rsidR="007047A6" w:rsidRPr="00DB40C9" w:rsidRDefault="007047A6" w:rsidP="00DB40C9">
      <w:pPr>
        <w:pStyle w:val="style1"/>
        <w:spacing w:before="0" w:beforeAutospacing="0" w:after="0" w:afterAutospacing="0" w:line="360" w:lineRule="auto"/>
        <w:ind w:firstLine="709"/>
        <w:jc w:val="both"/>
        <w:rPr>
          <w:color w:val="000000"/>
          <w:sz w:val="28"/>
          <w:szCs w:val="28"/>
        </w:rPr>
      </w:pPr>
      <w:r w:rsidRPr="00DB40C9">
        <w:rPr>
          <w:color w:val="000000"/>
          <w:sz w:val="28"/>
          <w:szCs w:val="28"/>
        </w:rPr>
        <w:t>Страны Африки и Океании основными торговыми партнерами не являются, т.к. импорт из этих государств минимален.</w:t>
      </w:r>
    </w:p>
    <w:p w:rsidR="007047A6" w:rsidRPr="00DB40C9" w:rsidRDefault="007047A6" w:rsidP="00DB40C9">
      <w:pPr>
        <w:pStyle w:val="style1"/>
        <w:spacing w:before="0" w:beforeAutospacing="0" w:after="0" w:afterAutospacing="0" w:line="360" w:lineRule="auto"/>
        <w:ind w:firstLine="709"/>
        <w:jc w:val="both"/>
        <w:rPr>
          <w:color w:val="000000"/>
          <w:sz w:val="28"/>
          <w:szCs w:val="28"/>
        </w:rPr>
      </w:pPr>
      <w:r w:rsidRPr="00DB40C9">
        <w:rPr>
          <w:color w:val="000000"/>
          <w:sz w:val="28"/>
          <w:szCs w:val="28"/>
        </w:rPr>
        <w:t>На страны индустриально развитого мира приходится более малая доля импорта развивающихся государств. Эта доля с каждым годом сокращается. В 2006 г. она составила 43,7%. Основными партнерами тут являются страны ЕС. Они экспортирую в развивающиеся страны товары на сумму 1148,2 млрд. долл., что составляет 23,4% общего объема импорта развивающихся государств.</w:t>
      </w:r>
    </w:p>
    <w:p w:rsidR="007047A6" w:rsidRPr="00DB40C9" w:rsidRDefault="007047A6" w:rsidP="00DB40C9">
      <w:pPr>
        <w:pStyle w:val="style1"/>
        <w:spacing w:before="0" w:beforeAutospacing="0" w:after="0" w:afterAutospacing="0" w:line="360" w:lineRule="auto"/>
        <w:ind w:firstLine="709"/>
        <w:jc w:val="both"/>
        <w:rPr>
          <w:color w:val="000000"/>
          <w:sz w:val="28"/>
          <w:szCs w:val="28"/>
        </w:rPr>
      </w:pPr>
      <w:r w:rsidRPr="00DB40C9">
        <w:rPr>
          <w:color w:val="000000"/>
          <w:sz w:val="28"/>
          <w:szCs w:val="28"/>
        </w:rPr>
        <w:t>В страновом разрезе развитого мира основным экспортером в развивающиеся государства является Япония. Вместе с тем, видно, что доля импортных поставок из Японии ежегодно сокращается, в среднем на 0,5%. В 2006 г. эта доля составила 8,5% или 419 млрд. долл. Доли поставок из Италии и Франции в 2006 г. сравнялись и составили 2,6% общего объема импорта.</w:t>
      </w:r>
    </w:p>
    <w:p w:rsidR="007047A6" w:rsidRPr="00DB40C9" w:rsidRDefault="007047A6" w:rsidP="00DB40C9">
      <w:pPr>
        <w:pStyle w:val="style1"/>
        <w:spacing w:before="0" w:beforeAutospacing="0" w:after="0" w:afterAutospacing="0" w:line="360" w:lineRule="auto"/>
        <w:ind w:firstLine="709"/>
        <w:jc w:val="both"/>
        <w:rPr>
          <w:color w:val="000000"/>
          <w:sz w:val="28"/>
          <w:szCs w:val="28"/>
        </w:rPr>
      </w:pPr>
      <w:r w:rsidRPr="00DB40C9">
        <w:rPr>
          <w:color w:val="000000"/>
          <w:sz w:val="28"/>
          <w:szCs w:val="28"/>
        </w:rPr>
        <w:t>В интересном положении тут находится США. Как нам уже известно, США является лидером среди стран, где доминируют экспортные поставки из развивающихся стран, тем не менее, само это государство экспортирует в развивающиеся страны товаров всего лишь на 91,3 млрд. долл. и с этим показателем занимает низшие строчки среди развитых стран, экспортирующих товары в развивающийся мир.</w:t>
      </w:r>
    </w:p>
    <w:p w:rsidR="007047A6" w:rsidRPr="00DB40C9" w:rsidRDefault="007047A6" w:rsidP="00DB40C9">
      <w:pPr>
        <w:pStyle w:val="style1"/>
        <w:spacing w:before="0" w:beforeAutospacing="0" w:after="0" w:afterAutospacing="0" w:line="360" w:lineRule="auto"/>
        <w:ind w:firstLine="709"/>
        <w:jc w:val="both"/>
        <w:rPr>
          <w:color w:val="000000"/>
          <w:sz w:val="28"/>
          <w:szCs w:val="28"/>
        </w:rPr>
      </w:pPr>
      <w:r w:rsidRPr="00DB40C9">
        <w:rPr>
          <w:color w:val="000000"/>
          <w:sz w:val="28"/>
          <w:szCs w:val="28"/>
        </w:rPr>
        <w:t>Импорт из стран с переходной экономикой постепенно увеличивается, но, тем не менее, он достаточно мал. Несмотря на это, Россия занимает тут довольно неплохое положение, т.к. импорт из нее в развивающиеся государства превышает аналогичные показатели других стран с переходной экономикой, составляя 3% общего объема импорта в страны третьего мира.</w:t>
      </w:r>
    </w:p>
    <w:p w:rsidR="007047A6" w:rsidRPr="00DB40C9" w:rsidRDefault="007047A6" w:rsidP="00DB40C9">
      <w:pPr>
        <w:pStyle w:val="style1"/>
        <w:spacing w:before="0" w:beforeAutospacing="0" w:after="0" w:afterAutospacing="0" w:line="360" w:lineRule="auto"/>
        <w:ind w:firstLine="709"/>
        <w:jc w:val="both"/>
        <w:rPr>
          <w:color w:val="000000"/>
          <w:sz w:val="28"/>
          <w:szCs w:val="28"/>
        </w:rPr>
      </w:pPr>
      <w:r w:rsidRPr="00DB40C9">
        <w:rPr>
          <w:color w:val="000000"/>
          <w:sz w:val="28"/>
          <w:szCs w:val="28"/>
        </w:rPr>
        <w:t>Таким образом, в отличие от географической структуры экспорта, аналогичная структура импорта довольно сильно отличается. Основными партнерами тут являются коллеги развивающегося мира, среди которых в первую очередь выделяются страны Азии, а именно Китай и Корея. Доля индустриально развитых стран постепенно уменьшается. Наибольший удельный вес принадлежит импорту из стран ЕС, а также Японии. Страны Латинской Америки, Африки и Океании, а также страны с переходной экономикой экспортируют в развивающиеся государства наименьшее количество товаров, и, следовательно, основными партнерами тут не являются.</w:t>
      </w:r>
    </w:p>
    <w:p w:rsidR="007047A6" w:rsidRPr="00DB40C9" w:rsidRDefault="007047A6" w:rsidP="00DB40C9">
      <w:pPr>
        <w:pStyle w:val="style1"/>
        <w:spacing w:before="0" w:beforeAutospacing="0" w:after="0" w:afterAutospacing="0" w:line="360" w:lineRule="auto"/>
        <w:ind w:firstLine="709"/>
        <w:jc w:val="both"/>
        <w:rPr>
          <w:color w:val="000000"/>
          <w:sz w:val="28"/>
          <w:szCs w:val="28"/>
        </w:rPr>
      </w:pPr>
      <w:r w:rsidRPr="00DB40C9">
        <w:rPr>
          <w:color w:val="000000"/>
          <w:sz w:val="28"/>
          <w:szCs w:val="28"/>
        </w:rPr>
        <w:t>Чтобы охарактеризовать значимость импорта для национального хозяйства, проанализируем импортную квоту стран третьего мира.</w:t>
      </w:r>
    </w:p>
    <w:p w:rsidR="00DB40C9" w:rsidRDefault="00DB40C9" w:rsidP="00DB40C9">
      <w:pPr>
        <w:spacing w:after="0" w:line="360" w:lineRule="auto"/>
        <w:ind w:firstLine="709"/>
        <w:jc w:val="both"/>
        <w:rPr>
          <w:rFonts w:ascii="Times New Roman" w:hAnsi="Times New Roman" w:cs="Times New Roman"/>
          <w:color w:val="000000"/>
          <w:sz w:val="28"/>
          <w:szCs w:val="28"/>
        </w:rPr>
      </w:pPr>
    </w:p>
    <w:p w:rsidR="007047A6" w:rsidRPr="00535EDA" w:rsidRDefault="007047A6" w:rsidP="00DB40C9">
      <w:pPr>
        <w:spacing w:after="0" w:line="360" w:lineRule="auto"/>
        <w:ind w:firstLine="709"/>
        <w:jc w:val="both"/>
        <w:rPr>
          <w:rFonts w:ascii="Times New Roman" w:hAnsi="Times New Roman" w:cs="Times New Roman"/>
          <w:b/>
          <w:bCs/>
          <w:color w:val="000000"/>
          <w:sz w:val="28"/>
          <w:szCs w:val="28"/>
        </w:rPr>
      </w:pPr>
      <w:r w:rsidRPr="00535EDA">
        <w:rPr>
          <w:rFonts w:ascii="Times New Roman" w:hAnsi="Times New Roman" w:cs="Times New Roman"/>
          <w:b/>
          <w:bCs/>
          <w:color w:val="000000"/>
          <w:sz w:val="28"/>
          <w:szCs w:val="28"/>
        </w:rPr>
        <w:t>Импортная квота</w:t>
      </w:r>
    </w:p>
    <w:p w:rsidR="00535EDA" w:rsidRDefault="00535EDA" w:rsidP="00DB40C9">
      <w:pPr>
        <w:spacing w:after="0" w:line="360" w:lineRule="auto"/>
        <w:ind w:firstLine="709"/>
        <w:jc w:val="both"/>
        <w:rPr>
          <w:rFonts w:ascii="Times New Roman" w:hAnsi="Times New Roman" w:cs="Times New Roman"/>
          <w:color w:val="000000"/>
          <w:sz w:val="28"/>
          <w:szCs w:val="28"/>
          <w:lang w:val="en-US"/>
        </w:rPr>
      </w:pP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Для того чтобы показать какую часть от ВВП составляет импорт развивающихся стран, рассчитаем показатель импортной квоты, который рассчитывается по формуле:</w:t>
      </w:r>
    </w:p>
    <w:p w:rsidR="00535EDA" w:rsidRDefault="00535EDA" w:rsidP="00DB40C9">
      <w:pPr>
        <w:spacing w:after="0" w:line="360" w:lineRule="auto"/>
        <w:ind w:firstLine="709"/>
        <w:jc w:val="both"/>
        <w:rPr>
          <w:rFonts w:ascii="Times New Roman" w:hAnsi="Times New Roman" w:cs="Times New Roman"/>
          <w:color w:val="000000"/>
          <w:sz w:val="28"/>
          <w:szCs w:val="28"/>
          <w:lang w:val="en-US"/>
        </w:rPr>
      </w:pP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Ик = (И/ВВП)*100</w:t>
      </w:r>
    </w:p>
    <w:p w:rsidR="00535EDA" w:rsidRDefault="00535EDA" w:rsidP="00DB40C9">
      <w:pPr>
        <w:spacing w:after="0" w:line="360" w:lineRule="auto"/>
        <w:ind w:firstLine="709"/>
        <w:jc w:val="both"/>
        <w:rPr>
          <w:rFonts w:ascii="Times New Roman" w:hAnsi="Times New Roman" w:cs="Times New Roman"/>
          <w:color w:val="000000"/>
          <w:sz w:val="28"/>
          <w:szCs w:val="28"/>
          <w:lang w:val="en-US"/>
        </w:rPr>
      </w:pP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где Ик – импортная квота;</w:t>
      </w: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И – величина валового импорта;</w:t>
      </w:r>
    </w:p>
    <w:p w:rsid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ВВП – объем валового внутреннего продукта.</w:t>
      </w:r>
    </w:p>
    <w:p w:rsidR="007047A6" w:rsidRPr="00DB40C9" w:rsidRDefault="007047A6" w:rsidP="00DB40C9">
      <w:pPr>
        <w:pStyle w:val="style1"/>
        <w:spacing w:before="0" w:beforeAutospacing="0" w:after="0" w:afterAutospacing="0" w:line="360" w:lineRule="auto"/>
        <w:ind w:firstLine="709"/>
        <w:jc w:val="both"/>
        <w:rPr>
          <w:color w:val="000000"/>
          <w:sz w:val="28"/>
          <w:szCs w:val="28"/>
        </w:rPr>
      </w:pPr>
    </w:p>
    <w:p w:rsidR="007047A6" w:rsidRPr="00535EDA" w:rsidRDefault="007047A6" w:rsidP="00535EDA">
      <w:pPr>
        <w:pStyle w:val="style1"/>
        <w:spacing w:before="0" w:beforeAutospacing="0" w:after="0" w:afterAutospacing="0" w:line="360" w:lineRule="auto"/>
        <w:ind w:firstLine="709"/>
        <w:jc w:val="both"/>
        <w:rPr>
          <w:sz w:val="28"/>
          <w:szCs w:val="28"/>
        </w:rPr>
      </w:pPr>
      <w:r w:rsidRPr="00535EDA">
        <w:rPr>
          <w:sz w:val="28"/>
          <w:szCs w:val="28"/>
        </w:rPr>
        <w:t xml:space="preserve">Таблица </w:t>
      </w:r>
      <w:r w:rsidR="00535EDA">
        <w:rPr>
          <w:sz w:val="28"/>
          <w:szCs w:val="28"/>
        </w:rPr>
        <w:t>5</w:t>
      </w:r>
      <w:r w:rsidR="00535EDA" w:rsidRPr="00535EDA">
        <w:rPr>
          <w:sz w:val="28"/>
          <w:szCs w:val="28"/>
          <w:lang w:val="en-US"/>
        </w:rPr>
        <w:t xml:space="preserve"> </w:t>
      </w:r>
      <w:r w:rsidRPr="00535EDA">
        <w:rPr>
          <w:sz w:val="28"/>
          <w:szCs w:val="28"/>
        </w:rPr>
        <w:t>Импортная квота</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747"/>
        <w:gridCol w:w="622"/>
        <w:gridCol w:w="747"/>
        <w:gridCol w:w="691"/>
      </w:tblGrid>
      <w:tr w:rsidR="007047A6" w:rsidRPr="00535EDA">
        <w:trPr>
          <w:trHeight w:val="258"/>
        </w:trPr>
        <w:tc>
          <w:tcPr>
            <w:tcW w:w="3937" w:type="dxa"/>
          </w:tcPr>
          <w:p w:rsidR="007047A6" w:rsidRPr="00535EDA" w:rsidRDefault="007047A6" w:rsidP="00535EDA">
            <w:pPr>
              <w:pStyle w:val="style1"/>
              <w:spacing w:before="0" w:beforeAutospacing="0" w:after="0" w:afterAutospacing="0" w:line="360" w:lineRule="auto"/>
              <w:jc w:val="both"/>
              <w:rPr>
                <w:color w:val="000000"/>
                <w:sz w:val="20"/>
                <w:szCs w:val="20"/>
              </w:rPr>
            </w:pPr>
          </w:p>
        </w:tc>
        <w:tc>
          <w:tcPr>
            <w:tcW w:w="747"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2004</w:t>
            </w:r>
          </w:p>
        </w:tc>
        <w:tc>
          <w:tcPr>
            <w:tcW w:w="62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2005</w:t>
            </w:r>
          </w:p>
        </w:tc>
        <w:tc>
          <w:tcPr>
            <w:tcW w:w="747"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2006</w:t>
            </w:r>
          </w:p>
        </w:tc>
        <w:tc>
          <w:tcPr>
            <w:tcW w:w="69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2007</w:t>
            </w:r>
          </w:p>
        </w:tc>
      </w:tr>
      <w:tr w:rsidR="007047A6" w:rsidRPr="00535EDA">
        <w:trPr>
          <w:trHeight w:val="258"/>
        </w:trPr>
        <w:tc>
          <w:tcPr>
            <w:tcW w:w="3937"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Развивающиеся страны</w:t>
            </w:r>
          </w:p>
        </w:tc>
        <w:tc>
          <w:tcPr>
            <w:tcW w:w="747"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38,9</w:t>
            </w:r>
          </w:p>
        </w:tc>
        <w:tc>
          <w:tcPr>
            <w:tcW w:w="62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42,3</w:t>
            </w:r>
          </w:p>
        </w:tc>
        <w:tc>
          <w:tcPr>
            <w:tcW w:w="747"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50,6</w:t>
            </w:r>
          </w:p>
        </w:tc>
        <w:tc>
          <w:tcPr>
            <w:tcW w:w="69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53,1</w:t>
            </w:r>
          </w:p>
        </w:tc>
      </w:tr>
      <w:tr w:rsidR="007047A6" w:rsidRPr="00535EDA">
        <w:trPr>
          <w:trHeight w:val="275"/>
        </w:trPr>
        <w:tc>
          <w:tcPr>
            <w:tcW w:w="3937"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Развитые страны</w:t>
            </w:r>
          </w:p>
        </w:tc>
        <w:tc>
          <w:tcPr>
            <w:tcW w:w="747"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13</w:t>
            </w:r>
          </w:p>
        </w:tc>
        <w:tc>
          <w:tcPr>
            <w:tcW w:w="622"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15,6</w:t>
            </w:r>
          </w:p>
        </w:tc>
        <w:tc>
          <w:tcPr>
            <w:tcW w:w="747"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16,2</w:t>
            </w:r>
          </w:p>
        </w:tc>
        <w:tc>
          <w:tcPr>
            <w:tcW w:w="691" w:type="dxa"/>
          </w:tcPr>
          <w:p w:rsidR="007047A6" w:rsidRPr="00535EDA" w:rsidRDefault="007047A6" w:rsidP="00535EDA">
            <w:pPr>
              <w:pStyle w:val="style1"/>
              <w:spacing w:before="0" w:beforeAutospacing="0" w:after="0" w:afterAutospacing="0" w:line="360" w:lineRule="auto"/>
              <w:jc w:val="both"/>
              <w:rPr>
                <w:color w:val="000000"/>
                <w:sz w:val="20"/>
                <w:szCs w:val="20"/>
              </w:rPr>
            </w:pPr>
            <w:r w:rsidRPr="00535EDA">
              <w:rPr>
                <w:color w:val="000000"/>
                <w:sz w:val="20"/>
                <w:szCs w:val="20"/>
              </w:rPr>
              <w:t>17,3</w:t>
            </w:r>
          </w:p>
        </w:tc>
      </w:tr>
    </w:tbl>
    <w:p w:rsidR="007047A6" w:rsidRPr="00DB40C9" w:rsidRDefault="007047A6" w:rsidP="00DB40C9">
      <w:pPr>
        <w:spacing w:after="0" w:line="360" w:lineRule="auto"/>
        <w:ind w:firstLine="709"/>
        <w:jc w:val="both"/>
        <w:rPr>
          <w:rFonts w:ascii="Times New Roman" w:hAnsi="Times New Roman" w:cs="Times New Roman"/>
          <w:color w:val="000000"/>
          <w:sz w:val="28"/>
          <w:szCs w:val="28"/>
        </w:rPr>
      </w:pP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Как видно из приведенной выше таблицы, импортная квота развивающихся стран имеет положительную динамику, и увеличивается с каждым годом на 1,5 – 2%. В 2007 г. она составила 53,1%. Если же рассматривать импортную квоту индустриально развитых государств, то можно видеть, что она гораздо меньше, но, тем не менее, растет такими же темпами. В 2007 г. импортная квота развитых государств была в 3 раза меньше аналогичного показателя развивающегося мира. И это довольно большая разница.</w:t>
      </w:r>
    </w:p>
    <w:p w:rsidR="00DB40C9" w:rsidRPr="00535EDA" w:rsidRDefault="00535EDA" w:rsidP="00535EDA">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6E618F" w:rsidRPr="00535EDA">
        <w:rPr>
          <w:rFonts w:ascii="Times New Roman" w:hAnsi="Times New Roman" w:cs="Times New Roman"/>
          <w:b/>
          <w:bCs/>
          <w:color w:val="000000"/>
          <w:sz w:val="28"/>
          <w:szCs w:val="28"/>
        </w:rPr>
        <w:t>Заключение</w:t>
      </w:r>
    </w:p>
    <w:p w:rsidR="00535EDA" w:rsidRDefault="00535EDA" w:rsidP="00DB40C9">
      <w:pPr>
        <w:spacing w:after="0" w:line="360" w:lineRule="auto"/>
        <w:ind w:firstLine="709"/>
        <w:jc w:val="both"/>
        <w:rPr>
          <w:rFonts w:ascii="Times New Roman" w:hAnsi="Times New Roman" w:cs="Times New Roman"/>
          <w:color w:val="000000"/>
          <w:sz w:val="28"/>
          <w:szCs w:val="28"/>
          <w:lang w:val="en-US"/>
        </w:rPr>
      </w:pP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Следовательно, импорт играет очень значимую роль для национального хозяйства, что может повлечь за собой некоторую зависимость развивающихся государств от мирового рынка. Но, тем не менее, такой высокий показатель может свидетельствовать и о достаточной открытости экономики этих государств, т.е. развивающиеся страны активно участвуют в международном обмене.</w:t>
      </w: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Таким образом, несмотря на политику импортозамещения, которая многие годы господствовала среди развивающихся стран, импорт оставался и остается необходимой статьей. Доля импорта в товарообороте станы неуклонно повышается, в основном за счет импорта машин, технологий, продовольствия, а также за счет импорта не наделенных сырьем государств топлива.</w:t>
      </w:r>
    </w:p>
    <w:p w:rsid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Основными торговыми партнерами тут являются коллеги развивающегося мира, в особенности страны Азии, из числа индустриально развитых стран – страны ЕС.</w:t>
      </w:r>
    </w:p>
    <w:p w:rsidR="007047A6" w:rsidRPr="00DB40C9" w:rsidRDefault="007047A6" w:rsidP="00DB40C9">
      <w:pPr>
        <w:spacing w:after="0" w:line="360" w:lineRule="auto"/>
        <w:ind w:firstLine="709"/>
        <w:jc w:val="both"/>
        <w:rPr>
          <w:rFonts w:ascii="Times New Roman" w:hAnsi="Times New Roman" w:cs="Times New Roman"/>
          <w:color w:val="000000"/>
          <w:sz w:val="28"/>
          <w:szCs w:val="28"/>
        </w:rPr>
      </w:pPr>
      <w:r w:rsidRPr="00DB40C9">
        <w:rPr>
          <w:rFonts w:ascii="Times New Roman" w:hAnsi="Times New Roman" w:cs="Times New Roman"/>
          <w:color w:val="000000"/>
          <w:sz w:val="28"/>
          <w:szCs w:val="28"/>
        </w:rPr>
        <w:t>Импортная квота, составившая в 2007 г. 53,1% больше соответствующего показателя индустриально развитых стран в 3 раза. Большая экспортная и импортная квота, могут дать двусторонние характеристики развивающихся стран. С одной стороны, их экономики открыты, страны активно участвуют в международной торговле, а с другой стороны они очень зависимы от конъюнктуры мирового рынка</w:t>
      </w:r>
      <w:r w:rsidR="00535EDA">
        <w:rPr>
          <w:rFonts w:ascii="Times New Roman" w:hAnsi="Times New Roman" w:cs="Times New Roman"/>
          <w:color w:val="000000"/>
          <w:sz w:val="28"/>
          <w:szCs w:val="28"/>
        </w:rPr>
        <w:t>.</w:t>
      </w:r>
      <w:r w:rsidRPr="00DB40C9">
        <w:rPr>
          <w:rFonts w:ascii="Times New Roman" w:hAnsi="Times New Roman" w:cs="Times New Roman"/>
          <w:color w:val="000000"/>
          <w:sz w:val="28"/>
          <w:szCs w:val="28"/>
        </w:rPr>
        <w:t xml:space="preserve"> Иначе говоря, развивающиеся страны являются достаточно конкурентоспособными на данный момент и активно участвуют в мировой торговле. Производство национальной экономики во многом зависит от сбыта товаров на рынках других стран и покупки других товаров, т.е. торговля имеет основополагающее значение для </w:t>
      </w:r>
      <w:r w:rsidR="006E618F" w:rsidRPr="00DB40C9">
        <w:rPr>
          <w:rFonts w:ascii="Times New Roman" w:hAnsi="Times New Roman" w:cs="Times New Roman"/>
          <w:color w:val="000000"/>
          <w:sz w:val="28"/>
          <w:szCs w:val="28"/>
        </w:rPr>
        <w:t xml:space="preserve">экономик </w:t>
      </w:r>
      <w:r w:rsidRPr="00DB40C9">
        <w:rPr>
          <w:rFonts w:ascii="Times New Roman" w:hAnsi="Times New Roman" w:cs="Times New Roman"/>
          <w:color w:val="000000"/>
          <w:sz w:val="28"/>
          <w:szCs w:val="28"/>
        </w:rPr>
        <w:t>стран третьего мира, что усиливает зависимость страны от мирового хозяйства.</w:t>
      </w:r>
    </w:p>
    <w:p w:rsidR="006E618F" w:rsidRPr="00535EDA" w:rsidRDefault="007047A6" w:rsidP="00535EDA">
      <w:pPr>
        <w:spacing w:after="0" w:line="360" w:lineRule="auto"/>
        <w:ind w:firstLine="709"/>
        <w:jc w:val="center"/>
        <w:rPr>
          <w:rFonts w:ascii="Times New Roman" w:hAnsi="Times New Roman" w:cs="Times New Roman"/>
          <w:b/>
          <w:bCs/>
          <w:color w:val="000000"/>
          <w:sz w:val="28"/>
          <w:szCs w:val="28"/>
        </w:rPr>
      </w:pPr>
      <w:r w:rsidRPr="00DB40C9">
        <w:rPr>
          <w:rFonts w:ascii="Times New Roman" w:hAnsi="Times New Roman" w:cs="Times New Roman"/>
          <w:color w:val="000000"/>
          <w:sz w:val="28"/>
          <w:szCs w:val="28"/>
        </w:rPr>
        <w:br w:type="page"/>
      </w:r>
      <w:r w:rsidR="00535EDA" w:rsidRPr="00535EDA">
        <w:rPr>
          <w:rFonts w:ascii="Times New Roman" w:hAnsi="Times New Roman" w:cs="Times New Roman"/>
          <w:b/>
          <w:bCs/>
          <w:color w:val="000000"/>
          <w:sz w:val="28"/>
          <w:szCs w:val="28"/>
          <w:lang w:val="en-US"/>
        </w:rPr>
        <w:t>Список литературы</w:t>
      </w:r>
    </w:p>
    <w:p w:rsidR="006E618F" w:rsidRPr="00DB40C9" w:rsidRDefault="006E618F" w:rsidP="00DB40C9">
      <w:pPr>
        <w:spacing w:after="0" w:line="360" w:lineRule="auto"/>
        <w:ind w:firstLine="709"/>
        <w:jc w:val="both"/>
        <w:rPr>
          <w:rFonts w:ascii="Times New Roman" w:hAnsi="Times New Roman" w:cs="Times New Roman"/>
          <w:color w:val="000000"/>
          <w:sz w:val="28"/>
          <w:szCs w:val="28"/>
        </w:rPr>
      </w:pPr>
    </w:p>
    <w:p w:rsidR="006E618F" w:rsidRPr="00DB40C9" w:rsidRDefault="006E618F" w:rsidP="00DB40C9">
      <w:pPr>
        <w:numPr>
          <w:ilvl w:val="0"/>
          <w:numId w:val="1"/>
        </w:numPr>
        <w:spacing w:after="0" w:line="360" w:lineRule="auto"/>
        <w:ind w:left="0" w:firstLine="0"/>
        <w:rPr>
          <w:rFonts w:ascii="Times New Roman" w:hAnsi="Times New Roman" w:cs="Times New Roman"/>
          <w:color w:val="000000"/>
          <w:sz w:val="28"/>
          <w:szCs w:val="28"/>
        </w:rPr>
      </w:pPr>
      <w:r w:rsidRPr="00DB40C9">
        <w:rPr>
          <w:rFonts w:ascii="Times New Roman" w:hAnsi="Times New Roman" w:cs="Times New Roman"/>
          <w:color w:val="000000"/>
          <w:sz w:val="28"/>
          <w:szCs w:val="28"/>
        </w:rPr>
        <w:t>Развивающиеся страны и Россия: (Ист. судьбы и перспективы взаимодействия) / Р.М. Аваков, А.В. Акимов, Е.А. Брагина и др.; Под ред. Р.М. Авакова, М.А. Чешкова; Ин-т мировой экономики и междунар. отношений РАН. - М., 2001. - 364 с. - (Науч. докл. / Моск. обществ. науч. фонд; N 111). - Библиогр. : с. 345-361.</w:t>
      </w:r>
    </w:p>
    <w:p w:rsidR="006E618F" w:rsidRPr="00DB40C9" w:rsidRDefault="006E618F" w:rsidP="00DB40C9">
      <w:pPr>
        <w:numPr>
          <w:ilvl w:val="0"/>
          <w:numId w:val="1"/>
        </w:numPr>
        <w:spacing w:after="0" w:line="360" w:lineRule="auto"/>
        <w:ind w:left="0" w:firstLine="0"/>
        <w:rPr>
          <w:rFonts w:ascii="Times New Roman" w:hAnsi="Times New Roman" w:cs="Times New Roman"/>
          <w:color w:val="000000"/>
          <w:sz w:val="28"/>
          <w:szCs w:val="28"/>
        </w:rPr>
      </w:pPr>
      <w:r w:rsidRPr="00DB40C9">
        <w:rPr>
          <w:rFonts w:ascii="Times New Roman" w:hAnsi="Times New Roman" w:cs="Times New Roman"/>
          <w:color w:val="000000"/>
          <w:sz w:val="28"/>
          <w:szCs w:val="28"/>
        </w:rPr>
        <w:t>Балюк М.А., Балюк И.А. Экономическая реформа, и КНР: государство и рынок - М.: Изд-во «БЕК», 1996. – 312 с.</w:t>
      </w:r>
    </w:p>
    <w:p w:rsidR="006E618F" w:rsidRPr="00DB40C9" w:rsidRDefault="006E618F" w:rsidP="00DB40C9">
      <w:pPr>
        <w:numPr>
          <w:ilvl w:val="0"/>
          <w:numId w:val="1"/>
        </w:numPr>
        <w:spacing w:after="0" w:line="360" w:lineRule="auto"/>
        <w:ind w:left="0" w:firstLine="0"/>
        <w:rPr>
          <w:rFonts w:ascii="Times New Roman" w:hAnsi="Times New Roman" w:cs="Times New Roman"/>
          <w:color w:val="000000"/>
          <w:sz w:val="28"/>
          <w:szCs w:val="28"/>
        </w:rPr>
      </w:pPr>
      <w:r w:rsidRPr="00DB40C9">
        <w:rPr>
          <w:rFonts w:ascii="Times New Roman" w:hAnsi="Times New Roman" w:cs="Times New Roman"/>
          <w:color w:val="000000"/>
          <w:sz w:val="28"/>
          <w:szCs w:val="28"/>
        </w:rPr>
        <w:t>Басовский Л.Е. Мировая экономика. Курс лекций - М.: Изд-во «ИНФРА-М», 2005. – 207 с.</w:t>
      </w:r>
    </w:p>
    <w:p w:rsidR="006E618F" w:rsidRPr="00DB40C9" w:rsidRDefault="006E618F" w:rsidP="00DB40C9">
      <w:pPr>
        <w:numPr>
          <w:ilvl w:val="0"/>
          <w:numId w:val="1"/>
        </w:numPr>
        <w:spacing w:after="0" w:line="360" w:lineRule="auto"/>
        <w:ind w:left="0" w:firstLine="0"/>
        <w:rPr>
          <w:rFonts w:ascii="Times New Roman" w:hAnsi="Times New Roman" w:cs="Times New Roman"/>
          <w:color w:val="000000"/>
          <w:sz w:val="28"/>
          <w:szCs w:val="28"/>
        </w:rPr>
      </w:pPr>
      <w:r w:rsidRPr="00DB40C9">
        <w:rPr>
          <w:rFonts w:ascii="Times New Roman" w:hAnsi="Times New Roman" w:cs="Times New Roman"/>
          <w:color w:val="000000"/>
          <w:sz w:val="28"/>
          <w:szCs w:val="28"/>
        </w:rPr>
        <w:t>Булатов А.С. Мировая экономика – М.: Изд-во «Экономист», 2007. – 858 с.</w:t>
      </w:r>
    </w:p>
    <w:p w:rsidR="006E618F" w:rsidRPr="00DB40C9" w:rsidRDefault="006E618F" w:rsidP="00DB40C9">
      <w:pPr>
        <w:numPr>
          <w:ilvl w:val="0"/>
          <w:numId w:val="1"/>
        </w:numPr>
        <w:spacing w:after="0" w:line="360" w:lineRule="auto"/>
        <w:ind w:left="0" w:firstLine="0"/>
        <w:rPr>
          <w:rFonts w:ascii="Times New Roman" w:hAnsi="Times New Roman" w:cs="Times New Roman"/>
          <w:color w:val="000000"/>
          <w:sz w:val="28"/>
          <w:szCs w:val="28"/>
        </w:rPr>
      </w:pPr>
      <w:r w:rsidRPr="00DB40C9">
        <w:rPr>
          <w:rFonts w:ascii="Times New Roman" w:hAnsi="Times New Roman" w:cs="Times New Roman"/>
          <w:color w:val="000000"/>
          <w:sz w:val="28"/>
          <w:szCs w:val="28"/>
        </w:rPr>
        <w:t>Вавилова Е. В., Бородулина Л.П. Международная торговля – М.: Изд-во «Гардарики», 2006.-286 с.</w:t>
      </w:r>
    </w:p>
    <w:p w:rsidR="006E618F" w:rsidRPr="00DB40C9" w:rsidRDefault="006E618F" w:rsidP="00DB40C9">
      <w:pPr>
        <w:numPr>
          <w:ilvl w:val="0"/>
          <w:numId w:val="1"/>
        </w:numPr>
        <w:spacing w:after="0" w:line="360" w:lineRule="auto"/>
        <w:ind w:left="0" w:firstLine="0"/>
        <w:rPr>
          <w:rFonts w:ascii="Times New Roman" w:hAnsi="Times New Roman" w:cs="Times New Roman"/>
          <w:color w:val="000000"/>
          <w:sz w:val="28"/>
          <w:szCs w:val="28"/>
        </w:rPr>
      </w:pPr>
      <w:r w:rsidRPr="00DB40C9">
        <w:rPr>
          <w:rFonts w:ascii="Times New Roman" w:hAnsi="Times New Roman" w:cs="Times New Roman"/>
          <w:color w:val="000000"/>
          <w:sz w:val="28"/>
          <w:szCs w:val="28"/>
        </w:rPr>
        <w:t>Жуков С.В. Развивающиеся страны: сфера услуг и экономический рост. - М.: Наука, Главная редакция восточной литературы. 1991. – 375 с.</w:t>
      </w:r>
    </w:p>
    <w:p w:rsidR="006E618F" w:rsidRPr="00DB40C9" w:rsidRDefault="006E618F" w:rsidP="00DB40C9">
      <w:pPr>
        <w:numPr>
          <w:ilvl w:val="0"/>
          <w:numId w:val="1"/>
        </w:numPr>
        <w:spacing w:after="0" w:line="360" w:lineRule="auto"/>
        <w:ind w:left="0" w:firstLine="0"/>
        <w:rPr>
          <w:rFonts w:ascii="Times New Roman" w:hAnsi="Times New Roman" w:cs="Times New Roman"/>
          <w:color w:val="000000"/>
          <w:sz w:val="28"/>
          <w:szCs w:val="28"/>
        </w:rPr>
      </w:pPr>
      <w:r w:rsidRPr="00DB40C9">
        <w:rPr>
          <w:rFonts w:ascii="Times New Roman" w:hAnsi="Times New Roman" w:cs="Times New Roman"/>
          <w:color w:val="000000"/>
          <w:sz w:val="28"/>
          <w:szCs w:val="28"/>
        </w:rPr>
        <w:t>Ломакин В.К. Мировая экономика – М.: Изд-во «ЮНИТИ», 2007. – 410 с.</w:t>
      </w:r>
    </w:p>
    <w:p w:rsidR="006E618F" w:rsidRPr="00DB40C9" w:rsidRDefault="006E618F" w:rsidP="00DB40C9">
      <w:pPr>
        <w:numPr>
          <w:ilvl w:val="0"/>
          <w:numId w:val="1"/>
        </w:numPr>
        <w:spacing w:after="0" w:line="360" w:lineRule="auto"/>
        <w:ind w:left="0" w:firstLine="0"/>
        <w:rPr>
          <w:rFonts w:ascii="Times New Roman" w:hAnsi="Times New Roman" w:cs="Times New Roman"/>
          <w:color w:val="000000"/>
          <w:sz w:val="28"/>
          <w:szCs w:val="28"/>
        </w:rPr>
      </w:pPr>
      <w:r w:rsidRPr="00DB40C9">
        <w:rPr>
          <w:rFonts w:ascii="Times New Roman" w:hAnsi="Times New Roman" w:cs="Times New Roman"/>
          <w:color w:val="000000"/>
          <w:sz w:val="28"/>
          <w:szCs w:val="28"/>
        </w:rPr>
        <w:t>Лукичев Г.А. Освободившиеся страны; использование ресурсов в целях развития - М.: Изд-во «ЮНИТИ», 2000. – 274 с.</w:t>
      </w:r>
    </w:p>
    <w:p w:rsidR="006E618F" w:rsidRPr="00DB40C9" w:rsidRDefault="006E618F" w:rsidP="00DB40C9">
      <w:pPr>
        <w:numPr>
          <w:ilvl w:val="0"/>
          <w:numId w:val="1"/>
        </w:numPr>
        <w:spacing w:after="0" w:line="360" w:lineRule="auto"/>
        <w:ind w:left="0" w:firstLine="0"/>
        <w:rPr>
          <w:rFonts w:ascii="Times New Roman" w:hAnsi="Times New Roman" w:cs="Times New Roman"/>
          <w:color w:val="000000"/>
          <w:sz w:val="28"/>
          <w:szCs w:val="28"/>
        </w:rPr>
      </w:pPr>
      <w:r w:rsidRPr="00DB40C9">
        <w:rPr>
          <w:rFonts w:ascii="Times New Roman" w:hAnsi="Times New Roman" w:cs="Times New Roman"/>
          <w:color w:val="000000"/>
          <w:sz w:val="28"/>
          <w:szCs w:val="28"/>
        </w:rPr>
        <w:t>Николаева И.П. Мировая экономика – М.: Изд-во «ЮНИТИ-ДАНА», 2000. – 358 с.</w:t>
      </w:r>
    </w:p>
    <w:p w:rsidR="00DB40C9" w:rsidRDefault="006E618F" w:rsidP="00DB40C9">
      <w:pPr>
        <w:numPr>
          <w:ilvl w:val="0"/>
          <w:numId w:val="1"/>
        </w:numPr>
        <w:spacing w:after="0" w:line="360" w:lineRule="auto"/>
        <w:ind w:left="0" w:firstLine="0"/>
        <w:rPr>
          <w:rFonts w:ascii="Times New Roman" w:hAnsi="Times New Roman" w:cs="Times New Roman"/>
          <w:color w:val="000000"/>
          <w:sz w:val="28"/>
          <w:szCs w:val="28"/>
        </w:rPr>
      </w:pPr>
      <w:r w:rsidRPr="00DB40C9">
        <w:rPr>
          <w:rFonts w:ascii="Times New Roman" w:hAnsi="Times New Roman" w:cs="Times New Roman"/>
          <w:color w:val="000000"/>
          <w:sz w:val="28"/>
          <w:szCs w:val="28"/>
        </w:rPr>
        <w:t>Фомичёв В.И. Международная торговля.: Учебник. – М: ИНФРА, 1998г.</w:t>
      </w:r>
    </w:p>
    <w:p w:rsidR="006E618F" w:rsidRPr="00DB40C9" w:rsidRDefault="006E618F" w:rsidP="00DB40C9">
      <w:pPr>
        <w:numPr>
          <w:ilvl w:val="0"/>
          <w:numId w:val="1"/>
        </w:numPr>
        <w:spacing w:after="0" w:line="360" w:lineRule="auto"/>
        <w:ind w:left="0" w:firstLine="0"/>
        <w:rPr>
          <w:rFonts w:ascii="Times New Roman" w:hAnsi="Times New Roman" w:cs="Times New Roman"/>
          <w:color w:val="000000"/>
          <w:sz w:val="28"/>
          <w:szCs w:val="28"/>
        </w:rPr>
      </w:pPr>
      <w:r w:rsidRPr="00DB40C9">
        <w:rPr>
          <w:rFonts w:ascii="Times New Roman" w:hAnsi="Times New Roman" w:cs="Times New Roman"/>
          <w:color w:val="000000"/>
          <w:sz w:val="28"/>
          <w:szCs w:val="28"/>
        </w:rPr>
        <w:t>Динкевич А.И. Экономическая модернизация развивающихся стран: тенденции, проблемы, перспективы // Деньги и кредит. – 2004. - №9. – С. 44 – 53</w:t>
      </w:r>
      <w:bookmarkStart w:id="0" w:name="_GoBack"/>
      <w:bookmarkEnd w:id="0"/>
    </w:p>
    <w:sectPr w:rsidR="006E618F" w:rsidRPr="00DB40C9" w:rsidSect="00DB40C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B7B" w:rsidRDefault="00073B7B" w:rsidP="007047A6">
      <w:pPr>
        <w:spacing w:after="0" w:line="240" w:lineRule="auto"/>
      </w:pPr>
      <w:r>
        <w:separator/>
      </w:r>
    </w:p>
  </w:endnote>
  <w:endnote w:type="continuationSeparator" w:id="0">
    <w:p w:rsidR="00073B7B" w:rsidRDefault="00073B7B" w:rsidP="0070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B7B" w:rsidRDefault="00073B7B" w:rsidP="007047A6">
      <w:pPr>
        <w:spacing w:after="0" w:line="240" w:lineRule="auto"/>
      </w:pPr>
      <w:r>
        <w:separator/>
      </w:r>
    </w:p>
  </w:footnote>
  <w:footnote w:type="continuationSeparator" w:id="0">
    <w:p w:rsidR="00073B7B" w:rsidRDefault="00073B7B" w:rsidP="00704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306297"/>
    <w:multiLevelType w:val="hybridMultilevel"/>
    <w:tmpl w:val="5AF271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7A6"/>
    <w:rsid w:val="00073B7B"/>
    <w:rsid w:val="001220C2"/>
    <w:rsid w:val="00233779"/>
    <w:rsid w:val="002A59B4"/>
    <w:rsid w:val="002F1C39"/>
    <w:rsid w:val="00331284"/>
    <w:rsid w:val="00535EDA"/>
    <w:rsid w:val="005726B3"/>
    <w:rsid w:val="006D26E7"/>
    <w:rsid w:val="006E618F"/>
    <w:rsid w:val="007047A6"/>
    <w:rsid w:val="00740003"/>
    <w:rsid w:val="00786B85"/>
    <w:rsid w:val="0089364C"/>
    <w:rsid w:val="009B0AF6"/>
    <w:rsid w:val="009B20F8"/>
    <w:rsid w:val="00A662F6"/>
    <w:rsid w:val="00C358B7"/>
    <w:rsid w:val="00C57A82"/>
    <w:rsid w:val="00DB40C9"/>
    <w:rsid w:val="00E07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EED363-9611-43B9-8AF5-094BD44E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6B3"/>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047A6"/>
    <w:pPr>
      <w:spacing w:before="100" w:beforeAutospacing="1" w:after="100" w:afterAutospacing="1" w:line="240" w:lineRule="auto"/>
    </w:pPr>
    <w:rPr>
      <w:rFonts w:ascii="Times New Roman" w:eastAsia="SimSun" w:hAnsi="Times New Roman" w:cs="Times New Roman"/>
      <w:sz w:val="24"/>
      <w:szCs w:val="24"/>
      <w:lang w:eastAsia="zh-CN"/>
    </w:rPr>
  </w:style>
  <w:style w:type="table" w:styleId="a3">
    <w:name w:val="Table Grid"/>
    <w:basedOn w:val="a1"/>
    <w:uiPriority w:val="99"/>
    <w:rsid w:val="007047A6"/>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uiPriority w:val="99"/>
    <w:rsid w:val="007047A6"/>
    <w:pPr>
      <w:spacing w:before="75" w:after="100" w:afterAutospacing="1" w:line="240" w:lineRule="auto"/>
      <w:jc w:val="both"/>
    </w:pPr>
    <w:rPr>
      <w:rFonts w:ascii="Arial" w:eastAsia="SimSun" w:hAnsi="Arial" w:cs="Arial"/>
      <w:color w:val="000000"/>
      <w:sz w:val="20"/>
      <w:szCs w:val="20"/>
      <w:lang w:eastAsia="zh-CN"/>
    </w:rPr>
  </w:style>
  <w:style w:type="character" w:styleId="a4">
    <w:name w:val="footnote reference"/>
    <w:uiPriority w:val="99"/>
    <w:semiHidden/>
    <w:rsid w:val="007047A6"/>
    <w:rPr>
      <w:vertAlign w:val="superscript"/>
    </w:rPr>
  </w:style>
  <w:style w:type="paragraph" w:styleId="a5">
    <w:name w:val="caption"/>
    <w:basedOn w:val="a"/>
    <w:next w:val="a"/>
    <w:uiPriority w:val="99"/>
    <w:qFormat/>
    <w:rsid w:val="007047A6"/>
    <w:pPr>
      <w:spacing w:before="120" w:after="120" w:line="240" w:lineRule="auto"/>
    </w:pPr>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3099</Words>
  <Characters>17667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2014-02-21T11:45:00Z</dcterms:created>
  <dcterms:modified xsi:type="dcterms:W3CDTF">2014-02-21T11:45:00Z</dcterms:modified>
</cp:coreProperties>
</file>