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362E" w:rsidRPr="008D398F" w:rsidRDefault="0026362E" w:rsidP="0026362E">
      <w:pPr>
        <w:jc w:val="center"/>
        <w:rPr>
          <w:b/>
          <w:bCs/>
          <w:sz w:val="29"/>
          <w:szCs w:val="29"/>
        </w:rPr>
      </w:pPr>
      <w:bookmarkStart w:id="0" w:name="_Toc41143846"/>
      <w:bookmarkStart w:id="1" w:name="_Toc41315924"/>
      <w:bookmarkStart w:id="2" w:name="_Toc41315994"/>
      <w:r w:rsidRPr="008D398F">
        <w:rPr>
          <w:b/>
          <w:bCs/>
          <w:sz w:val="29"/>
          <w:szCs w:val="29"/>
        </w:rPr>
        <w:t>Министерство образования Российской Федерации</w:t>
      </w:r>
    </w:p>
    <w:p w:rsidR="0026362E" w:rsidRPr="008D398F" w:rsidRDefault="0026362E" w:rsidP="0026362E">
      <w:pPr>
        <w:jc w:val="center"/>
        <w:rPr>
          <w:b/>
          <w:bCs/>
          <w:sz w:val="26"/>
          <w:szCs w:val="26"/>
        </w:rPr>
      </w:pPr>
      <w:r w:rsidRPr="008D398F">
        <w:rPr>
          <w:b/>
          <w:bCs/>
          <w:sz w:val="26"/>
          <w:szCs w:val="26"/>
        </w:rPr>
        <w:t>Государственная полярная академия</w:t>
      </w:r>
    </w:p>
    <w:p w:rsidR="0026362E" w:rsidRPr="008D398F" w:rsidRDefault="0026362E" w:rsidP="0026362E">
      <w:pPr>
        <w:jc w:val="center"/>
        <w:rPr>
          <w:b/>
          <w:bCs/>
          <w:sz w:val="22"/>
          <w:szCs w:val="22"/>
        </w:rPr>
      </w:pPr>
      <w:r w:rsidRPr="008D398F">
        <w:rPr>
          <w:b/>
          <w:bCs/>
          <w:sz w:val="22"/>
          <w:szCs w:val="22"/>
        </w:rPr>
        <w:t xml:space="preserve">Кафедра </w:t>
      </w:r>
      <w:r>
        <w:rPr>
          <w:b/>
          <w:bCs/>
          <w:sz w:val="22"/>
          <w:szCs w:val="22"/>
        </w:rPr>
        <w:t>национальной экономики</w:t>
      </w: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Default="0026362E" w:rsidP="0026362E">
      <w:pPr>
        <w:jc w:val="center"/>
        <w:rPr>
          <w:sz w:val="22"/>
          <w:szCs w:val="22"/>
        </w:rPr>
      </w:pPr>
    </w:p>
    <w:p w:rsidR="006F25DD" w:rsidRDefault="006F25DD" w:rsidP="0026362E">
      <w:pPr>
        <w:jc w:val="center"/>
        <w:rPr>
          <w:sz w:val="22"/>
          <w:szCs w:val="22"/>
        </w:rPr>
      </w:pPr>
    </w:p>
    <w:p w:rsidR="006F25DD" w:rsidRDefault="006F25DD" w:rsidP="0026362E">
      <w:pPr>
        <w:jc w:val="center"/>
        <w:rPr>
          <w:sz w:val="22"/>
          <w:szCs w:val="22"/>
        </w:rPr>
      </w:pPr>
    </w:p>
    <w:p w:rsidR="006F25DD" w:rsidRDefault="006F25DD" w:rsidP="0026362E">
      <w:pPr>
        <w:jc w:val="center"/>
        <w:rPr>
          <w:sz w:val="22"/>
          <w:szCs w:val="22"/>
        </w:rPr>
      </w:pPr>
    </w:p>
    <w:p w:rsidR="006F25DD" w:rsidRDefault="006F25DD" w:rsidP="0026362E">
      <w:pPr>
        <w:jc w:val="center"/>
        <w:rPr>
          <w:sz w:val="22"/>
          <w:szCs w:val="22"/>
        </w:rPr>
      </w:pPr>
    </w:p>
    <w:p w:rsidR="006F25DD" w:rsidRDefault="006F25DD" w:rsidP="0026362E">
      <w:pPr>
        <w:jc w:val="center"/>
        <w:rPr>
          <w:sz w:val="22"/>
          <w:szCs w:val="22"/>
        </w:rPr>
      </w:pPr>
    </w:p>
    <w:p w:rsidR="006F25DD" w:rsidRPr="008D398F" w:rsidRDefault="006F25DD"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sz w:val="22"/>
          <w:szCs w:val="22"/>
        </w:rPr>
      </w:pPr>
    </w:p>
    <w:p w:rsidR="0026362E" w:rsidRPr="008D398F" w:rsidRDefault="0026362E" w:rsidP="0026362E">
      <w:pPr>
        <w:jc w:val="center"/>
        <w:rPr>
          <w:b/>
          <w:bCs/>
          <w:spacing w:val="20"/>
          <w:sz w:val="29"/>
          <w:szCs w:val="29"/>
        </w:rPr>
      </w:pPr>
      <w:r w:rsidRPr="008D398F">
        <w:rPr>
          <w:b/>
          <w:bCs/>
          <w:spacing w:val="20"/>
          <w:sz w:val="29"/>
          <w:szCs w:val="29"/>
        </w:rPr>
        <w:t>РЕФЕРАТ</w:t>
      </w:r>
    </w:p>
    <w:p w:rsidR="0026362E" w:rsidRPr="008D398F" w:rsidRDefault="0026362E" w:rsidP="0026362E">
      <w:pPr>
        <w:jc w:val="center"/>
        <w:rPr>
          <w:b/>
          <w:bCs/>
          <w:sz w:val="26"/>
          <w:szCs w:val="26"/>
        </w:rPr>
      </w:pPr>
      <w:r w:rsidRPr="008D398F">
        <w:rPr>
          <w:b/>
          <w:bCs/>
          <w:sz w:val="26"/>
          <w:szCs w:val="26"/>
        </w:rPr>
        <w:t xml:space="preserve">по дисциплине </w:t>
      </w:r>
      <w:r>
        <w:rPr>
          <w:b/>
          <w:bCs/>
          <w:sz w:val="26"/>
          <w:szCs w:val="26"/>
        </w:rPr>
        <w:t>Экономика отраслевых рынков</w:t>
      </w:r>
    </w:p>
    <w:p w:rsidR="0026362E" w:rsidRPr="008D398F" w:rsidRDefault="0026362E" w:rsidP="0026362E">
      <w:pPr>
        <w:jc w:val="center"/>
        <w:rPr>
          <w:b/>
          <w:bCs/>
          <w:caps/>
          <w:shadow/>
          <w:sz w:val="29"/>
          <w:szCs w:val="29"/>
        </w:rPr>
      </w:pPr>
      <w:r w:rsidRPr="008D398F">
        <w:rPr>
          <w:b/>
          <w:bCs/>
          <w:caps/>
          <w:shadow/>
          <w:sz w:val="29"/>
          <w:szCs w:val="29"/>
        </w:rPr>
        <w:t xml:space="preserve">Тема: </w:t>
      </w:r>
      <w:r>
        <w:rPr>
          <w:b/>
          <w:bCs/>
          <w:caps/>
          <w:shadow/>
          <w:sz w:val="29"/>
          <w:szCs w:val="29"/>
        </w:rPr>
        <w:t>Анализ отраслев</w:t>
      </w:r>
      <w:r w:rsidR="0022639E">
        <w:rPr>
          <w:b/>
          <w:bCs/>
          <w:caps/>
          <w:shadow/>
          <w:sz w:val="29"/>
          <w:szCs w:val="29"/>
        </w:rPr>
        <w:t>ой организации</w:t>
      </w:r>
      <w:r>
        <w:rPr>
          <w:b/>
          <w:bCs/>
          <w:caps/>
          <w:shadow/>
          <w:sz w:val="29"/>
          <w:szCs w:val="29"/>
        </w:rPr>
        <w:t xml:space="preserve"> рынков </w:t>
      </w:r>
    </w:p>
    <w:p w:rsidR="0026362E" w:rsidRPr="008D398F" w:rsidRDefault="0026362E" w:rsidP="0026362E">
      <w:pPr>
        <w:ind w:left="5694"/>
        <w:rPr>
          <w:sz w:val="22"/>
          <w:szCs w:val="22"/>
        </w:rPr>
      </w:pPr>
    </w:p>
    <w:p w:rsidR="0026362E" w:rsidRPr="008D398F" w:rsidRDefault="0026362E" w:rsidP="0026362E">
      <w:pPr>
        <w:ind w:left="5694"/>
        <w:rPr>
          <w:sz w:val="22"/>
          <w:szCs w:val="22"/>
        </w:rPr>
      </w:pPr>
    </w:p>
    <w:p w:rsidR="0026362E" w:rsidRPr="008D398F" w:rsidRDefault="0026362E" w:rsidP="0026362E">
      <w:pPr>
        <w:ind w:left="5694"/>
        <w:rPr>
          <w:sz w:val="22"/>
          <w:szCs w:val="22"/>
        </w:rPr>
      </w:pPr>
    </w:p>
    <w:p w:rsidR="0026362E" w:rsidRPr="008D398F" w:rsidRDefault="0026362E" w:rsidP="0026362E">
      <w:pPr>
        <w:ind w:left="5694"/>
        <w:rPr>
          <w:sz w:val="22"/>
          <w:szCs w:val="22"/>
        </w:rPr>
      </w:pPr>
    </w:p>
    <w:p w:rsidR="0026362E" w:rsidRPr="008D398F" w:rsidRDefault="0026362E" w:rsidP="0026362E">
      <w:pPr>
        <w:ind w:left="5694"/>
        <w:rPr>
          <w:sz w:val="22"/>
          <w:szCs w:val="22"/>
        </w:rPr>
      </w:pPr>
    </w:p>
    <w:p w:rsidR="0026362E" w:rsidRPr="008D398F" w:rsidRDefault="0026362E" w:rsidP="0026362E">
      <w:pPr>
        <w:ind w:left="5694"/>
        <w:rPr>
          <w:sz w:val="22"/>
          <w:szCs w:val="22"/>
        </w:rPr>
      </w:pPr>
    </w:p>
    <w:p w:rsidR="0026362E" w:rsidRPr="008D398F" w:rsidRDefault="0026362E" w:rsidP="0026362E">
      <w:pPr>
        <w:ind w:left="5694"/>
        <w:rPr>
          <w:sz w:val="22"/>
          <w:szCs w:val="22"/>
        </w:rPr>
      </w:pPr>
    </w:p>
    <w:p w:rsidR="0026362E" w:rsidRPr="008D398F" w:rsidRDefault="0026362E" w:rsidP="0026362E">
      <w:pPr>
        <w:ind w:left="5694"/>
        <w:rPr>
          <w:sz w:val="22"/>
          <w:szCs w:val="22"/>
        </w:rPr>
      </w:pPr>
    </w:p>
    <w:p w:rsidR="0026362E" w:rsidRPr="008D398F" w:rsidRDefault="0026362E" w:rsidP="0026362E">
      <w:pPr>
        <w:ind w:left="5694"/>
        <w:rPr>
          <w:sz w:val="26"/>
          <w:szCs w:val="26"/>
        </w:rPr>
      </w:pPr>
    </w:p>
    <w:p w:rsidR="0026362E" w:rsidRPr="008D398F" w:rsidRDefault="0026362E" w:rsidP="0026362E">
      <w:pPr>
        <w:ind w:left="5694"/>
        <w:rPr>
          <w:sz w:val="26"/>
          <w:szCs w:val="26"/>
        </w:rPr>
      </w:pPr>
    </w:p>
    <w:p w:rsidR="0026362E" w:rsidRPr="008D398F" w:rsidRDefault="0026362E" w:rsidP="0026362E">
      <w:pPr>
        <w:ind w:left="5694"/>
        <w:rPr>
          <w:sz w:val="26"/>
          <w:szCs w:val="26"/>
        </w:rPr>
      </w:pPr>
    </w:p>
    <w:p w:rsidR="0026362E" w:rsidRPr="008D398F" w:rsidRDefault="0026362E" w:rsidP="0026362E">
      <w:pPr>
        <w:ind w:left="5694"/>
        <w:rPr>
          <w:sz w:val="26"/>
          <w:szCs w:val="26"/>
        </w:rPr>
      </w:pPr>
    </w:p>
    <w:p w:rsidR="0026362E" w:rsidRPr="008D398F" w:rsidRDefault="0026362E" w:rsidP="0026362E">
      <w:pPr>
        <w:ind w:left="5694"/>
        <w:rPr>
          <w:sz w:val="26"/>
          <w:szCs w:val="26"/>
        </w:rPr>
      </w:pPr>
      <w:r>
        <w:rPr>
          <w:sz w:val="26"/>
          <w:szCs w:val="26"/>
        </w:rPr>
        <w:t>Выполнила: студентка 4</w:t>
      </w:r>
      <w:r w:rsidRPr="008D398F">
        <w:rPr>
          <w:sz w:val="26"/>
          <w:szCs w:val="26"/>
        </w:rPr>
        <w:t xml:space="preserve"> курса 501 группы</w:t>
      </w:r>
      <w:r>
        <w:rPr>
          <w:sz w:val="26"/>
          <w:szCs w:val="26"/>
        </w:rPr>
        <w:t xml:space="preserve"> </w:t>
      </w:r>
      <w:r w:rsidRPr="008D398F">
        <w:rPr>
          <w:sz w:val="26"/>
          <w:szCs w:val="26"/>
        </w:rPr>
        <w:t>Журавлева Г.Б.</w:t>
      </w:r>
    </w:p>
    <w:p w:rsidR="0026362E" w:rsidRPr="008D398F" w:rsidRDefault="0026362E" w:rsidP="0026362E">
      <w:pPr>
        <w:ind w:left="5694"/>
        <w:rPr>
          <w:sz w:val="26"/>
          <w:szCs w:val="26"/>
        </w:rPr>
      </w:pPr>
      <w:r w:rsidRPr="008D398F">
        <w:rPr>
          <w:sz w:val="26"/>
          <w:szCs w:val="26"/>
        </w:rPr>
        <w:t>Проверил:</w:t>
      </w:r>
    </w:p>
    <w:p w:rsidR="0026362E" w:rsidRPr="008D398F" w:rsidRDefault="0026362E" w:rsidP="0026362E">
      <w:pPr>
        <w:ind w:left="5694"/>
        <w:rPr>
          <w:sz w:val="26"/>
          <w:szCs w:val="26"/>
        </w:rPr>
      </w:pPr>
      <w:r>
        <w:rPr>
          <w:sz w:val="26"/>
          <w:szCs w:val="26"/>
        </w:rPr>
        <w:t>Бобров И.А.</w:t>
      </w: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26362E" w:rsidRPr="008D398F" w:rsidRDefault="0026362E" w:rsidP="0026362E">
      <w:pPr>
        <w:jc w:val="center"/>
        <w:rPr>
          <w:b/>
          <w:bCs/>
          <w:sz w:val="22"/>
          <w:szCs w:val="22"/>
        </w:rPr>
      </w:pPr>
    </w:p>
    <w:p w:rsidR="00CC6342" w:rsidRDefault="00CC6342" w:rsidP="0026362E">
      <w:pPr>
        <w:jc w:val="center"/>
        <w:rPr>
          <w:b/>
          <w:bCs/>
          <w:sz w:val="22"/>
          <w:szCs w:val="22"/>
        </w:rPr>
      </w:pPr>
    </w:p>
    <w:p w:rsidR="004C5F34" w:rsidRDefault="004C5F34" w:rsidP="0026362E">
      <w:pPr>
        <w:jc w:val="center"/>
        <w:rPr>
          <w:b/>
          <w:bCs/>
          <w:sz w:val="22"/>
          <w:szCs w:val="22"/>
        </w:rPr>
      </w:pPr>
    </w:p>
    <w:p w:rsidR="004C5F34" w:rsidRDefault="004C5F34" w:rsidP="0026362E">
      <w:pPr>
        <w:jc w:val="center"/>
        <w:rPr>
          <w:b/>
          <w:bCs/>
          <w:sz w:val="22"/>
          <w:szCs w:val="22"/>
        </w:rPr>
      </w:pPr>
    </w:p>
    <w:p w:rsidR="00CC6342" w:rsidRDefault="00CC6342" w:rsidP="0026362E">
      <w:pPr>
        <w:jc w:val="center"/>
        <w:rPr>
          <w:b/>
          <w:bCs/>
          <w:sz w:val="22"/>
          <w:szCs w:val="22"/>
        </w:rPr>
      </w:pPr>
    </w:p>
    <w:p w:rsidR="0026362E" w:rsidRDefault="0026362E" w:rsidP="0026362E">
      <w:pPr>
        <w:jc w:val="center"/>
        <w:rPr>
          <w:b/>
          <w:bCs/>
          <w:sz w:val="22"/>
          <w:szCs w:val="22"/>
        </w:rPr>
      </w:pPr>
    </w:p>
    <w:p w:rsidR="0026362E" w:rsidRPr="008D398F" w:rsidRDefault="0026362E" w:rsidP="0026362E">
      <w:pPr>
        <w:jc w:val="center"/>
        <w:rPr>
          <w:b/>
          <w:bCs/>
          <w:sz w:val="22"/>
          <w:szCs w:val="22"/>
        </w:rPr>
      </w:pPr>
      <w:r w:rsidRPr="008D398F">
        <w:rPr>
          <w:b/>
          <w:bCs/>
          <w:sz w:val="22"/>
          <w:szCs w:val="22"/>
        </w:rPr>
        <w:t>Санкт-Петербург</w:t>
      </w:r>
    </w:p>
    <w:p w:rsidR="0026362E" w:rsidRDefault="0026362E" w:rsidP="0026362E">
      <w:pPr>
        <w:jc w:val="center"/>
        <w:rPr>
          <w:b/>
          <w:bCs/>
          <w:sz w:val="22"/>
          <w:szCs w:val="22"/>
        </w:rPr>
      </w:pPr>
      <w:r>
        <w:rPr>
          <w:b/>
          <w:bCs/>
          <w:sz w:val="22"/>
          <w:szCs w:val="22"/>
        </w:rPr>
        <w:t>2003</w:t>
      </w:r>
    </w:p>
    <w:p w:rsidR="0026362E" w:rsidRDefault="0026362E" w:rsidP="004C5F34">
      <w:pPr>
        <w:pStyle w:val="21"/>
      </w:pPr>
    </w:p>
    <w:p w:rsidR="0026362E" w:rsidRPr="0026362E" w:rsidRDefault="0026362E" w:rsidP="004C5F34">
      <w:pPr>
        <w:pStyle w:val="11"/>
      </w:pPr>
      <w:r w:rsidRPr="0026362E">
        <w:t>ОГЛАВЛЕНИЕ</w:t>
      </w:r>
    </w:p>
    <w:p w:rsidR="0026362E" w:rsidRDefault="0026362E" w:rsidP="004C5F34">
      <w:pPr>
        <w:pStyle w:val="21"/>
      </w:pPr>
    </w:p>
    <w:p w:rsidR="00DC158F" w:rsidRPr="00DC158F" w:rsidRDefault="0026362E">
      <w:pPr>
        <w:pStyle w:val="11"/>
        <w:rPr>
          <w:b w:val="0"/>
          <w:bCs w:val="0"/>
          <w:shadow w:val="0"/>
          <w:noProof/>
          <w:spacing w:val="0"/>
          <w:sz w:val="24"/>
          <w:szCs w:val="24"/>
        </w:rPr>
      </w:pPr>
      <w:r w:rsidRPr="0022639E">
        <w:rPr>
          <w:sz w:val="32"/>
          <w:szCs w:val="32"/>
        </w:rPr>
        <w:fldChar w:fldCharType="begin"/>
      </w:r>
      <w:r w:rsidRPr="0022639E">
        <w:rPr>
          <w:sz w:val="32"/>
          <w:szCs w:val="32"/>
        </w:rPr>
        <w:instrText xml:space="preserve"> TOC \o "1-4" \h \z \u </w:instrText>
      </w:r>
      <w:r w:rsidRPr="0022639E">
        <w:rPr>
          <w:sz w:val="32"/>
          <w:szCs w:val="32"/>
        </w:rPr>
        <w:fldChar w:fldCharType="separate"/>
      </w:r>
      <w:hyperlink w:anchor="_Toc59734090" w:history="1">
        <w:r w:rsidR="00DC158F" w:rsidRPr="00DC158F">
          <w:rPr>
            <w:rStyle w:val="a3"/>
            <w:noProof/>
            <w:spacing w:val="0"/>
          </w:rPr>
          <w:t>Введение</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_Toc59734090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091" w:history="1">
        <w:r w:rsidR="00DC158F" w:rsidRPr="00DC158F">
          <w:rPr>
            <w:rStyle w:val="a3"/>
            <w:rFonts w:ascii="Sylfaen" w:hAnsi="Sylfaen" w:cs="Sylfaen"/>
            <w:noProof/>
            <w:spacing w:val="0"/>
          </w:rPr>
          <w:t>§1.</w:t>
        </w:r>
        <w:r w:rsidR="00DC158F" w:rsidRPr="00DC158F">
          <w:rPr>
            <w:rStyle w:val="a3"/>
            <w:noProof/>
            <w:spacing w:val="0"/>
          </w:rPr>
          <w:t xml:space="preserve"> Предмет анализа отраслевой организации рынков</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_Toc59734091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092" w:history="1">
        <w:r w:rsidR="00DC158F" w:rsidRPr="00DC158F">
          <w:rPr>
            <w:rStyle w:val="a3"/>
            <w:rFonts w:ascii="Sylfaen" w:hAnsi="Sylfaen" w:cs="Sylfaen"/>
            <w:noProof/>
            <w:spacing w:val="0"/>
          </w:rPr>
          <w:t xml:space="preserve">§2. </w:t>
        </w:r>
        <w:r w:rsidR="00DC158F" w:rsidRPr="00DC158F">
          <w:rPr>
            <w:rStyle w:val="a3"/>
            <w:noProof/>
            <w:spacing w:val="0"/>
          </w:rPr>
          <w:t>Рынок и его субъекты</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_Toc59734092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093" w:history="1">
        <w:r w:rsidR="00DC158F" w:rsidRPr="00DC158F">
          <w:rPr>
            <w:rStyle w:val="a3"/>
            <w:rFonts w:ascii="Sylfaen" w:hAnsi="Sylfaen" w:cs="Sylfaen"/>
            <w:noProof/>
            <w:spacing w:val="0"/>
          </w:rPr>
          <w:t xml:space="preserve">§3. </w:t>
        </w:r>
        <w:r w:rsidR="00DC158F" w:rsidRPr="00DC158F">
          <w:rPr>
            <w:rStyle w:val="a3"/>
            <w:noProof/>
            <w:spacing w:val="0"/>
          </w:rPr>
          <w:t>Границы отраслевого рынка и подходы к их определению</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_Toc59734093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31"/>
        <w:rPr>
          <w:b w:val="0"/>
          <w:bCs w:val="0"/>
          <w:noProof/>
        </w:rPr>
      </w:pPr>
      <w:hyperlink w:anchor="_Toc59734094" w:history="1">
        <w:r w:rsidR="00DC158F" w:rsidRPr="00DC158F">
          <w:rPr>
            <w:rStyle w:val="a3"/>
            <w:noProof/>
          </w:rPr>
          <w:t>Рынок пищевой промышленности НАО</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_Toc59734094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11"/>
        <w:rPr>
          <w:b w:val="0"/>
          <w:bCs w:val="0"/>
          <w:shadow w:val="0"/>
          <w:noProof/>
          <w:spacing w:val="0"/>
          <w:sz w:val="24"/>
          <w:szCs w:val="24"/>
        </w:rPr>
      </w:pPr>
      <w:hyperlink w:anchor="_Toc59734095" w:history="1">
        <w:r w:rsidR="00DC158F" w:rsidRPr="00DC158F">
          <w:rPr>
            <w:rStyle w:val="a3"/>
            <w:rFonts w:ascii="Sylfaen" w:hAnsi="Sylfaen" w:cs="Sylfaen"/>
            <w:noProof/>
            <w:spacing w:val="0"/>
          </w:rPr>
          <w:t xml:space="preserve">§4. </w:t>
        </w:r>
        <w:r w:rsidR="00DC158F" w:rsidRPr="00DC158F">
          <w:rPr>
            <w:rStyle w:val="a3"/>
            <w:noProof/>
            <w:spacing w:val="0"/>
          </w:rPr>
          <w:t>Классификация отраслевых рынков</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_Toc59734095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31"/>
        <w:rPr>
          <w:b w:val="0"/>
          <w:bCs w:val="0"/>
          <w:noProof/>
        </w:rPr>
      </w:pPr>
      <w:hyperlink w:anchor="_Toc59734096" w:history="1">
        <w:r w:rsidR="00DC158F" w:rsidRPr="00DC158F">
          <w:rPr>
            <w:rStyle w:val="a3"/>
            <w:noProof/>
          </w:rPr>
          <w:t>Рынок связи НАО</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_Toc59734096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11"/>
        <w:rPr>
          <w:b w:val="0"/>
          <w:bCs w:val="0"/>
          <w:shadow w:val="0"/>
          <w:noProof/>
          <w:spacing w:val="0"/>
          <w:sz w:val="24"/>
          <w:szCs w:val="24"/>
        </w:rPr>
      </w:pPr>
      <w:hyperlink w:anchor="_Toc59734097" w:history="1">
        <w:r w:rsidR="00DC158F" w:rsidRPr="00DC158F">
          <w:rPr>
            <w:rStyle w:val="a3"/>
            <w:rFonts w:ascii="Sylfaen" w:hAnsi="Sylfaen" w:cs="Sylfaen"/>
            <w:noProof/>
            <w:spacing w:val="0"/>
          </w:rPr>
          <w:t xml:space="preserve">§5. </w:t>
        </w:r>
        <w:r w:rsidR="00DC158F" w:rsidRPr="00DC158F">
          <w:rPr>
            <w:rStyle w:val="a3"/>
            <w:noProof/>
            <w:spacing w:val="0"/>
          </w:rPr>
          <w:t>Оценка уровня концентрации на отраслевых рынках</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_Toc59734097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31"/>
        <w:rPr>
          <w:b w:val="0"/>
          <w:bCs w:val="0"/>
          <w:noProof/>
        </w:rPr>
      </w:pPr>
      <w:hyperlink w:anchor="_Toc59734098" w:history="1">
        <w:r w:rsidR="00DC158F" w:rsidRPr="00DC158F">
          <w:rPr>
            <w:rStyle w:val="a3"/>
            <w:noProof/>
          </w:rPr>
          <w:t>Рынок добычи нефти и газа НАО</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_Toc59734098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11"/>
        <w:rPr>
          <w:b w:val="0"/>
          <w:bCs w:val="0"/>
          <w:shadow w:val="0"/>
          <w:noProof/>
          <w:spacing w:val="0"/>
          <w:sz w:val="24"/>
          <w:szCs w:val="24"/>
        </w:rPr>
      </w:pPr>
      <w:hyperlink w:anchor="_Toc59734099" w:history="1">
        <w:r w:rsidR="00DC158F" w:rsidRPr="00DC158F">
          <w:rPr>
            <w:rStyle w:val="a3"/>
            <w:rFonts w:ascii="Sylfaen" w:hAnsi="Sylfaen" w:cs="Sylfaen"/>
            <w:noProof/>
            <w:spacing w:val="0"/>
          </w:rPr>
          <w:t xml:space="preserve">§6. </w:t>
        </w:r>
        <w:r w:rsidR="00DC158F" w:rsidRPr="00DC158F">
          <w:rPr>
            <w:rStyle w:val="a3"/>
            <w:noProof/>
            <w:spacing w:val="0"/>
          </w:rPr>
          <w:t>Дифференциация продукта на отраслевом рынке</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_Toc59734099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100" w:history="1">
        <w:r w:rsidR="00DC158F" w:rsidRPr="00DC158F">
          <w:rPr>
            <w:rStyle w:val="a3"/>
            <w:rFonts w:ascii="Sylfaen" w:hAnsi="Sylfaen" w:cs="Sylfaen"/>
            <w:noProof/>
            <w:spacing w:val="0"/>
          </w:rPr>
          <w:t>§7.</w:t>
        </w:r>
        <w:r w:rsidR="00DC158F" w:rsidRPr="00DC158F">
          <w:rPr>
            <w:rStyle w:val="a3"/>
            <w:noProof/>
            <w:spacing w:val="0"/>
          </w:rPr>
          <w:t>Сегментация и емкость рынка</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_Toc59734100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101" w:history="1">
        <w:r w:rsidR="00DC158F" w:rsidRPr="00DC158F">
          <w:rPr>
            <w:rStyle w:val="a3"/>
            <w:rFonts w:ascii="Sylfaen" w:hAnsi="Sylfaen" w:cs="Sylfaen"/>
            <w:noProof/>
            <w:spacing w:val="0"/>
          </w:rPr>
          <w:t xml:space="preserve">§8. </w:t>
        </w:r>
        <w:r w:rsidR="00DC158F" w:rsidRPr="00DC158F">
          <w:rPr>
            <w:rStyle w:val="a3"/>
            <w:noProof/>
            <w:spacing w:val="0"/>
          </w:rPr>
          <w:t>Рыночная конкуренция</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_Toc59734101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102" w:history="1">
        <w:r w:rsidR="00DC158F" w:rsidRPr="00DC158F">
          <w:rPr>
            <w:rStyle w:val="a3"/>
            <w:rFonts w:ascii="Sylfaen" w:hAnsi="Sylfaen" w:cs="Sylfaen"/>
            <w:noProof/>
            <w:spacing w:val="0"/>
          </w:rPr>
          <w:t xml:space="preserve">§9. </w:t>
        </w:r>
        <w:r w:rsidR="00DC158F" w:rsidRPr="00DC158F">
          <w:rPr>
            <w:rStyle w:val="a3"/>
            <w:noProof/>
            <w:spacing w:val="0"/>
          </w:rPr>
          <w:t>Барьеры входа-выхода фирм на отраслевом рынке</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_Toc59734102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21"/>
        <w:rPr>
          <w:noProof/>
        </w:rPr>
      </w:pPr>
      <w:hyperlink w:anchor="_Toc59734103" w:history="1">
        <w:r w:rsidR="00DC158F" w:rsidRPr="00DC158F">
          <w:rPr>
            <w:rStyle w:val="a3"/>
            <w:noProof/>
          </w:rPr>
          <w:t>9.1. Определение барьеров входа-выхода</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_Toc59734103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21"/>
        <w:rPr>
          <w:noProof/>
        </w:rPr>
      </w:pPr>
      <w:hyperlink w:anchor="_Toc59734104" w:history="1">
        <w:r w:rsidR="00DC158F" w:rsidRPr="00DC158F">
          <w:rPr>
            <w:rStyle w:val="a3"/>
            <w:noProof/>
          </w:rPr>
          <w:t>9.2. Классификация отраслевых рынков по уровню (характеру)</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_Toc59734104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21"/>
        <w:rPr>
          <w:noProof/>
        </w:rPr>
      </w:pPr>
      <w:hyperlink w:anchor="_Toc59734105" w:history="1">
        <w:r w:rsidR="00DC158F" w:rsidRPr="00DC158F">
          <w:rPr>
            <w:rStyle w:val="a3"/>
            <w:noProof/>
          </w:rPr>
          <w:t>входных барьеров</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_Toc59734105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31"/>
        <w:rPr>
          <w:b w:val="0"/>
          <w:bCs w:val="0"/>
          <w:noProof/>
        </w:rPr>
      </w:pPr>
      <w:hyperlink w:anchor="_Toc59734106" w:history="1">
        <w:r w:rsidR="00DC158F" w:rsidRPr="00DC158F">
          <w:rPr>
            <w:rStyle w:val="a3"/>
            <w:noProof/>
          </w:rPr>
          <w:t>Рынок деревообрабатывающей промышленности НАО</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_Toc59734106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21"/>
        <w:rPr>
          <w:noProof/>
        </w:rPr>
      </w:pPr>
      <w:hyperlink w:anchor="_Toc59734107" w:history="1">
        <w:r w:rsidR="00DC158F" w:rsidRPr="00DC158F">
          <w:rPr>
            <w:rStyle w:val="a3"/>
            <w:noProof/>
          </w:rPr>
          <w:t>9.3. Виды нестратегических барьеров входа фирм на рынок</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_Toc59734107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11"/>
        <w:rPr>
          <w:b w:val="0"/>
          <w:bCs w:val="0"/>
          <w:shadow w:val="0"/>
          <w:noProof/>
          <w:spacing w:val="0"/>
          <w:sz w:val="24"/>
          <w:szCs w:val="24"/>
        </w:rPr>
      </w:pPr>
      <w:hyperlink w:anchor="_Toc59734108" w:history="1">
        <w:r w:rsidR="00DC158F" w:rsidRPr="00DC158F">
          <w:rPr>
            <w:rStyle w:val="a3"/>
            <w:rFonts w:ascii="Sylfaen" w:hAnsi="Sylfaen" w:cs="Sylfaen"/>
            <w:noProof/>
            <w:spacing w:val="0"/>
          </w:rPr>
          <w:t xml:space="preserve">§10. </w:t>
        </w:r>
        <w:r w:rsidR="00DC158F" w:rsidRPr="00DC158F">
          <w:rPr>
            <w:rStyle w:val="a3"/>
            <w:noProof/>
            <w:spacing w:val="0"/>
          </w:rPr>
          <w:t>Фирма как субъект отраслевого рынка</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_Toc59734108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109" w:history="1">
        <w:r w:rsidR="00DC158F" w:rsidRPr="00DC158F">
          <w:rPr>
            <w:rStyle w:val="a3"/>
            <w:rFonts w:ascii="Sylfaen" w:hAnsi="Sylfaen" w:cs="Sylfaen"/>
            <w:noProof/>
            <w:spacing w:val="0"/>
          </w:rPr>
          <w:t xml:space="preserve">§11. </w:t>
        </w:r>
        <w:r w:rsidR="00DC158F" w:rsidRPr="00DC158F">
          <w:rPr>
            <w:rStyle w:val="a3"/>
            <w:noProof/>
            <w:spacing w:val="0"/>
          </w:rPr>
          <w:t>Рыночная власть фирмы и ее показатели</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_Toc59734109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110" w:history="1">
        <w:r w:rsidR="00DC158F" w:rsidRPr="00DC158F">
          <w:rPr>
            <w:rStyle w:val="a3"/>
            <w:rFonts w:ascii="Sylfaen" w:hAnsi="Sylfaen" w:cs="Sylfaen"/>
            <w:noProof/>
            <w:spacing w:val="0"/>
          </w:rPr>
          <w:t>§12. С</w:t>
        </w:r>
        <w:r w:rsidR="00DC158F" w:rsidRPr="00DC158F">
          <w:rPr>
            <w:rStyle w:val="a3"/>
            <w:noProof/>
            <w:spacing w:val="0"/>
          </w:rPr>
          <w:t>тратегические барьеры входа фирм на рынок</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_Toc59734110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111" w:history="1">
        <w:r w:rsidR="00DC158F" w:rsidRPr="00DC158F">
          <w:rPr>
            <w:rStyle w:val="a3"/>
            <w:noProof/>
            <w:spacing w:val="0"/>
          </w:rPr>
          <w:t>Заключение</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_Toc59734111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11"/>
        <w:rPr>
          <w:b w:val="0"/>
          <w:bCs w:val="0"/>
          <w:shadow w:val="0"/>
          <w:noProof/>
          <w:spacing w:val="0"/>
          <w:sz w:val="24"/>
          <w:szCs w:val="24"/>
        </w:rPr>
      </w:pPr>
      <w:hyperlink w:anchor="_Toc59734112" w:history="1">
        <w:r w:rsidR="00DC158F" w:rsidRPr="00DC158F">
          <w:rPr>
            <w:rStyle w:val="a3"/>
            <w:noProof/>
            <w:spacing w:val="0"/>
          </w:rPr>
          <w:t>Приложение 1.</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_Toc59734112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DC158F" w:rsidRPr="00DC158F" w:rsidRDefault="000422D3">
      <w:pPr>
        <w:pStyle w:val="21"/>
        <w:rPr>
          <w:noProof/>
        </w:rPr>
      </w:pPr>
      <w:hyperlink w:anchor="_Toc59734113" w:history="1">
        <w:r w:rsidR="00DC158F" w:rsidRPr="00DC158F">
          <w:rPr>
            <w:rStyle w:val="a3"/>
            <w:noProof/>
          </w:rPr>
          <w:t>1.1. Схема классификации рынков по видам деятельности его участников</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_Toc59734113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Pr="00DC158F" w:rsidRDefault="000422D3">
      <w:pPr>
        <w:pStyle w:val="21"/>
        <w:rPr>
          <w:noProof/>
        </w:rPr>
      </w:pPr>
      <w:hyperlink w:anchor="_Toc59734114" w:history="1">
        <w:r w:rsidR="00DC158F" w:rsidRPr="00DC158F">
          <w:rPr>
            <w:rStyle w:val="a3"/>
            <w:noProof/>
          </w:rPr>
          <w:t>1.2. Схема классификации рынков по территориально-географическому признаку</w:t>
        </w:r>
        <w:r w:rsidR="00DC158F" w:rsidRPr="00DC158F">
          <w:rPr>
            <w:noProof/>
            <w:webHidden/>
          </w:rPr>
          <w:tab/>
        </w:r>
        <w:r w:rsidR="00DC158F" w:rsidRPr="00DC158F">
          <w:rPr>
            <w:noProof/>
            <w:webHidden/>
          </w:rPr>
          <w:fldChar w:fldCharType="begin"/>
        </w:r>
        <w:r w:rsidR="00DC158F" w:rsidRPr="00DC158F">
          <w:rPr>
            <w:noProof/>
            <w:webHidden/>
          </w:rPr>
          <w:instrText xml:space="preserve"> PAGEREF _Toc59734114 \h </w:instrText>
        </w:r>
        <w:r w:rsidR="00DC158F" w:rsidRPr="00DC158F">
          <w:rPr>
            <w:noProof/>
            <w:webHidden/>
          </w:rPr>
        </w:r>
        <w:r w:rsidR="00DC158F" w:rsidRPr="00DC158F">
          <w:rPr>
            <w:noProof/>
            <w:webHidden/>
          </w:rPr>
          <w:fldChar w:fldCharType="separate"/>
        </w:r>
        <w:r w:rsidR="0095122B">
          <w:rPr>
            <w:noProof/>
            <w:webHidden/>
          </w:rPr>
          <w:t>2</w:t>
        </w:r>
        <w:r w:rsidR="00DC158F" w:rsidRPr="00DC158F">
          <w:rPr>
            <w:noProof/>
            <w:webHidden/>
          </w:rPr>
          <w:fldChar w:fldCharType="end"/>
        </w:r>
      </w:hyperlink>
    </w:p>
    <w:p w:rsidR="00DC158F" w:rsidRDefault="000422D3">
      <w:pPr>
        <w:pStyle w:val="11"/>
        <w:rPr>
          <w:b w:val="0"/>
          <w:bCs w:val="0"/>
          <w:shadow w:val="0"/>
          <w:noProof/>
          <w:spacing w:val="0"/>
          <w:sz w:val="24"/>
          <w:szCs w:val="24"/>
        </w:rPr>
      </w:pPr>
      <w:hyperlink w:anchor="_Toc59734115" w:history="1">
        <w:r w:rsidR="00DC158F" w:rsidRPr="00DC158F">
          <w:rPr>
            <w:rStyle w:val="a3"/>
            <w:noProof/>
            <w:spacing w:val="0"/>
          </w:rPr>
          <w:t>Список литературы</w:t>
        </w:r>
        <w:r w:rsidR="00DC158F" w:rsidRPr="00DC158F">
          <w:rPr>
            <w:noProof/>
            <w:webHidden/>
            <w:spacing w:val="0"/>
          </w:rPr>
          <w:tab/>
        </w:r>
        <w:r w:rsidR="00DC158F" w:rsidRPr="00DC158F">
          <w:rPr>
            <w:noProof/>
            <w:webHidden/>
            <w:spacing w:val="0"/>
          </w:rPr>
          <w:fldChar w:fldCharType="begin"/>
        </w:r>
        <w:r w:rsidR="00DC158F" w:rsidRPr="00DC158F">
          <w:rPr>
            <w:noProof/>
            <w:webHidden/>
            <w:spacing w:val="0"/>
          </w:rPr>
          <w:instrText xml:space="preserve"> PAGEREF _Toc59734115 \h </w:instrText>
        </w:r>
        <w:r w:rsidR="00DC158F" w:rsidRPr="00DC158F">
          <w:rPr>
            <w:noProof/>
            <w:webHidden/>
            <w:spacing w:val="0"/>
          </w:rPr>
        </w:r>
        <w:r w:rsidR="00DC158F" w:rsidRPr="00DC158F">
          <w:rPr>
            <w:noProof/>
            <w:webHidden/>
            <w:spacing w:val="0"/>
          </w:rPr>
          <w:fldChar w:fldCharType="separate"/>
        </w:r>
        <w:r w:rsidR="0095122B">
          <w:rPr>
            <w:noProof/>
            <w:webHidden/>
            <w:spacing w:val="0"/>
          </w:rPr>
          <w:t>2</w:t>
        </w:r>
        <w:r w:rsidR="00DC158F" w:rsidRPr="00DC158F">
          <w:rPr>
            <w:noProof/>
            <w:webHidden/>
            <w:spacing w:val="0"/>
          </w:rPr>
          <w:fldChar w:fldCharType="end"/>
        </w:r>
      </w:hyperlink>
    </w:p>
    <w:p w:rsidR="0026362E" w:rsidRPr="0022639E" w:rsidRDefault="0026362E" w:rsidP="0026362E">
      <w:pPr>
        <w:pStyle w:val="2"/>
        <w:rPr>
          <w:sz w:val="32"/>
          <w:szCs w:val="32"/>
        </w:rPr>
      </w:pPr>
      <w:r w:rsidRPr="0022639E">
        <w:rPr>
          <w:sz w:val="32"/>
          <w:szCs w:val="32"/>
        </w:rPr>
        <w:fldChar w:fldCharType="end"/>
      </w:r>
    </w:p>
    <w:p w:rsidR="0026362E" w:rsidRDefault="0026362E" w:rsidP="0026362E">
      <w:pPr>
        <w:pStyle w:val="2"/>
        <w:sectPr w:rsidR="0026362E" w:rsidSect="0095122B">
          <w:footerReference w:type="default" r:id="rId7"/>
          <w:pgSz w:w="11906" w:h="16838"/>
          <w:pgMar w:top="851" w:right="851" w:bottom="851" w:left="1418" w:header="720" w:footer="720" w:gutter="0"/>
          <w:cols w:space="708"/>
          <w:titlePg/>
          <w:docGrid w:linePitch="212"/>
        </w:sectPr>
      </w:pPr>
    </w:p>
    <w:p w:rsidR="005E315F" w:rsidRDefault="005E315F" w:rsidP="00D14155">
      <w:pPr>
        <w:pStyle w:val="1"/>
      </w:pPr>
      <w:bookmarkStart w:id="3" w:name="_Toc59734090"/>
      <w:r>
        <w:t>Введение</w:t>
      </w:r>
      <w:bookmarkEnd w:id="3"/>
    </w:p>
    <w:p w:rsidR="00C17978" w:rsidRDefault="00C17978" w:rsidP="00C17978"/>
    <w:p w:rsidR="00C17978" w:rsidRPr="00342463" w:rsidRDefault="00C17978" w:rsidP="00342463">
      <w:pPr>
        <w:spacing w:line="360" w:lineRule="auto"/>
        <w:jc w:val="both"/>
        <w:rPr>
          <w:spacing w:val="10"/>
        </w:rPr>
      </w:pPr>
      <w:r>
        <w:tab/>
      </w:r>
      <w:r w:rsidRPr="00342463">
        <w:rPr>
          <w:spacing w:val="10"/>
        </w:rPr>
        <w:t>Темой моего реферата является анализ отраслевой организации рынков. Рассмотрены основные теоретические аспекты данной темы с приведением примеров по Ненецкому автономному округу. Задачей моего реферата является:</w:t>
      </w:r>
    </w:p>
    <w:p w:rsidR="00C17978" w:rsidRPr="00342463" w:rsidRDefault="00C17978" w:rsidP="00342463">
      <w:pPr>
        <w:numPr>
          <w:ilvl w:val="0"/>
          <w:numId w:val="22"/>
        </w:numPr>
        <w:spacing w:line="360" w:lineRule="auto"/>
        <w:jc w:val="both"/>
        <w:rPr>
          <w:spacing w:val="10"/>
        </w:rPr>
      </w:pPr>
      <w:r w:rsidRPr="00342463">
        <w:rPr>
          <w:spacing w:val="10"/>
        </w:rPr>
        <w:t>Обзор курса лекций по анализу отраслевой организации рынков и обобщение наиболее важных теоретических аспектов;</w:t>
      </w:r>
    </w:p>
    <w:p w:rsidR="00C17978" w:rsidRPr="00342463" w:rsidRDefault="00C17978" w:rsidP="00342463">
      <w:pPr>
        <w:numPr>
          <w:ilvl w:val="0"/>
          <w:numId w:val="22"/>
        </w:numPr>
        <w:spacing w:line="360" w:lineRule="auto"/>
        <w:jc w:val="both"/>
        <w:rPr>
          <w:spacing w:val="10"/>
        </w:rPr>
      </w:pPr>
      <w:r w:rsidRPr="00342463">
        <w:rPr>
          <w:spacing w:val="10"/>
        </w:rPr>
        <w:t>Обзор некоторых отраслевых показателей НАО;</w:t>
      </w:r>
    </w:p>
    <w:p w:rsidR="00C17978" w:rsidRPr="00342463" w:rsidRDefault="00C17978" w:rsidP="00342463">
      <w:pPr>
        <w:numPr>
          <w:ilvl w:val="0"/>
          <w:numId w:val="22"/>
        </w:numPr>
        <w:spacing w:line="360" w:lineRule="auto"/>
        <w:jc w:val="both"/>
        <w:rPr>
          <w:spacing w:val="10"/>
        </w:rPr>
      </w:pPr>
      <w:r w:rsidRPr="00342463">
        <w:rPr>
          <w:spacing w:val="10"/>
        </w:rPr>
        <w:t>Применение теоретических основ на практике, то есть анализ отраслевых рынков в НАО.</w:t>
      </w:r>
    </w:p>
    <w:p w:rsidR="00342463" w:rsidRPr="00342463" w:rsidRDefault="00C17978" w:rsidP="00342463">
      <w:pPr>
        <w:spacing w:line="360" w:lineRule="auto"/>
        <w:jc w:val="both"/>
        <w:rPr>
          <w:spacing w:val="10"/>
        </w:rPr>
      </w:pPr>
      <w:r w:rsidRPr="00342463">
        <w:rPr>
          <w:spacing w:val="10"/>
        </w:rPr>
        <w:tab/>
        <w:t>Основным источником данных для данного реферата является лекционный курс доктора экономических наук, профессора кафедры политической экономии экономического факультета государственного университета име</w:t>
      </w:r>
      <w:r w:rsidR="00342463">
        <w:rPr>
          <w:spacing w:val="10"/>
        </w:rPr>
        <w:t>ни М.В.Ломоносова Третьяка В.П. Т</w:t>
      </w:r>
      <w:r w:rsidRPr="00342463">
        <w:rPr>
          <w:spacing w:val="10"/>
        </w:rPr>
        <w:t xml:space="preserve">акже были использованы учебник Зайцева Н.Л. «Экономика промышленного предприятия, отчет Комитета </w:t>
      </w:r>
      <w:r w:rsidR="006F25DD" w:rsidRPr="00342463">
        <w:rPr>
          <w:spacing w:val="10"/>
        </w:rPr>
        <w:t>Госстатистики</w:t>
      </w:r>
      <w:r w:rsidRPr="00342463">
        <w:rPr>
          <w:spacing w:val="10"/>
        </w:rPr>
        <w:t xml:space="preserve"> Ненецкого автономного округа, и отчеты Администрации по социально-экономическому положению в округе, выпускаемые ежегодно.</w:t>
      </w:r>
    </w:p>
    <w:p w:rsidR="00C17978" w:rsidRPr="00342463" w:rsidRDefault="00342463" w:rsidP="00342463">
      <w:pPr>
        <w:spacing w:line="480" w:lineRule="auto"/>
        <w:jc w:val="both"/>
        <w:rPr>
          <w:spacing w:val="10"/>
        </w:rPr>
      </w:pPr>
      <w:r w:rsidRPr="00342463">
        <w:rPr>
          <w:spacing w:val="10"/>
        </w:rPr>
        <w:tab/>
      </w:r>
      <w:r w:rsidR="00C17978" w:rsidRPr="00342463">
        <w:rPr>
          <w:spacing w:val="10"/>
        </w:rPr>
        <w:t xml:space="preserve"> </w:t>
      </w:r>
    </w:p>
    <w:p w:rsidR="005E315F" w:rsidRDefault="005E315F" w:rsidP="00D14155">
      <w:pPr>
        <w:pStyle w:val="1"/>
      </w:pPr>
    </w:p>
    <w:p w:rsidR="00202577" w:rsidRPr="00202577" w:rsidRDefault="00202577" w:rsidP="00202577">
      <w:pPr>
        <w:sectPr w:rsidR="00202577" w:rsidRPr="00202577" w:rsidSect="004C5F34">
          <w:pgSz w:w="11906" w:h="16838"/>
          <w:pgMar w:top="851" w:right="851" w:bottom="851" w:left="1418" w:header="720" w:footer="720" w:gutter="0"/>
          <w:cols w:space="708"/>
          <w:titlePg/>
          <w:docGrid w:linePitch="212"/>
        </w:sectPr>
      </w:pPr>
      <w:r w:rsidRPr="006C360B">
        <w:tab/>
      </w:r>
    </w:p>
    <w:p w:rsidR="00356AD1" w:rsidRDefault="00A7556B" w:rsidP="00D14155">
      <w:pPr>
        <w:pStyle w:val="1"/>
      </w:pPr>
      <w:bookmarkStart w:id="4" w:name="_Toc59734091"/>
      <w:r>
        <w:rPr>
          <w:rFonts w:ascii="Sylfaen" w:hAnsi="Sylfaen" w:cs="Sylfaen"/>
        </w:rPr>
        <w:t>§</w:t>
      </w:r>
      <w:r w:rsidR="00202577">
        <w:rPr>
          <w:rFonts w:ascii="Sylfaen" w:hAnsi="Sylfaen" w:cs="Sylfaen"/>
        </w:rPr>
        <w:t>1.</w:t>
      </w:r>
      <w:r>
        <w:t xml:space="preserve"> </w:t>
      </w:r>
      <w:r w:rsidR="00356AD1">
        <w:t>Предмет анализа отраслевой организации рынков</w:t>
      </w:r>
      <w:bookmarkEnd w:id="4"/>
    </w:p>
    <w:p w:rsidR="00920028" w:rsidRDefault="00356AD1" w:rsidP="00356AD1">
      <w:pPr>
        <w:jc w:val="both"/>
      </w:pPr>
      <w:r>
        <w:tab/>
      </w:r>
    </w:p>
    <w:p w:rsidR="00356AD1" w:rsidRDefault="00920028" w:rsidP="00356AD1">
      <w:pPr>
        <w:jc w:val="both"/>
      </w:pPr>
      <w:r>
        <w:tab/>
      </w:r>
      <w:r w:rsidR="005E315F">
        <w:t xml:space="preserve">Таковым в самой общей постановке является механизм, </w:t>
      </w:r>
      <w:r w:rsidR="005E315F">
        <w:rPr>
          <w:i/>
          <w:iCs/>
        </w:rPr>
        <w:t>который приводит общественную производственную деятельность в соответствие с общественными потребностями и, перебои в функционировании которого негативно влияют на прогресс в удовлетворении этих потребностей.</w:t>
      </w:r>
      <w:r w:rsidR="005E315F">
        <w:t xml:space="preserve"> </w:t>
      </w:r>
      <w:r w:rsidR="00254CDB">
        <w:t>Любая экономическая система независимо от того, какими могут быть ее культурные и политические традиции, должна решить какие продукты предлагать, в каком количестве, как ограниченные ресурсы будут распределены на производство каждого из них и как конечные продукты будут поделены или распределены между различными членами общества. Существуют три альтернативных метода решения этой группы проблем. Во-первых, решения могут быть приняты в соответствии с традициями. Второй метод предполагает, что проблемы могут быть решены путем централизованного планирования. И</w:t>
      </w:r>
      <w:r w:rsidR="0059306D">
        <w:t>,</w:t>
      </w:r>
      <w:r w:rsidR="00254CDB">
        <w:t xml:space="preserve"> наконец, существует рыночный подход, согласно которому потребители и производители действуют в соответствии с ценовыми сигналами, порожденными взаимодействием предложением и спроса на более или менее функционирующих рынках.</w:t>
      </w:r>
    </w:p>
    <w:p w:rsidR="0059306D" w:rsidRDefault="0059306D" w:rsidP="00356AD1">
      <w:pPr>
        <w:jc w:val="both"/>
      </w:pPr>
      <w:r>
        <w:tab/>
        <w:t>Развитая форма товарного типа связи производителей и потребителей, именуемая «совершенная конкуренция», характеризуется работой обособленных производителей на обезличенного покупателя на неизвестный и свободный рынок. По мере роста производительности труда, вызываемого</w:t>
      </w:r>
      <w:r w:rsidR="00D14155">
        <w:t>,</w:t>
      </w:r>
      <w:r>
        <w:t xml:space="preserve"> прежде всего</w:t>
      </w:r>
      <w:r w:rsidR="00D14155">
        <w:t>,</w:t>
      </w:r>
      <w:r>
        <w:t xml:space="preserve"> развитием техники совершенствованием технологий, возрастают масштабы хозяйственных звеньев и концентрации </w:t>
      </w:r>
      <w:r w:rsidR="00D14155">
        <w:t>производителей на отраслевых ры</w:t>
      </w:r>
      <w:r>
        <w:t>нках. Производителю становится все менее выгодным заниматься и производством, и сбытом готовой продукции, и закупкой факторов производства. Обособление торговли от производственной деятельности позволяет уменьшить перерывы в процессе собственно производства, способствует ускорению процесса сокращения его издержек.</w:t>
      </w:r>
    </w:p>
    <w:p w:rsidR="0059306D" w:rsidRDefault="0059306D" w:rsidP="00356AD1">
      <w:pPr>
        <w:jc w:val="both"/>
      </w:pPr>
      <w:r>
        <w:tab/>
        <w:t xml:space="preserve">В результате с одной стороны, получает </w:t>
      </w:r>
      <w:r w:rsidR="00D14155">
        <w:t>развитие широкий спектр разнооб</w:t>
      </w:r>
      <w:r>
        <w:t>разных рыночных структур (мелкие фирмы, олигополии, монополии, картельные объединения, концерны). Но, с другой стороны, с появлением торгового посредника, нацеленного на изучение поведения потребителей, развивается маркетин</w:t>
      </w:r>
      <w:r w:rsidR="00D14155">
        <w:t>говая направленность в функциони</w:t>
      </w:r>
      <w:r>
        <w:t>ровании фирм и, как следствие, начинается переход к исторически новой форме работы обособленных производителей на заказ субъектов, специализирующихся на сфере обращения. Если прежние разновидности производства на заказ расширяли</w:t>
      </w:r>
      <w:r w:rsidR="00D14155">
        <w:t xml:space="preserve"> масштабы работы на неизвестного и свободного потребителя, то данная форма связи позволяет ориентировать деятельность производителя на все более изученные и платежеспособные нужды потребителей.</w:t>
      </w:r>
    </w:p>
    <w:p w:rsidR="00D14155" w:rsidRDefault="00D14155" w:rsidP="00356AD1">
      <w:pPr>
        <w:jc w:val="both"/>
      </w:pPr>
      <w:r>
        <w:tab/>
        <w:t xml:space="preserve">На этапе «цивилизованного» рыночного хозяйствования начинает утверждаться рынок заказов, подрывающий и привычные характеристики обособленности производителя, и традиционные формы работы на неизвестного потребителя. Развивающийся в связи с этим подрывом </w:t>
      </w:r>
      <w:r>
        <w:rPr>
          <w:i/>
          <w:iCs/>
        </w:rPr>
        <w:t>механизм взаимодействия продавцов и покупателей на современном рынке</w:t>
      </w:r>
      <w:r>
        <w:t xml:space="preserve"> включает, в частности, следующие блоки взаимоотношений:</w:t>
      </w:r>
    </w:p>
    <w:p w:rsidR="00D14155" w:rsidRDefault="00D14155" w:rsidP="00D14155">
      <w:pPr>
        <w:numPr>
          <w:ilvl w:val="0"/>
          <w:numId w:val="5"/>
        </w:numPr>
        <w:jc w:val="both"/>
      </w:pPr>
      <w:r>
        <w:t>заказы индивидуальных потребителей фирмам</w:t>
      </w:r>
    </w:p>
    <w:p w:rsidR="00D14155" w:rsidRDefault="00D14155" w:rsidP="00D14155">
      <w:pPr>
        <w:numPr>
          <w:ilvl w:val="0"/>
          <w:numId w:val="5"/>
        </w:numPr>
        <w:jc w:val="both"/>
      </w:pPr>
      <w:r>
        <w:t>межфирменные заказы и договоренности</w:t>
      </w:r>
    </w:p>
    <w:p w:rsidR="00D14155" w:rsidRDefault="00D14155" w:rsidP="00D14155">
      <w:pPr>
        <w:numPr>
          <w:ilvl w:val="0"/>
          <w:numId w:val="5"/>
        </w:numPr>
        <w:jc w:val="both"/>
      </w:pPr>
      <w:r>
        <w:t>заказ государства бизнесу</w:t>
      </w:r>
    </w:p>
    <w:p w:rsidR="00D14155" w:rsidRDefault="00D14155" w:rsidP="00D14155">
      <w:pPr>
        <w:numPr>
          <w:ilvl w:val="0"/>
          <w:numId w:val="5"/>
        </w:numPr>
        <w:jc w:val="both"/>
      </w:pPr>
      <w:r>
        <w:t>контрактные заказы крупных рыночных структур мелким фирмам-субподрядчикам</w:t>
      </w:r>
    </w:p>
    <w:p w:rsidR="00D14155" w:rsidRDefault="005E315F" w:rsidP="00D14155">
      <w:pPr>
        <w:numPr>
          <w:ilvl w:val="0"/>
          <w:numId w:val="5"/>
        </w:numPr>
        <w:jc w:val="both"/>
      </w:pPr>
      <w:r>
        <w:t>внутрифирменные формы производства по заказу своих подразделений</w:t>
      </w:r>
    </w:p>
    <w:p w:rsidR="00D14155" w:rsidRPr="00D14155" w:rsidRDefault="00D14155" w:rsidP="00D14155">
      <w:pPr>
        <w:jc w:val="both"/>
      </w:pPr>
      <w:r>
        <w:tab/>
        <w:t>Именно этот механизм и является, в более конкретной постановке вопроса, предметом анализа отраслевой организации рынков.</w:t>
      </w:r>
    </w:p>
    <w:p w:rsidR="00254CDB" w:rsidRPr="00356AD1" w:rsidRDefault="00254CDB" w:rsidP="00356AD1">
      <w:pPr>
        <w:jc w:val="both"/>
      </w:pPr>
      <w:r>
        <w:tab/>
      </w:r>
    </w:p>
    <w:p w:rsidR="004C5F34" w:rsidRDefault="00356AD1" w:rsidP="00D14155">
      <w:pPr>
        <w:pStyle w:val="1"/>
        <w:sectPr w:rsidR="004C5F34" w:rsidSect="004C5F34">
          <w:pgSz w:w="11906" w:h="16838"/>
          <w:pgMar w:top="851" w:right="851" w:bottom="851" w:left="1418" w:header="720" w:footer="720" w:gutter="0"/>
          <w:cols w:space="708"/>
          <w:titlePg/>
          <w:docGrid w:linePitch="212"/>
        </w:sectPr>
      </w:pPr>
      <w:r>
        <w:tab/>
      </w:r>
    </w:p>
    <w:p w:rsidR="00356AD1" w:rsidRDefault="00A7556B" w:rsidP="00D14155">
      <w:pPr>
        <w:pStyle w:val="1"/>
      </w:pPr>
      <w:bookmarkStart w:id="5" w:name="_Toc59734092"/>
      <w:r>
        <w:rPr>
          <w:rFonts w:ascii="Sylfaen" w:hAnsi="Sylfaen" w:cs="Sylfaen"/>
        </w:rPr>
        <w:t xml:space="preserve">§2. </w:t>
      </w:r>
      <w:r w:rsidR="00D14155">
        <w:t>Рынок и его субъекты</w:t>
      </w:r>
      <w:bookmarkEnd w:id="5"/>
    </w:p>
    <w:p w:rsidR="00920028" w:rsidRDefault="00C37B96" w:rsidP="00C37B96">
      <w:pPr>
        <w:jc w:val="both"/>
      </w:pPr>
      <w:r>
        <w:tab/>
      </w:r>
    </w:p>
    <w:p w:rsidR="00D14155" w:rsidRDefault="00920028" w:rsidP="00C37B96">
      <w:pPr>
        <w:jc w:val="both"/>
      </w:pPr>
      <w:r>
        <w:tab/>
      </w:r>
      <w:r w:rsidR="00D14155">
        <w:t>Рынок – это саморегулируемая, основанная на экономической свободе система обмена, купли-продажи между продавцом и покупателем</w:t>
      </w:r>
      <w:r w:rsidR="00C37B96">
        <w:t>, производителем и потребителем, которая обеспечивает удовлетворение спроса на товар различными предложениями с передачей юридического права собственности после оплаты товара.</w:t>
      </w:r>
    </w:p>
    <w:p w:rsidR="00C37B96" w:rsidRDefault="00C37B96" w:rsidP="00C37B96">
      <w:pPr>
        <w:jc w:val="both"/>
      </w:pPr>
      <w:r>
        <w:tab/>
        <w:t>Теоретические основы рынка раскрывают принципы рыночных отношений, которые позволяют определить перечень технико-экономических условий, обеспечивающих нормальное функционирование рыночного механизма при наиболее полном удовлетворении различных потребностей общества. Перечень этих условий может быть представлен следующими группами.</w:t>
      </w:r>
    </w:p>
    <w:p w:rsidR="00C37B96" w:rsidRDefault="005E315F" w:rsidP="00C37B96">
      <w:pPr>
        <w:jc w:val="both"/>
      </w:pPr>
      <w:r>
        <w:tab/>
        <w:t>Готовность производства предусматривает: создание нормальных условий производства товара и выполнение услуг, перечень товаров и услуг, которые могут быть реализованы на рынке, наличие плана организационно-технических мероприятий по перестройке технологического процесса производства с целью повышения конкурентоспособности продукции и спроса на нее.</w:t>
      </w:r>
    </w:p>
    <w:p w:rsidR="00C37B96" w:rsidRDefault="00C37B96" w:rsidP="00C37B96">
      <w:pPr>
        <w:jc w:val="both"/>
      </w:pPr>
      <w:r>
        <w:tab/>
        <w:t>Поведение товаропроизводителя на рынке предусматривает обеспечение нормальных взаимоотношений между товаропроизводителями, представленными на рынке, и в том числе с конкурентами, реализующими аналогичный товар или заменители; использование дифференцированных цен на товары и услуги; прогнозирование возможности увеличения доли в общем объеме реализации аналогичной продукции на рынке; смягчение конкуренции между соперниками.</w:t>
      </w:r>
    </w:p>
    <w:p w:rsidR="00C37B96" w:rsidRDefault="00C37B96" w:rsidP="00C37B96">
      <w:pPr>
        <w:jc w:val="both"/>
      </w:pPr>
      <w:r>
        <w:tab/>
        <w:t xml:space="preserve">Характеристика действующих рынков включает степень насыщенности, концентрация рынка </w:t>
      </w:r>
      <w:r w:rsidR="005E315F">
        <w:t>продавцами</w:t>
      </w:r>
      <w:r>
        <w:t xml:space="preserve"> и покупателями, характеристику технико-экономических параметров товаров</w:t>
      </w:r>
      <w:r w:rsidR="00D26DDB">
        <w:t xml:space="preserve">, представленных на рынке, степень их однородности и </w:t>
      </w:r>
      <w:r w:rsidR="005E315F">
        <w:t>взаимозаменяемости</w:t>
      </w:r>
      <w:r w:rsidR="00D26DDB">
        <w:t xml:space="preserve">, условия реализации товаров и услуг. Эффективность </w:t>
      </w:r>
      <w:r w:rsidR="005E315F">
        <w:t>рыночных</w:t>
      </w:r>
      <w:r w:rsidR="00D26DDB">
        <w:t xml:space="preserve"> отношений предусматривает </w:t>
      </w:r>
      <w:r w:rsidR="005E315F">
        <w:t>оценку</w:t>
      </w:r>
      <w:r w:rsidR="00D26DDB">
        <w:t xml:space="preserve"> потребности в материальных, денежных, трудовых ресурсов, используемых в производстве товаров и услуг, минимизации текущих затрат и совершенствование действующих технологий, наиболее рациональное распределение и использование ограниченных ресурсов.</w:t>
      </w:r>
    </w:p>
    <w:p w:rsidR="00D26DDB" w:rsidRDefault="00D26DDB" w:rsidP="00C37B96">
      <w:pPr>
        <w:jc w:val="both"/>
      </w:pPr>
      <w:r>
        <w:tab/>
        <w:t xml:space="preserve">Товарная организация экономической жизни предполагает существование минимум трех групп </w:t>
      </w:r>
      <w:r w:rsidR="005E315F">
        <w:t>институциональных</w:t>
      </w:r>
      <w:r>
        <w:t xml:space="preserve"> агентов: государства, бизнеса и домохозяйств. Отдельное домашнее хозяйство </w:t>
      </w:r>
      <w:r w:rsidR="005E315F">
        <w:t>представляет</w:t>
      </w:r>
      <w:r>
        <w:t xml:space="preserve"> собой хозяйственную единицу, которая </w:t>
      </w:r>
      <w:r w:rsidR="005E315F">
        <w:t>взаимодействует</w:t>
      </w:r>
      <w:r>
        <w:t xml:space="preserve"> с другими субъектами рынка: бизнес-единицами и государственными органами. </w:t>
      </w:r>
      <w:r w:rsidR="005E315F">
        <w:t xml:space="preserve">Взаимодействуя с фирмами, они становятся участниками рынка труда, предлагая рабочую силу, а также товарного рынка, предлагая продукцию (излишки) домашнего производства. поскольку доходы домохозяйств налогооблагаемы, последние вступают во взаимоотношения с госорганами. </w:t>
      </w:r>
      <w:r>
        <w:t>Домохозяйства размещают свои сбережения в финансовых институтах, оказываясь тем самым участниками финансового рынка.</w:t>
      </w:r>
    </w:p>
    <w:p w:rsidR="00D26DDB" w:rsidRDefault="00D26DDB" w:rsidP="00C37B96">
      <w:pPr>
        <w:jc w:val="both"/>
      </w:pPr>
      <w:r>
        <w:tab/>
        <w:t xml:space="preserve">Гражданские институты сферы бизнеса, как и </w:t>
      </w:r>
      <w:r w:rsidR="005E315F">
        <w:t>домохозяства,</w:t>
      </w:r>
      <w:r>
        <w:t xml:space="preserve"> становятся субъектами различных рынков. Фирмы поставляют готовую продукцию на товарный рынок, и на нем же, а также на рынке труда закупают все необходимое для производственной деятельности</w:t>
      </w:r>
      <w:r w:rsidR="00920028">
        <w:t>. Денежные средства временно не используемые в производстве, фирмы размещают на финансовом рынке, а недостающие средства получают с того же рынка в виде кредитов. Доходы субъектов бизнеса – объект налогообложения, а правила их поведения устанавливаются государством.</w:t>
      </w:r>
    </w:p>
    <w:p w:rsidR="00920028" w:rsidRDefault="00920028" w:rsidP="00C37B96">
      <w:pPr>
        <w:jc w:val="both"/>
      </w:pPr>
      <w:r>
        <w:tab/>
        <w:t>Последнее, кроме установления этих правили взимания налогов, может участвовать в осуществлении ряда программ: чисто экономических, социальных, военных, экологических. При несостоятельности отдельных товарных рынков государство либо создает на них принадлежащие ему фирмы (так зарождается госсектор), либо идет на прямое вмешательство в деятельность соответствующих частных фирм.</w:t>
      </w:r>
    </w:p>
    <w:p w:rsidR="00920028" w:rsidRDefault="00A7556B" w:rsidP="00920028">
      <w:pPr>
        <w:pStyle w:val="1"/>
      </w:pPr>
      <w:bookmarkStart w:id="6" w:name="_Toc59734093"/>
      <w:r>
        <w:rPr>
          <w:rFonts w:ascii="Sylfaen" w:hAnsi="Sylfaen" w:cs="Sylfaen"/>
        </w:rPr>
        <w:t xml:space="preserve">§3. </w:t>
      </w:r>
      <w:r w:rsidR="00920028">
        <w:t>Границы отраслевого рынка и подходы к их определению</w:t>
      </w:r>
      <w:bookmarkEnd w:id="6"/>
    </w:p>
    <w:p w:rsidR="00920028" w:rsidRDefault="00920028" w:rsidP="00356AD1">
      <w:r>
        <w:tab/>
      </w:r>
    </w:p>
    <w:p w:rsidR="00920028" w:rsidRDefault="00920028" w:rsidP="00920028">
      <w:pPr>
        <w:jc w:val="both"/>
      </w:pPr>
      <w:r>
        <w:tab/>
        <w:t xml:space="preserve">Вопрос об этих границах не столь прост, как может показать на первый взгляд. Допустим отраслевой рынок определенного продукта </w:t>
      </w:r>
      <w:r>
        <w:rPr>
          <w:i/>
          <w:iCs/>
        </w:rPr>
        <w:t>А</w:t>
      </w:r>
      <w:r>
        <w:t xml:space="preserve"> представлен совокупностью всех его покупателей и продавцов. Но названный продукт может быть не единственным средством удовлетворения данной потребности</w:t>
      </w:r>
      <w:r w:rsidR="00560AF6">
        <w:t xml:space="preserve">. Следовательно, отраслевой рынок продукта </w:t>
      </w:r>
      <w:r w:rsidR="00560AF6">
        <w:rPr>
          <w:i/>
          <w:iCs/>
        </w:rPr>
        <w:t>А</w:t>
      </w:r>
      <w:r w:rsidR="00560AF6">
        <w:t xml:space="preserve"> должен быть расширен на основе рынка продукта </w:t>
      </w:r>
      <w:r w:rsidR="00560AF6">
        <w:rPr>
          <w:i/>
          <w:iCs/>
        </w:rPr>
        <w:t>В</w:t>
      </w:r>
      <w:r w:rsidR="00560AF6">
        <w:t xml:space="preserve">; значит, исследуемый рынок принимает вид </w:t>
      </w:r>
      <w:r w:rsidR="00560AF6">
        <w:rPr>
          <w:i/>
          <w:iCs/>
        </w:rPr>
        <w:t>А+В</w:t>
      </w:r>
      <w:r w:rsidR="00560AF6">
        <w:t>.</w:t>
      </w:r>
    </w:p>
    <w:p w:rsidR="00560AF6" w:rsidRDefault="00560AF6" w:rsidP="00920028">
      <w:pPr>
        <w:jc w:val="both"/>
      </w:pPr>
      <w:r>
        <w:tab/>
        <w:t xml:space="preserve">Определение границ отраслевого рынка непосредственно связано с целью исследования. Наиболее распространен подход, согласно которому в границы отраслевого рынка включаются однородный товар и его заменители в течение всего времени, пока не обнаружится разрыв в цепи товаров-субститутов. Как только перекрестная эластичность становится меньше определенной заданной величины, возникает основание </w:t>
      </w:r>
      <w:r w:rsidR="005E315F">
        <w:t>говорить</w:t>
      </w:r>
      <w:r>
        <w:t xml:space="preserve"> об этом разрыве, а значит и о границах этого рынка. Иными словами, задавая различные значения перекрестной ценовой эластичности можно получить </w:t>
      </w:r>
      <w:r w:rsidR="005E315F">
        <w:t>разные</w:t>
      </w:r>
      <w:r>
        <w:t xml:space="preserve"> представления о </w:t>
      </w:r>
      <w:r w:rsidR="005E315F">
        <w:t>масштабах</w:t>
      </w:r>
      <w:r>
        <w:t xml:space="preserve"> одного и того отраслевого рынка.</w:t>
      </w:r>
    </w:p>
    <w:p w:rsidR="00560AF6" w:rsidRDefault="00560AF6" w:rsidP="00920028">
      <w:pPr>
        <w:jc w:val="both"/>
      </w:pPr>
      <w:r>
        <w:tab/>
        <w:t xml:space="preserve">Иногда для </w:t>
      </w:r>
      <w:r w:rsidR="005E315F">
        <w:t>выявления</w:t>
      </w:r>
      <w:r>
        <w:t xml:space="preserve"> границ последнего анализируют зависимость изменения выручки от изменения цены. Допустим цена данного товара возросла. </w:t>
      </w:r>
      <w:r w:rsidR="005E315F">
        <w:t xml:space="preserve">Если при этом выручка его производителей тоже возросла, логично считать, что рынок ограничен только этим товаром; коль скоро же она сократилась, естественно предположить: существует близкий заменитель. </w:t>
      </w:r>
      <w:r>
        <w:t xml:space="preserve">Таким </w:t>
      </w:r>
      <w:r w:rsidR="005E315F">
        <w:t>образом</w:t>
      </w:r>
      <w:r>
        <w:t>, динамика выручки фирм производителей при длительном росте цены указывает на границы рынка. Этот критерий основывается на принципе показателя прямой ценовой эластичности.</w:t>
      </w:r>
    </w:p>
    <w:p w:rsidR="00560AF6" w:rsidRDefault="00560AF6" w:rsidP="00920028">
      <w:pPr>
        <w:jc w:val="both"/>
      </w:pPr>
      <w:r>
        <w:tab/>
      </w:r>
      <w:r w:rsidR="005E315F">
        <w:t>Положительная</w:t>
      </w:r>
      <w:r>
        <w:t xml:space="preserve"> корреляция движения цен товаров в течение длительного периода времени </w:t>
      </w:r>
      <w:r w:rsidR="005E315F">
        <w:t>свидетельствует</w:t>
      </w:r>
      <w:r>
        <w:t xml:space="preserve"> о том, что товары суть устойчивые </w:t>
      </w:r>
      <w:r w:rsidR="005E315F">
        <w:t>субститутов</w:t>
      </w:r>
      <w:r>
        <w:t xml:space="preserve">. В качестве основного критерия принадлежности разных территорий к одному и тому же </w:t>
      </w:r>
      <w:r w:rsidR="005E315F">
        <w:t>географическому</w:t>
      </w:r>
      <w:r>
        <w:t xml:space="preserve"> рынку проводят сравнение этих </w:t>
      </w:r>
      <w:r w:rsidR="005E315F">
        <w:t>рынков</w:t>
      </w:r>
      <w:r>
        <w:t xml:space="preserve"> по степени идентичности условий конкуренции.</w:t>
      </w:r>
    </w:p>
    <w:p w:rsidR="00560AF6" w:rsidRPr="00560AF6" w:rsidRDefault="00560AF6" w:rsidP="00920028">
      <w:pPr>
        <w:jc w:val="both"/>
      </w:pPr>
      <w:r>
        <w:tab/>
      </w:r>
      <w:r w:rsidR="00833F8E">
        <w:t xml:space="preserve">Выявление границ </w:t>
      </w:r>
      <w:r w:rsidR="005E315F">
        <w:t>отраслевого</w:t>
      </w:r>
      <w:r w:rsidR="00833F8E">
        <w:t xml:space="preserve"> рынка позволяет определить </w:t>
      </w:r>
      <w:r w:rsidR="005E315F">
        <w:t>круг</w:t>
      </w:r>
      <w:r w:rsidR="00833F8E">
        <w:t xml:space="preserve"> фирм, производящих для него товары. В этой связи возникает вопрос: как соотносятся понятия «отрасль» и «отраслевой рыно</w:t>
      </w:r>
      <w:r w:rsidR="0008080E">
        <w:t>к</w:t>
      </w:r>
      <w:r w:rsidR="00833F8E">
        <w:t>»? Последний характеризуется с позиции спроса, а первая – предложения товаров на рынке. Отрасль представляет собой совокупность фирм, производящих продукты, попавшие в границы отраслевого рынка на базе схожих ресурсов и аналогичных технологий. Таким образом, отраслевой рынок конституируется удовлетворяемой потребностью, а отрасль характером используемых активов. Отождествление отрасли и отраслевого рынка контрпродуктивно: товары, реализуемые отраслевыми предприятиями, могут быть как более или менее близкими заменителями, так и совершенно незаменимыми. Насколько верно определен круг предприятий, действующих на выделенном рынке, обычно проверяется с помощью показателей специализации и охвата. Если значения этих показателей достаточно велики, исследование структуры отраслевого рынка может способствовать появлению качественных результатов исследования.</w:t>
      </w:r>
    </w:p>
    <w:p w:rsidR="00C37B96" w:rsidRDefault="00C37B96" w:rsidP="00356AD1">
      <w:r>
        <w:tab/>
      </w:r>
    </w:p>
    <w:p w:rsidR="00734FC2" w:rsidRDefault="003179D5" w:rsidP="003179D5">
      <w:pPr>
        <w:pStyle w:val="3"/>
      </w:pPr>
      <w:bookmarkStart w:id="7" w:name="_Toc41315927"/>
      <w:bookmarkStart w:id="8" w:name="_Toc41315997"/>
      <w:bookmarkStart w:id="9" w:name="_Toc59734094"/>
      <w:r>
        <w:t>Рынок п</w:t>
      </w:r>
      <w:r w:rsidR="00734FC2" w:rsidRPr="006C360B">
        <w:t>ищев</w:t>
      </w:r>
      <w:r>
        <w:t>ой</w:t>
      </w:r>
      <w:r w:rsidR="00734FC2" w:rsidRPr="006C360B">
        <w:t xml:space="preserve"> промышленност</w:t>
      </w:r>
      <w:r>
        <w:t>и</w:t>
      </w:r>
      <w:bookmarkEnd w:id="7"/>
      <w:bookmarkEnd w:id="8"/>
      <w:r w:rsidR="0052048C">
        <w:t xml:space="preserve"> НАО</w:t>
      </w:r>
      <w:bookmarkEnd w:id="9"/>
      <w:r w:rsidR="00734FC2">
        <w:tab/>
      </w:r>
    </w:p>
    <w:p w:rsidR="00734FC2" w:rsidRDefault="00734FC2" w:rsidP="00734FC2">
      <w:pPr>
        <w:jc w:val="both"/>
      </w:pPr>
    </w:p>
    <w:p w:rsidR="00172A5E" w:rsidRDefault="00734FC2" w:rsidP="00172A5E">
      <w:pPr>
        <w:jc w:val="both"/>
      </w:pPr>
      <w:r>
        <w:tab/>
        <w:t xml:space="preserve">Попытаюсь определить границы отраслевых рынков пищевой промышленности в НАО. </w:t>
      </w:r>
      <w:r w:rsidR="00172A5E" w:rsidRPr="006C360B">
        <w:tab/>
        <w:t xml:space="preserve">Пищевая промышленность, по определению, представляет собой совокупность предприятий, производящих продукты питания потребительского назначения. </w:t>
      </w:r>
      <w:r w:rsidR="00820771">
        <w:t>Например, рассмотрим АО «Вита». Как я считаю, рынок молочной продукции</w:t>
      </w:r>
      <w:r w:rsidR="00AE2650">
        <w:t xml:space="preserve"> является монополистическим, а АО «Вита» - монополистом, и в данном случае рынок ограничен товаром только этого производителя. Аналогичный случай – это производство АО «Нарьян-Марский хлебозавод». Рынки же мясопродуктов и рыбы включают в себя продукцию не только местных региональных производителей, но и других поставщиков, вследствие чего определение границ этих рынков затруднено. </w:t>
      </w:r>
    </w:p>
    <w:p w:rsidR="00172A5E" w:rsidRDefault="00172A5E" w:rsidP="00172A5E">
      <w:pPr>
        <w:jc w:val="both"/>
      </w:pPr>
    </w:p>
    <w:tbl>
      <w:tblPr>
        <w:tblW w:w="954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17"/>
        <w:gridCol w:w="840"/>
        <w:gridCol w:w="939"/>
        <w:gridCol w:w="841"/>
        <w:gridCol w:w="840"/>
        <w:gridCol w:w="841"/>
        <w:gridCol w:w="939"/>
        <w:gridCol w:w="884"/>
      </w:tblGrid>
      <w:tr w:rsidR="00172A5E" w:rsidRPr="006C360B">
        <w:trPr>
          <w:trHeight w:val="487"/>
        </w:trPr>
        <w:tc>
          <w:tcPr>
            <w:tcW w:w="9541" w:type="dxa"/>
            <w:gridSpan w:val="8"/>
            <w:noWrap/>
            <w:vAlign w:val="bottom"/>
          </w:tcPr>
          <w:p w:rsidR="00172A5E" w:rsidRDefault="00734FC2" w:rsidP="00D7240E">
            <w:pPr>
              <w:rPr>
                <w:rFonts w:ascii="Arial" w:hAnsi="Arial" w:cs="Arial"/>
                <w:sz w:val="20"/>
                <w:szCs w:val="20"/>
              </w:rPr>
            </w:pPr>
            <w:r>
              <w:rPr>
                <w:rFonts w:ascii="Arial" w:hAnsi="Arial" w:cs="Arial"/>
                <w:sz w:val="20"/>
                <w:szCs w:val="20"/>
              </w:rPr>
              <w:t>Таблица 1</w:t>
            </w:r>
            <w:r w:rsidR="00172A5E" w:rsidRPr="006C360B">
              <w:rPr>
                <w:rFonts w:ascii="Arial" w:hAnsi="Arial" w:cs="Arial"/>
                <w:sz w:val="20"/>
                <w:szCs w:val="20"/>
              </w:rPr>
              <w:t>.</w:t>
            </w:r>
          </w:p>
          <w:p w:rsidR="00172A5E" w:rsidRPr="006C360B" w:rsidRDefault="00172A5E" w:rsidP="00D7240E">
            <w:pPr>
              <w:rPr>
                <w:rFonts w:ascii="Arial" w:hAnsi="Arial" w:cs="Arial"/>
                <w:sz w:val="20"/>
                <w:szCs w:val="20"/>
              </w:rPr>
            </w:pPr>
            <w:r w:rsidRPr="006C360B">
              <w:rPr>
                <w:rFonts w:ascii="Arial" w:hAnsi="Arial" w:cs="Arial"/>
                <w:b/>
                <w:bCs/>
              </w:rPr>
              <w:t>ПИЩЕВАЯ ПРОМЫШЛЕННОСТЬ</w:t>
            </w:r>
          </w:p>
        </w:tc>
      </w:tr>
      <w:tr w:rsidR="00172A5E" w:rsidRPr="006C360B">
        <w:trPr>
          <w:trHeight w:val="315"/>
        </w:trPr>
        <w:tc>
          <w:tcPr>
            <w:tcW w:w="3417" w:type="dxa"/>
            <w:vAlign w:val="bottom"/>
          </w:tcPr>
          <w:p w:rsidR="00172A5E" w:rsidRPr="006C360B" w:rsidRDefault="00172A5E" w:rsidP="00D7240E">
            <w:pPr>
              <w:rPr>
                <w:rFonts w:ascii="Arial" w:hAnsi="Arial" w:cs="Arial"/>
                <w:b/>
                <w:bCs/>
              </w:rPr>
            </w:pPr>
          </w:p>
        </w:tc>
        <w:tc>
          <w:tcPr>
            <w:tcW w:w="840" w:type="dxa"/>
            <w:vAlign w:val="bottom"/>
          </w:tcPr>
          <w:p w:rsidR="00172A5E" w:rsidRPr="006C360B" w:rsidRDefault="00172A5E" w:rsidP="00D7240E">
            <w:pPr>
              <w:jc w:val="right"/>
              <w:rPr>
                <w:rFonts w:ascii="Arial" w:hAnsi="Arial" w:cs="Arial"/>
                <w:b/>
                <w:bCs/>
              </w:rPr>
            </w:pPr>
            <w:r w:rsidRPr="006C360B">
              <w:rPr>
                <w:rFonts w:ascii="Arial" w:hAnsi="Arial" w:cs="Arial"/>
                <w:b/>
                <w:bCs/>
              </w:rPr>
              <w:t>1996</w:t>
            </w:r>
          </w:p>
        </w:tc>
        <w:tc>
          <w:tcPr>
            <w:tcW w:w="939" w:type="dxa"/>
            <w:vAlign w:val="bottom"/>
          </w:tcPr>
          <w:p w:rsidR="00172A5E" w:rsidRPr="006C360B" w:rsidRDefault="00172A5E" w:rsidP="00D7240E">
            <w:pPr>
              <w:jc w:val="right"/>
              <w:rPr>
                <w:rFonts w:ascii="Arial" w:hAnsi="Arial" w:cs="Arial"/>
                <w:b/>
                <w:bCs/>
              </w:rPr>
            </w:pPr>
            <w:r w:rsidRPr="006C360B">
              <w:rPr>
                <w:rFonts w:ascii="Arial" w:hAnsi="Arial" w:cs="Arial"/>
                <w:b/>
                <w:bCs/>
              </w:rPr>
              <w:t>1997</w:t>
            </w:r>
          </w:p>
        </w:tc>
        <w:tc>
          <w:tcPr>
            <w:tcW w:w="841" w:type="dxa"/>
            <w:vAlign w:val="bottom"/>
          </w:tcPr>
          <w:p w:rsidR="00172A5E" w:rsidRPr="006C360B" w:rsidRDefault="00172A5E" w:rsidP="00D7240E">
            <w:pPr>
              <w:jc w:val="right"/>
              <w:rPr>
                <w:rFonts w:ascii="Arial" w:hAnsi="Arial" w:cs="Arial"/>
                <w:b/>
                <w:bCs/>
              </w:rPr>
            </w:pPr>
            <w:r w:rsidRPr="006C360B">
              <w:rPr>
                <w:rFonts w:ascii="Arial" w:hAnsi="Arial" w:cs="Arial"/>
                <w:b/>
                <w:bCs/>
              </w:rPr>
              <w:t>1998</w:t>
            </w:r>
          </w:p>
        </w:tc>
        <w:tc>
          <w:tcPr>
            <w:tcW w:w="840" w:type="dxa"/>
            <w:vAlign w:val="bottom"/>
          </w:tcPr>
          <w:p w:rsidR="00172A5E" w:rsidRPr="006C360B" w:rsidRDefault="00172A5E" w:rsidP="00D7240E">
            <w:pPr>
              <w:jc w:val="right"/>
              <w:rPr>
                <w:rFonts w:ascii="Arial" w:hAnsi="Arial" w:cs="Arial"/>
                <w:b/>
                <w:bCs/>
              </w:rPr>
            </w:pPr>
            <w:r w:rsidRPr="006C360B">
              <w:rPr>
                <w:rFonts w:ascii="Arial" w:hAnsi="Arial" w:cs="Arial"/>
                <w:b/>
                <w:bCs/>
              </w:rPr>
              <w:t>1999</w:t>
            </w:r>
          </w:p>
        </w:tc>
        <w:tc>
          <w:tcPr>
            <w:tcW w:w="841" w:type="dxa"/>
            <w:vAlign w:val="bottom"/>
          </w:tcPr>
          <w:p w:rsidR="00172A5E" w:rsidRPr="006C360B" w:rsidRDefault="00172A5E" w:rsidP="00D7240E">
            <w:pPr>
              <w:jc w:val="right"/>
              <w:rPr>
                <w:rFonts w:ascii="Arial" w:hAnsi="Arial" w:cs="Arial"/>
                <w:b/>
                <w:bCs/>
              </w:rPr>
            </w:pPr>
            <w:r w:rsidRPr="006C360B">
              <w:rPr>
                <w:rFonts w:ascii="Arial" w:hAnsi="Arial" w:cs="Arial"/>
                <w:b/>
                <w:bCs/>
              </w:rPr>
              <w:t>2000</w:t>
            </w:r>
          </w:p>
        </w:tc>
        <w:tc>
          <w:tcPr>
            <w:tcW w:w="939" w:type="dxa"/>
            <w:vAlign w:val="bottom"/>
          </w:tcPr>
          <w:p w:rsidR="00172A5E" w:rsidRPr="006C360B" w:rsidRDefault="00172A5E" w:rsidP="00D7240E">
            <w:pPr>
              <w:jc w:val="right"/>
              <w:rPr>
                <w:rFonts w:ascii="Arial" w:hAnsi="Arial" w:cs="Arial"/>
                <w:b/>
                <w:bCs/>
              </w:rPr>
            </w:pPr>
            <w:r w:rsidRPr="006C360B">
              <w:rPr>
                <w:rFonts w:ascii="Arial" w:hAnsi="Arial" w:cs="Arial"/>
                <w:b/>
                <w:bCs/>
              </w:rPr>
              <w:t>2001</w:t>
            </w:r>
          </w:p>
        </w:tc>
        <w:tc>
          <w:tcPr>
            <w:tcW w:w="884" w:type="dxa"/>
            <w:vAlign w:val="bottom"/>
          </w:tcPr>
          <w:p w:rsidR="00172A5E" w:rsidRPr="006C360B" w:rsidRDefault="00172A5E" w:rsidP="00D7240E">
            <w:pPr>
              <w:jc w:val="right"/>
              <w:rPr>
                <w:rFonts w:ascii="Arial" w:hAnsi="Arial" w:cs="Arial"/>
                <w:b/>
                <w:bCs/>
              </w:rPr>
            </w:pPr>
            <w:r w:rsidRPr="006C360B">
              <w:rPr>
                <w:rFonts w:ascii="Arial" w:hAnsi="Arial" w:cs="Arial"/>
                <w:b/>
                <w:bCs/>
              </w:rPr>
              <w:t>2002</w:t>
            </w:r>
          </w:p>
        </w:tc>
      </w:tr>
      <w:tr w:rsidR="00172A5E" w:rsidRPr="006C360B">
        <w:trPr>
          <w:trHeight w:val="510"/>
        </w:trPr>
        <w:tc>
          <w:tcPr>
            <w:tcW w:w="3417" w:type="dxa"/>
            <w:vAlign w:val="bottom"/>
          </w:tcPr>
          <w:p w:rsidR="00172A5E" w:rsidRPr="006C360B" w:rsidRDefault="00172A5E" w:rsidP="00D7240E">
            <w:pPr>
              <w:rPr>
                <w:rFonts w:ascii="Arial" w:hAnsi="Arial" w:cs="Arial"/>
                <w:sz w:val="20"/>
                <w:szCs w:val="20"/>
              </w:rPr>
            </w:pPr>
            <w:r w:rsidRPr="006C360B">
              <w:rPr>
                <w:rFonts w:ascii="Arial" w:hAnsi="Arial" w:cs="Arial"/>
                <w:sz w:val="20"/>
                <w:szCs w:val="20"/>
              </w:rPr>
              <w:t>Индекс объема пищевой промышленности</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106,2</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108,2</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105,4</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100,3</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99,8</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99</w:t>
            </w:r>
          </w:p>
        </w:tc>
        <w:tc>
          <w:tcPr>
            <w:tcW w:w="884"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106</w:t>
            </w:r>
          </w:p>
        </w:tc>
      </w:tr>
      <w:tr w:rsidR="00172A5E" w:rsidRPr="006C360B">
        <w:trPr>
          <w:trHeight w:val="765"/>
        </w:trPr>
        <w:tc>
          <w:tcPr>
            <w:tcW w:w="3417" w:type="dxa"/>
            <w:vAlign w:val="bottom"/>
          </w:tcPr>
          <w:p w:rsidR="00172A5E" w:rsidRPr="006C360B" w:rsidRDefault="00172A5E" w:rsidP="00D7240E">
            <w:pPr>
              <w:rPr>
                <w:rFonts w:ascii="Arial" w:hAnsi="Arial" w:cs="Arial"/>
                <w:sz w:val="20"/>
                <w:szCs w:val="20"/>
              </w:rPr>
            </w:pPr>
            <w:r w:rsidRPr="006C360B">
              <w:rPr>
                <w:rFonts w:ascii="Arial" w:hAnsi="Arial" w:cs="Arial"/>
                <w:sz w:val="20"/>
                <w:szCs w:val="20"/>
              </w:rPr>
              <w:t>Производство "Печорский рыбообрабатывающий комбинат", тонн</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6432,1</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7462,3</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6987,6</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6581,8</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7346,2</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9934,1</w:t>
            </w:r>
          </w:p>
        </w:tc>
        <w:tc>
          <w:tcPr>
            <w:tcW w:w="884"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8742</w:t>
            </w:r>
          </w:p>
        </w:tc>
      </w:tr>
      <w:tr w:rsidR="00172A5E" w:rsidRPr="006C360B">
        <w:trPr>
          <w:trHeight w:val="510"/>
        </w:trPr>
        <w:tc>
          <w:tcPr>
            <w:tcW w:w="3417" w:type="dxa"/>
            <w:vAlign w:val="bottom"/>
          </w:tcPr>
          <w:p w:rsidR="00172A5E" w:rsidRPr="006C360B" w:rsidRDefault="00172A5E" w:rsidP="00D7240E">
            <w:pPr>
              <w:rPr>
                <w:rFonts w:ascii="Arial" w:hAnsi="Arial" w:cs="Arial"/>
                <w:sz w:val="20"/>
                <w:szCs w:val="20"/>
              </w:rPr>
            </w:pPr>
            <w:r w:rsidRPr="006C360B">
              <w:rPr>
                <w:rFonts w:ascii="Arial" w:hAnsi="Arial" w:cs="Arial"/>
                <w:sz w:val="20"/>
                <w:szCs w:val="20"/>
              </w:rPr>
              <w:t>Производство АО "Нарьян-Марский хлебозавод", тыс. тонн</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3,5</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3,4</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2,9</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2,5</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2,2</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3,1</w:t>
            </w:r>
          </w:p>
        </w:tc>
        <w:tc>
          <w:tcPr>
            <w:tcW w:w="884"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2,1</w:t>
            </w:r>
          </w:p>
        </w:tc>
      </w:tr>
      <w:tr w:rsidR="00172A5E" w:rsidRPr="006C360B">
        <w:trPr>
          <w:trHeight w:val="510"/>
        </w:trPr>
        <w:tc>
          <w:tcPr>
            <w:tcW w:w="3417" w:type="dxa"/>
            <w:vAlign w:val="bottom"/>
          </w:tcPr>
          <w:p w:rsidR="00172A5E" w:rsidRPr="006C360B" w:rsidRDefault="00172A5E" w:rsidP="00D7240E">
            <w:pPr>
              <w:rPr>
                <w:rFonts w:ascii="Arial" w:hAnsi="Arial" w:cs="Arial"/>
                <w:sz w:val="20"/>
                <w:szCs w:val="20"/>
              </w:rPr>
            </w:pPr>
            <w:r w:rsidRPr="006C360B">
              <w:rPr>
                <w:rFonts w:ascii="Arial" w:hAnsi="Arial" w:cs="Arial"/>
                <w:sz w:val="20"/>
                <w:szCs w:val="20"/>
              </w:rPr>
              <w:t>Производство АО "Нарьян-Марский мясокомбинат", тонн</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203,9</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230</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256,3</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463,2</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590,5</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716,9</w:t>
            </w:r>
          </w:p>
        </w:tc>
        <w:tc>
          <w:tcPr>
            <w:tcW w:w="884"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871</w:t>
            </w:r>
          </w:p>
        </w:tc>
      </w:tr>
      <w:tr w:rsidR="00172A5E" w:rsidRPr="006C360B">
        <w:trPr>
          <w:trHeight w:val="510"/>
        </w:trPr>
        <w:tc>
          <w:tcPr>
            <w:tcW w:w="3417" w:type="dxa"/>
            <w:vAlign w:val="bottom"/>
          </w:tcPr>
          <w:p w:rsidR="00172A5E" w:rsidRPr="006C360B" w:rsidRDefault="00172A5E" w:rsidP="00D7240E">
            <w:pPr>
              <w:rPr>
                <w:rFonts w:ascii="Arial" w:hAnsi="Arial" w:cs="Arial"/>
                <w:sz w:val="20"/>
                <w:szCs w:val="20"/>
              </w:rPr>
            </w:pPr>
            <w:r w:rsidRPr="006C360B">
              <w:rPr>
                <w:rFonts w:ascii="Arial" w:hAnsi="Arial" w:cs="Arial"/>
                <w:sz w:val="20"/>
                <w:szCs w:val="20"/>
              </w:rPr>
              <w:t>Производство молока АО "Вита", тонн</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1836,5</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2000</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2125,4</w:t>
            </w:r>
          </w:p>
        </w:tc>
        <w:tc>
          <w:tcPr>
            <w:tcW w:w="840"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2297,5</w:t>
            </w:r>
          </w:p>
        </w:tc>
        <w:tc>
          <w:tcPr>
            <w:tcW w:w="841"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2368,2</w:t>
            </w:r>
          </w:p>
        </w:tc>
        <w:tc>
          <w:tcPr>
            <w:tcW w:w="939"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2531,9</w:t>
            </w:r>
          </w:p>
        </w:tc>
        <w:tc>
          <w:tcPr>
            <w:tcW w:w="884" w:type="dxa"/>
            <w:vAlign w:val="bottom"/>
          </w:tcPr>
          <w:p w:rsidR="00172A5E" w:rsidRPr="006C360B" w:rsidRDefault="00172A5E" w:rsidP="00D7240E">
            <w:pPr>
              <w:jc w:val="right"/>
              <w:rPr>
                <w:rFonts w:ascii="Arial" w:hAnsi="Arial" w:cs="Arial"/>
                <w:sz w:val="20"/>
                <w:szCs w:val="20"/>
              </w:rPr>
            </w:pPr>
            <w:r w:rsidRPr="006C360B">
              <w:rPr>
                <w:rFonts w:ascii="Arial" w:hAnsi="Arial" w:cs="Arial"/>
                <w:sz w:val="20"/>
                <w:szCs w:val="20"/>
              </w:rPr>
              <w:t>2380</w:t>
            </w:r>
          </w:p>
        </w:tc>
      </w:tr>
    </w:tbl>
    <w:p w:rsidR="00172A5E" w:rsidRDefault="00172A5E" w:rsidP="00172A5E">
      <w:pPr>
        <w:jc w:val="both"/>
      </w:pPr>
    </w:p>
    <w:p w:rsidR="00820771" w:rsidRDefault="00820771" w:rsidP="00172A5E">
      <w:pPr>
        <w:jc w:val="both"/>
      </w:pPr>
      <w:r>
        <w:tab/>
      </w:r>
    </w:p>
    <w:p w:rsidR="00172A5E" w:rsidRPr="006C360B" w:rsidRDefault="00AE2650" w:rsidP="00172A5E">
      <w:pPr>
        <w:jc w:val="center"/>
      </w:pPr>
      <w:r>
        <w:object w:dxaOrig="7609" w:dyaOrig="42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0.25pt;height:212.25pt" o:ole="" fillcolor="black">
            <v:imagedata r:id="rId8" o:title=""/>
          </v:shape>
          <o:OLEObject Type="Embed" ProgID="Excel.Sheet.8" ShapeID="_x0000_i1025" DrawAspect="Content" ObjectID="_1454484015" r:id="rId9">
            <o:FieldCodes>\s</o:FieldCodes>
          </o:OLEObject>
        </w:object>
      </w:r>
    </w:p>
    <w:p w:rsidR="00833F8E" w:rsidRDefault="00172A5E" w:rsidP="00172A5E">
      <w:pPr>
        <w:jc w:val="both"/>
        <w:sectPr w:rsidR="00833F8E" w:rsidSect="004C5F34">
          <w:pgSz w:w="11906" w:h="16838"/>
          <w:pgMar w:top="851" w:right="851" w:bottom="851" w:left="1418" w:header="720" w:footer="720" w:gutter="0"/>
          <w:cols w:space="708"/>
          <w:titlePg/>
          <w:docGrid w:linePitch="212"/>
        </w:sectPr>
      </w:pPr>
      <w:r w:rsidRPr="006C360B">
        <w:tab/>
      </w:r>
    </w:p>
    <w:p w:rsidR="00833F8E" w:rsidRPr="00356AD1" w:rsidRDefault="00A7556B" w:rsidP="00833F8E">
      <w:pPr>
        <w:pStyle w:val="1"/>
        <w:sectPr w:rsidR="00833F8E" w:rsidRPr="00356AD1" w:rsidSect="004C5F34">
          <w:pgSz w:w="11906" w:h="16838"/>
          <w:pgMar w:top="851" w:right="851" w:bottom="851" w:left="1418" w:header="720" w:footer="720" w:gutter="0"/>
          <w:cols w:space="708"/>
          <w:titlePg/>
          <w:docGrid w:linePitch="212"/>
        </w:sectPr>
      </w:pPr>
      <w:bookmarkStart w:id="10" w:name="_Toc59734095"/>
      <w:r>
        <w:rPr>
          <w:rFonts w:ascii="Sylfaen" w:hAnsi="Sylfaen" w:cs="Sylfaen"/>
        </w:rPr>
        <w:t xml:space="preserve">§4. </w:t>
      </w:r>
      <w:r w:rsidR="00833F8E">
        <w:t>Классификация отраслевых рынков</w:t>
      </w:r>
      <w:bookmarkEnd w:id="10"/>
    </w:p>
    <w:p w:rsidR="00833F8E" w:rsidRDefault="00833F8E" w:rsidP="00833F8E">
      <w:pPr>
        <w:jc w:val="both"/>
      </w:pPr>
      <w:r>
        <w:tab/>
      </w:r>
    </w:p>
    <w:p w:rsidR="00833F8E" w:rsidRDefault="00833F8E" w:rsidP="00833F8E">
      <w:pPr>
        <w:jc w:val="both"/>
      </w:pPr>
      <w:r>
        <w:tab/>
        <w:t>Многообразие рыночных элементов</w:t>
      </w:r>
      <w:r w:rsidR="00A41E01">
        <w:t>, структура производителей продукции и потребителей, их экономическая независимость и самостоятельность в производстве, торговле, тесная взаимосвязь спроса и предложения, то есть вся совокупность элементов и особенностей товарного производства, вызывают необходимость дифференциации рыночной системы по интересам товаропроизводителей и покупателей.</w:t>
      </w:r>
    </w:p>
    <w:p w:rsidR="00A41E01" w:rsidRDefault="00A41E01" w:rsidP="00833F8E">
      <w:pPr>
        <w:jc w:val="both"/>
      </w:pPr>
      <w:r>
        <w:tab/>
      </w:r>
      <w:r w:rsidR="00E76D21">
        <w:t xml:space="preserve">Совокупность рынков может быть классифицирована по видам деятельности его участников, то есть рынок может быть </w:t>
      </w:r>
      <w:r w:rsidR="005E315F">
        <w:t>представлен</w:t>
      </w:r>
      <w:r w:rsidR="00E76D21">
        <w:t xml:space="preserve"> следующими типами: производственный, непроизводственный, финансовый, интеллектуальный.</w:t>
      </w:r>
    </w:p>
    <w:p w:rsidR="00E76D21" w:rsidRDefault="00E76D21" w:rsidP="00833F8E">
      <w:pPr>
        <w:jc w:val="both"/>
      </w:pPr>
      <w:r>
        <w:tab/>
      </w:r>
      <w:r>
        <w:rPr>
          <w:i/>
          <w:iCs/>
        </w:rPr>
        <w:t>Производственный рынок</w:t>
      </w:r>
      <w:r>
        <w:t xml:space="preserve"> – составная часть рынка, обслуживающая совокупность отраслей материального производства и удовлетворяющая потребность в средствах производства и предметах потребления. В свою очередь, производственный рынок подразделяется на рынок средств производства и потребительский рынок.</w:t>
      </w:r>
    </w:p>
    <w:p w:rsidR="00E76D21" w:rsidRDefault="00E76D21" w:rsidP="00833F8E">
      <w:pPr>
        <w:jc w:val="both"/>
      </w:pPr>
      <w:r>
        <w:tab/>
      </w:r>
      <w:r w:rsidR="005E315F">
        <w:rPr>
          <w:i/>
          <w:iCs/>
        </w:rPr>
        <w:t>Рынок средств производства</w:t>
      </w:r>
      <w:r w:rsidR="005E315F">
        <w:t xml:space="preserve"> – это сфера товарного обращения, отражающая экономические отношения между товаропроизводителями и потребителями, продавцами и покупателями, которые направлены на осуществление купли-продажи материальных ресурсов основного производства: сырья, материалов, топлива, оборудования, инструментов, запасных частей и т.д.</w:t>
      </w:r>
    </w:p>
    <w:p w:rsidR="00D431A9" w:rsidRDefault="00D431A9" w:rsidP="00833F8E">
      <w:pPr>
        <w:jc w:val="both"/>
      </w:pPr>
      <w:r>
        <w:tab/>
      </w:r>
      <w:r>
        <w:rPr>
          <w:i/>
          <w:iCs/>
        </w:rPr>
        <w:t>Потребительский рынок</w:t>
      </w:r>
      <w:r>
        <w:t xml:space="preserve"> – рынок товарного обращения, где осуществляется купля продажа предметов потребления, то есть продукции или товаров, которые используются в сфере непроизводственного потребления для личных или коллективных нужд.</w:t>
      </w:r>
    </w:p>
    <w:p w:rsidR="00D431A9" w:rsidRDefault="00D431A9" w:rsidP="00833F8E">
      <w:pPr>
        <w:jc w:val="both"/>
      </w:pPr>
      <w:r>
        <w:tab/>
      </w:r>
      <w:r>
        <w:rPr>
          <w:i/>
          <w:iCs/>
        </w:rPr>
        <w:t>Рынок рабочей силы</w:t>
      </w:r>
      <w:r>
        <w:t xml:space="preserve"> – сфера купли-продажи на основе договорных условий между покупателем рабочей силы – работодателем и продавцом способностей человека, которые в дальнейшем используются в процессе материального производства.</w:t>
      </w:r>
    </w:p>
    <w:p w:rsidR="00D431A9" w:rsidRDefault="00D431A9" w:rsidP="00833F8E">
      <w:pPr>
        <w:jc w:val="both"/>
      </w:pPr>
      <w:r>
        <w:tab/>
      </w:r>
      <w:r>
        <w:rPr>
          <w:i/>
          <w:iCs/>
        </w:rPr>
        <w:t>Финансовый рынок</w:t>
      </w:r>
      <w:r>
        <w:t xml:space="preserve"> – это совокупность операций по ссудам и займам, купле и продаже иностранной валюты, обмену ценных бумаг и долговых обязательств, закладных и других авуаров. Финансовый рынок включает: рынок капитала, рынок ценных бумаг, валютный и ссудный рынок.</w:t>
      </w:r>
    </w:p>
    <w:p w:rsidR="00D431A9" w:rsidRDefault="00D431A9" w:rsidP="00833F8E">
      <w:pPr>
        <w:jc w:val="both"/>
      </w:pPr>
      <w:r>
        <w:tab/>
      </w:r>
      <w:r>
        <w:rPr>
          <w:i/>
          <w:iCs/>
        </w:rPr>
        <w:t>Рынок ценных бумаг</w:t>
      </w:r>
      <w:r>
        <w:t xml:space="preserve"> удовлетворяет спрос на банковские ссуды для финансирования инвестиций товаропроизводителям, у которых возник дефицит в доходной части. Большое влияние на эффективность рынка ценных бумаг оказывает денежный рынок, который использует свободные денежные средства организаций и частных лиц, обращая их в краткосрочные долговые обязательства с выгодной процентной ставкой.</w:t>
      </w:r>
    </w:p>
    <w:p w:rsidR="00D431A9" w:rsidRDefault="00D431A9" w:rsidP="00833F8E">
      <w:pPr>
        <w:jc w:val="both"/>
      </w:pPr>
      <w:r>
        <w:tab/>
      </w:r>
      <w:r w:rsidR="00DC4951" w:rsidRPr="00DC4951">
        <w:rPr>
          <w:i/>
          <w:iCs/>
        </w:rPr>
        <w:t>Рынок интеллектуальной продукции</w:t>
      </w:r>
      <w:r w:rsidR="00DC4951">
        <w:t xml:space="preserve"> включает </w:t>
      </w:r>
      <w:r w:rsidR="005E315F">
        <w:t>научно-исследовательские</w:t>
      </w:r>
      <w:r w:rsidR="00DC4951">
        <w:t>, опытно-конструкторские и технологические разработки, а также технические и духовные идеи и завершенные в этой области работы.</w:t>
      </w:r>
    </w:p>
    <w:p w:rsidR="00DC4951" w:rsidRDefault="00DC4951" w:rsidP="00833F8E">
      <w:pPr>
        <w:jc w:val="both"/>
      </w:pPr>
      <w:r>
        <w:tab/>
        <w:t>По территориально-географическому признаку рынок может быть внешним и внутренним.</w:t>
      </w:r>
    </w:p>
    <w:p w:rsidR="00DC4951" w:rsidRDefault="00DC4951" w:rsidP="00833F8E">
      <w:pPr>
        <w:jc w:val="both"/>
      </w:pPr>
      <w:r>
        <w:tab/>
      </w:r>
      <w:r>
        <w:rPr>
          <w:i/>
          <w:iCs/>
        </w:rPr>
        <w:t>Внутренний рынок</w:t>
      </w:r>
      <w:r>
        <w:t xml:space="preserve"> подразделяется на региональный местный и национальный и т.д., </w:t>
      </w:r>
      <w:r>
        <w:rPr>
          <w:i/>
          <w:iCs/>
        </w:rPr>
        <w:t>внешний</w:t>
      </w:r>
      <w:r>
        <w:t xml:space="preserve"> – на глобальный, то есть мировой, пограничный и так далее.</w:t>
      </w:r>
    </w:p>
    <w:p w:rsidR="00DC4951" w:rsidRDefault="00DC4951" w:rsidP="00833F8E">
      <w:pPr>
        <w:jc w:val="both"/>
      </w:pPr>
      <w:r>
        <w:tab/>
        <w:t>Подразделение товарного обращения на рынок продавцов и покупателей предопределяется экономической ситуацией, сложившейся на рынке.</w:t>
      </w:r>
    </w:p>
    <w:p w:rsidR="00DC4951" w:rsidRDefault="00DC4951" w:rsidP="00833F8E">
      <w:pPr>
        <w:jc w:val="both"/>
      </w:pPr>
      <w:r>
        <w:tab/>
      </w:r>
      <w:r>
        <w:rPr>
          <w:i/>
          <w:iCs/>
        </w:rPr>
        <w:t xml:space="preserve">Рынок покупателя </w:t>
      </w:r>
      <w:r>
        <w:t>отражает ситуацию, когда предложение определяет спрос, то есть на рынке наблюдается избыток товаров, что вынуждает товаропроизводителя снижать цены. Таким образом, рынок покупателя поддерживает интересы покупателя.</w:t>
      </w:r>
    </w:p>
    <w:p w:rsidR="00DC4951" w:rsidRDefault="00DC4951" w:rsidP="00833F8E">
      <w:pPr>
        <w:jc w:val="both"/>
      </w:pPr>
      <w:r>
        <w:tab/>
      </w:r>
      <w:r>
        <w:rPr>
          <w:i/>
          <w:iCs/>
        </w:rPr>
        <w:t>Рынок продавца</w:t>
      </w:r>
      <w:r>
        <w:t xml:space="preserve"> – функционирует в интересах продавца, так при опережении спроса над предложением создается дефицит товара, </w:t>
      </w:r>
      <w:r w:rsidR="005E315F">
        <w:t>а,</w:t>
      </w:r>
      <w:r>
        <w:t xml:space="preserve"> следовательно, усиливается власть продавца на рынке, который в данной экономической ситуации может по своему усмотрению регулировать рост цен </w:t>
      </w:r>
      <w:r w:rsidR="00F65A6C">
        <w:t>и объем реализации, но только д</w:t>
      </w:r>
      <w:r>
        <w:t>о момента устранения дефицита.</w:t>
      </w:r>
    </w:p>
    <w:p w:rsidR="00DC4951" w:rsidRDefault="00DC4951" w:rsidP="00833F8E">
      <w:pPr>
        <w:jc w:val="both"/>
      </w:pPr>
      <w:r>
        <w:tab/>
        <w:t xml:space="preserve">Кроме того, существует еще </w:t>
      </w:r>
      <w:r>
        <w:rPr>
          <w:i/>
          <w:iCs/>
        </w:rPr>
        <w:t>рынок промежуточных продавцов</w:t>
      </w:r>
      <w:r>
        <w:t xml:space="preserve">, поскольку реализация продукции может осуществляться двумя способами. Первый способ </w:t>
      </w:r>
      <w:r w:rsidR="005E315F">
        <w:t>предусматривает</w:t>
      </w:r>
      <w:r>
        <w:t xml:space="preserve"> ее реализацию через собственные торговые организации, в другом случае, право на реализацию товара передается экономическому посреднику, то есть на рынок промежуточных продавцов, который </w:t>
      </w:r>
      <w:r w:rsidR="00EA7A07">
        <w:t>представляет собой совокупность лиц и организаций, приобретающих различные товары для перепродажи или передачи их в аренду на выгодной для арендодателя основе. Иными словами, рынок промежуточных продавцов – это рынок посреднических операций.</w:t>
      </w:r>
    </w:p>
    <w:p w:rsidR="00B718FF" w:rsidRDefault="00B718FF" w:rsidP="00833F8E">
      <w:pPr>
        <w:jc w:val="both"/>
      </w:pPr>
      <w:r>
        <w:tab/>
        <w:t xml:space="preserve">Также рынки подразделяются на </w:t>
      </w:r>
      <w:r w:rsidRPr="00B718FF">
        <w:rPr>
          <w:i/>
          <w:iCs/>
        </w:rPr>
        <w:t>открытые</w:t>
      </w:r>
      <w:r>
        <w:t xml:space="preserve"> и </w:t>
      </w:r>
      <w:r w:rsidRPr="00B718FF">
        <w:rPr>
          <w:i/>
          <w:iCs/>
        </w:rPr>
        <w:t>замкнутые</w:t>
      </w:r>
      <w:r>
        <w:t>. Первые предполагают свободный вход на них любого желающего. Если же вход регулируется определенными механизмами, говорят о замкнутости (или закрытости) рынка, а иногда – о наличии барьеров для входа на рынок.</w:t>
      </w:r>
    </w:p>
    <w:p w:rsidR="00B718FF" w:rsidRPr="00DC4951" w:rsidRDefault="00B718FF" w:rsidP="00833F8E">
      <w:pPr>
        <w:jc w:val="both"/>
      </w:pPr>
      <w:r>
        <w:tab/>
        <w:t xml:space="preserve">По другому критерию различают рынки </w:t>
      </w:r>
      <w:r w:rsidRPr="00B718FF">
        <w:rPr>
          <w:i/>
          <w:iCs/>
        </w:rPr>
        <w:t>стихийные</w:t>
      </w:r>
      <w:r>
        <w:t xml:space="preserve"> и </w:t>
      </w:r>
      <w:r w:rsidRPr="00B718FF">
        <w:rPr>
          <w:i/>
          <w:iCs/>
        </w:rPr>
        <w:t>организованные</w:t>
      </w:r>
      <w:r>
        <w:t>. К последним, относятся рынки, на которых действуют механизмы спроса и предложения. Если же спрос и предложение уравновешиваются в отсутствие специальных институционализированных форм взаимодействия покупателей и продавцов, имеют место неорганизованные или стихийные рынки.</w:t>
      </w:r>
    </w:p>
    <w:p w:rsidR="00A41E01" w:rsidRDefault="00A41E01" w:rsidP="00B718FF">
      <w:pPr>
        <w:tabs>
          <w:tab w:val="left" w:pos="702"/>
        </w:tabs>
        <w:jc w:val="both"/>
      </w:pPr>
      <w:r>
        <w:tab/>
      </w:r>
      <w:r w:rsidR="00B718FF">
        <w:t xml:space="preserve">Отраслевые рынки дифференцируются также по стадиям их зрелости, различаются рынки </w:t>
      </w:r>
      <w:r w:rsidR="00B718FF">
        <w:rPr>
          <w:i/>
          <w:iCs/>
        </w:rPr>
        <w:t>растущие</w:t>
      </w:r>
      <w:r w:rsidR="00B718FF">
        <w:t xml:space="preserve">, </w:t>
      </w:r>
      <w:r w:rsidR="00B718FF">
        <w:rPr>
          <w:i/>
          <w:iCs/>
        </w:rPr>
        <w:t xml:space="preserve">зрелые </w:t>
      </w:r>
      <w:r w:rsidR="00B718FF">
        <w:t xml:space="preserve">(развитые), и, наконец, </w:t>
      </w:r>
      <w:r w:rsidR="00B718FF">
        <w:rPr>
          <w:i/>
          <w:iCs/>
        </w:rPr>
        <w:t>затухающие</w:t>
      </w:r>
      <w:r w:rsidR="00B718FF">
        <w:t xml:space="preserve"> (сжимающиеся).</w:t>
      </w:r>
    </w:p>
    <w:p w:rsidR="00D7240E" w:rsidRDefault="00D7240E" w:rsidP="00B718FF">
      <w:pPr>
        <w:tabs>
          <w:tab w:val="left" w:pos="702"/>
        </w:tabs>
        <w:jc w:val="both"/>
      </w:pPr>
    </w:p>
    <w:p w:rsidR="00F65A6C" w:rsidRDefault="00F65A6C" w:rsidP="00B718FF">
      <w:pPr>
        <w:tabs>
          <w:tab w:val="left" w:pos="702"/>
        </w:tabs>
        <w:jc w:val="both"/>
      </w:pPr>
      <w:r>
        <w:tab/>
        <w:t>В качества примера можно привести рынок связи в НАО.</w:t>
      </w:r>
    </w:p>
    <w:p w:rsidR="00D7240E" w:rsidRPr="006C360B" w:rsidRDefault="003179D5" w:rsidP="003179D5">
      <w:pPr>
        <w:pStyle w:val="3"/>
      </w:pPr>
      <w:bookmarkStart w:id="11" w:name="_Toc59734096"/>
      <w:r>
        <w:t>Рынок с</w:t>
      </w:r>
      <w:r w:rsidR="00D7240E" w:rsidRPr="006C360B">
        <w:t>вяз</w:t>
      </w:r>
      <w:r>
        <w:t>и</w:t>
      </w:r>
      <w:r w:rsidR="0052048C">
        <w:t xml:space="preserve"> НАО</w:t>
      </w:r>
      <w:bookmarkEnd w:id="11"/>
    </w:p>
    <w:p w:rsidR="00D7240E" w:rsidRPr="006C360B" w:rsidRDefault="00D7240E" w:rsidP="00D7240E">
      <w:pPr>
        <w:jc w:val="both"/>
      </w:pPr>
      <w:r w:rsidRPr="006C360B">
        <w:tab/>
        <w:t xml:space="preserve">Связь – это отрасль регионального хозяйства, включающая в себя средства, дающие возможность сноситься, сообщаться между собой. Статистика по связи представлена в таблице </w:t>
      </w:r>
      <w:r w:rsidR="00F65A6C">
        <w:t>2</w:t>
      </w:r>
      <w:r w:rsidRPr="006C360B">
        <w:t xml:space="preserve">. </w:t>
      </w:r>
    </w:p>
    <w:p w:rsidR="00D7240E" w:rsidRPr="006C360B" w:rsidRDefault="00D7240E" w:rsidP="00D7240E"/>
    <w:tbl>
      <w:tblPr>
        <w:tblW w:w="943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76"/>
        <w:gridCol w:w="884"/>
        <w:gridCol w:w="884"/>
        <w:gridCol w:w="884"/>
        <w:gridCol w:w="884"/>
        <w:gridCol w:w="884"/>
        <w:gridCol w:w="884"/>
        <w:gridCol w:w="958"/>
      </w:tblGrid>
      <w:tr w:rsidR="00D7240E" w:rsidRPr="006C360B">
        <w:trPr>
          <w:trHeight w:val="520"/>
        </w:trPr>
        <w:tc>
          <w:tcPr>
            <w:tcW w:w="9438" w:type="dxa"/>
            <w:gridSpan w:val="8"/>
            <w:vAlign w:val="bottom"/>
          </w:tcPr>
          <w:p w:rsidR="00D7240E" w:rsidRPr="006C360B" w:rsidRDefault="00D7240E" w:rsidP="00D7240E">
            <w:pPr>
              <w:rPr>
                <w:rFonts w:ascii="Arial" w:hAnsi="Arial" w:cs="Arial"/>
                <w:sz w:val="20"/>
                <w:szCs w:val="20"/>
              </w:rPr>
            </w:pPr>
            <w:r w:rsidRPr="006C360B">
              <w:rPr>
                <w:rFonts w:ascii="Arial" w:hAnsi="Arial" w:cs="Arial"/>
                <w:sz w:val="20"/>
                <w:szCs w:val="20"/>
              </w:rPr>
              <w:t xml:space="preserve">Таблица </w:t>
            </w:r>
            <w:r w:rsidR="00F65A6C">
              <w:rPr>
                <w:rFonts w:ascii="Arial" w:hAnsi="Arial" w:cs="Arial"/>
                <w:sz w:val="20"/>
                <w:szCs w:val="20"/>
              </w:rPr>
              <w:t>2</w:t>
            </w:r>
            <w:r w:rsidRPr="006C360B">
              <w:rPr>
                <w:rFonts w:ascii="Arial" w:hAnsi="Arial" w:cs="Arial"/>
                <w:sz w:val="20"/>
                <w:szCs w:val="20"/>
              </w:rPr>
              <w:t>.</w:t>
            </w:r>
          </w:p>
          <w:p w:rsidR="00D7240E" w:rsidRPr="006C360B" w:rsidRDefault="00D7240E" w:rsidP="00D7240E">
            <w:pPr>
              <w:jc w:val="center"/>
              <w:rPr>
                <w:rFonts w:ascii="Arial" w:hAnsi="Arial" w:cs="Arial"/>
                <w:b/>
                <w:bCs/>
              </w:rPr>
            </w:pPr>
            <w:r w:rsidRPr="006C360B">
              <w:rPr>
                <w:rFonts w:ascii="Arial" w:hAnsi="Arial" w:cs="Arial"/>
                <w:b/>
                <w:bCs/>
              </w:rPr>
              <w:t>СВЯЗЬ</w:t>
            </w:r>
          </w:p>
        </w:tc>
      </w:tr>
      <w:tr w:rsidR="00D7240E" w:rsidRPr="006C360B">
        <w:trPr>
          <w:trHeight w:val="315"/>
        </w:trPr>
        <w:tc>
          <w:tcPr>
            <w:tcW w:w="3176" w:type="dxa"/>
            <w:vAlign w:val="bottom"/>
          </w:tcPr>
          <w:p w:rsidR="00D7240E" w:rsidRPr="006C360B" w:rsidRDefault="00D7240E" w:rsidP="00D7240E">
            <w:pPr>
              <w:rPr>
                <w:rFonts w:ascii="Arial" w:hAnsi="Arial" w:cs="Arial"/>
                <w:b/>
                <w:bCs/>
              </w:rPr>
            </w:pPr>
          </w:p>
        </w:tc>
        <w:tc>
          <w:tcPr>
            <w:tcW w:w="884" w:type="dxa"/>
            <w:vAlign w:val="bottom"/>
          </w:tcPr>
          <w:p w:rsidR="00D7240E" w:rsidRPr="006C360B" w:rsidRDefault="00D7240E" w:rsidP="00D7240E">
            <w:pPr>
              <w:jc w:val="right"/>
              <w:rPr>
                <w:rFonts w:ascii="Arial" w:hAnsi="Arial" w:cs="Arial"/>
                <w:b/>
                <w:bCs/>
              </w:rPr>
            </w:pPr>
            <w:r w:rsidRPr="006C360B">
              <w:rPr>
                <w:rFonts w:ascii="Arial" w:hAnsi="Arial" w:cs="Arial"/>
                <w:b/>
                <w:bCs/>
              </w:rPr>
              <w:t>1996</w:t>
            </w:r>
          </w:p>
        </w:tc>
        <w:tc>
          <w:tcPr>
            <w:tcW w:w="884" w:type="dxa"/>
            <w:vAlign w:val="bottom"/>
          </w:tcPr>
          <w:p w:rsidR="00D7240E" w:rsidRPr="006C360B" w:rsidRDefault="00D7240E" w:rsidP="00D7240E">
            <w:pPr>
              <w:jc w:val="right"/>
              <w:rPr>
                <w:rFonts w:ascii="Arial" w:hAnsi="Arial" w:cs="Arial"/>
                <w:b/>
                <w:bCs/>
              </w:rPr>
            </w:pPr>
            <w:r w:rsidRPr="006C360B">
              <w:rPr>
                <w:rFonts w:ascii="Arial" w:hAnsi="Arial" w:cs="Arial"/>
                <w:b/>
                <w:bCs/>
              </w:rPr>
              <w:t>1997</w:t>
            </w:r>
          </w:p>
        </w:tc>
        <w:tc>
          <w:tcPr>
            <w:tcW w:w="884" w:type="dxa"/>
            <w:vAlign w:val="bottom"/>
          </w:tcPr>
          <w:p w:rsidR="00D7240E" w:rsidRPr="006C360B" w:rsidRDefault="00D7240E" w:rsidP="00D7240E">
            <w:pPr>
              <w:jc w:val="right"/>
              <w:rPr>
                <w:rFonts w:ascii="Arial" w:hAnsi="Arial" w:cs="Arial"/>
                <w:b/>
                <w:bCs/>
              </w:rPr>
            </w:pPr>
            <w:r w:rsidRPr="006C360B">
              <w:rPr>
                <w:rFonts w:ascii="Arial" w:hAnsi="Arial" w:cs="Arial"/>
                <w:b/>
                <w:bCs/>
              </w:rPr>
              <w:t>1998</w:t>
            </w:r>
          </w:p>
        </w:tc>
        <w:tc>
          <w:tcPr>
            <w:tcW w:w="884" w:type="dxa"/>
            <w:vAlign w:val="bottom"/>
          </w:tcPr>
          <w:p w:rsidR="00D7240E" w:rsidRPr="006C360B" w:rsidRDefault="00D7240E" w:rsidP="00D7240E">
            <w:pPr>
              <w:jc w:val="right"/>
              <w:rPr>
                <w:rFonts w:ascii="Arial" w:hAnsi="Arial" w:cs="Arial"/>
                <w:b/>
                <w:bCs/>
              </w:rPr>
            </w:pPr>
            <w:r w:rsidRPr="006C360B">
              <w:rPr>
                <w:rFonts w:ascii="Arial" w:hAnsi="Arial" w:cs="Arial"/>
                <w:b/>
                <w:bCs/>
              </w:rPr>
              <w:t>1999</w:t>
            </w:r>
          </w:p>
        </w:tc>
        <w:tc>
          <w:tcPr>
            <w:tcW w:w="884" w:type="dxa"/>
            <w:vAlign w:val="bottom"/>
          </w:tcPr>
          <w:p w:rsidR="00D7240E" w:rsidRPr="006C360B" w:rsidRDefault="00D7240E" w:rsidP="00D7240E">
            <w:pPr>
              <w:jc w:val="right"/>
              <w:rPr>
                <w:rFonts w:ascii="Arial" w:hAnsi="Arial" w:cs="Arial"/>
                <w:b/>
                <w:bCs/>
              </w:rPr>
            </w:pPr>
            <w:r w:rsidRPr="006C360B">
              <w:rPr>
                <w:rFonts w:ascii="Arial" w:hAnsi="Arial" w:cs="Arial"/>
                <w:b/>
                <w:bCs/>
              </w:rPr>
              <w:t>2000</w:t>
            </w:r>
          </w:p>
        </w:tc>
        <w:tc>
          <w:tcPr>
            <w:tcW w:w="884" w:type="dxa"/>
            <w:vAlign w:val="bottom"/>
          </w:tcPr>
          <w:p w:rsidR="00D7240E" w:rsidRPr="006C360B" w:rsidRDefault="00D7240E" w:rsidP="00D7240E">
            <w:pPr>
              <w:jc w:val="right"/>
              <w:rPr>
                <w:rFonts w:ascii="Arial" w:hAnsi="Arial" w:cs="Arial"/>
                <w:b/>
                <w:bCs/>
              </w:rPr>
            </w:pPr>
            <w:r w:rsidRPr="006C360B">
              <w:rPr>
                <w:rFonts w:ascii="Arial" w:hAnsi="Arial" w:cs="Arial"/>
                <w:b/>
                <w:bCs/>
              </w:rPr>
              <w:t>2001</w:t>
            </w:r>
          </w:p>
        </w:tc>
        <w:tc>
          <w:tcPr>
            <w:tcW w:w="958" w:type="dxa"/>
            <w:vAlign w:val="bottom"/>
          </w:tcPr>
          <w:p w:rsidR="00D7240E" w:rsidRPr="006C360B" w:rsidRDefault="00D7240E" w:rsidP="00D7240E">
            <w:pPr>
              <w:jc w:val="right"/>
              <w:rPr>
                <w:rFonts w:ascii="Arial" w:hAnsi="Arial" w:cs="Arial"/>
                <w:b/>
                <w:bCs/>
              </w:rPr>
            </w:pPr>
            <w:r w:rsidRPr="006C360B">
              <w:rPr>
                <w:rFonts w:ascii="Arial" w:hAnsi="Arial" w:cs="Arial"/>
                <w:b/>
                <w:bCs/>
              </w:rPr>
              <w:t>2002</w:t>
            </w:r>
          </w:p>
        </w:tc>
      </w:tr>
      <w:tr w:rsidR="00D7240E" w:rsidRPr="006C360B">
        <w:trPr>
          <w:trHeight w:val="510"/>
        </w:trPr>
        <w:tc>
          <w:tcPr>
            <w:tcW w:w="3176" w:type="dxa"/>
            <w:vAlign w:val="bottom"/>
          </w:tcPr>
          <w:p w:rsidR="00D7240E" w:rsidRPr="006C360B" w:rsidRDefault="00D7240E" w:rsidP="00D7240E">
            <w:pPr>
              <w:rPr>
                <w:rFonts w:ascii="Arial" w:hAnsi="Arial" w:cs="Arial"/>
                <w:sz w:val="20"/>
                <w:szCs w:val="20"/>
              </w:rPr>
            </w:pPr>
            <w:r w:rsidRPr="006C360B">
              <w:rPr>
                <w:rFonts w:ascii="Arial" w:hAnsi="Arial" w:cs="Arial"/>
                <w:sz w:val="20"/>
                <w:szCs w:val="20"/>
              </w:rPr>
              <w:t>Объем услуг связи, млрд. руб.</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16,1</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16,6</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29,8</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45,9</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65,5</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63,8</w:t>
            </w:r>
          </w:p>
        </w:tc>
        <w:tc>
          <w:tcPr>
            <w:tcW w:w="958"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72,7</w:t>
            </w:r>
          </w:p>
        </w:tc>
      </w:tr>
      <w:tr w:rsidR="00D7240E" w:rsidRPr="006C360B">
        <w:trPr>
          <w:trHeight w:val="510"/>
        </w:trPr>
        <w:tc>
          <w:tcPr>
            <w:tcW w:w="3176" w:type="dxa"/>
            <w:vAlign w:val="bottom"/>
          </w:tcPr>
          <w:p w:rsidR="00D7240E" w:rsidRPr="006C360B" w:rsidRDefault="00D7240E" w:rsidP="00D7240E">
            <w:pPr>
              <w:rPr>
                <w:rFonts w:ascii="Arial" w:hAnsi="Arial" w:cs="Arial"/>
                <w:sz w:val="20"/>
                <w:szCs w:val="20"/>
              </w:rPr>
            </w:pPr>
            <w:r w:rsidRPr="006C360B">
              <w:rPr>
                <w:rFonts w:ascii="Arial" w:hAnsi="Arial" w:cs="Arial"/>
                <w:sz w:val="20"/>
                <w:szCs w:val="20"/>
              </w:rPr>
              <w:t>Из них от населения</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5,7</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5,8</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14,2</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28,1</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30,6</w:t>
            </w:r>
          </w:p>
        </w:tc>
        <w:tc>
          <w:tcPr>
            <w:tcW w:w="884"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25,1</w:t>
            </w:r>
          </w:p>
        </w:tc>
        <w:tc>
          <w:tcPr>
            <w:tcW w:w="958" w:type="dxa"/>
            <w:vAlign w:val="bottom"/>
          </w:tcPr>
          <w:p w:rsidR="00D7240E" w:rsidRPr="006C360B" w:rsidRDefault="00D7240E" w:rsidP="00D7240E">
            <w:pPr>
              <w:jc w:val="right"/>
              <w:rPr>
                <w:rFonts w:ascii="Arial" w:hAnsi="Arial" w:cs="Arial"/>
                <w:sz w:val="20"/>
                <w:szCs w:val="20"/>
              </w:rPr>
            </w:pPr>
            <w:r w:rsidRPr="006C360B">
              <w:rPr>
                <w:rFonts w:ascii="Arial" w:hAnsi="Arial" w:cs="Arial"/>
                <w:sz w:val="20"/>
                <w:szCs w:val="20"/>
              </w:rPr>
              <w:t>33,1</w:t>
            </w:r>
          </w:p>
        </w:tc>
      </w:tr>
    </w:tbl>
    <w:p w:rsidR="00D7240E" w:rsidRPr="006C360B" w:rsidRDefault="000422D3" w:rsidP="00D7240E">
      <w:r>
        <w:rPr>
          <w:noProof/>
        </w:rPr>
        <w:object w:dxaOrig="1440" w:dyaOrig="1440">
          <v:shape id="_x0000_s1026" type="#_x0000_t75" style="position:absolute;margin-left:-3.9pt;margin-top:10.9pt;width:245.25pt;height:138pt;z-index:251658240;mso-position-horizontal-relative:text;mso-position-vertical-relative:text" wrapcoords="198 587 198 20896 21270 20896 21270 587 198 587">
            <v:imagedata r:id="rId10" o:title=""/>
            <w10:wrap type="tight" side="right"/>
          </v:shape>
          <o:OLEObject Type="Embed" ProgID="Excel.Sheet.8" ShapeID="_x0000_s1026" DrawAspect="Content" ObjectID="_1454484017" r:id="rId11">
            <o:FieldCodes>\s</o:FieldCodes>
          </o:OLEObject>
        </w:object>
      </w:r>
    </w:p>
    <w:p w:rsidR="00A304CA" w:rsidRDefault="00F65A6C" w:rsidP="00F65A6C">
      <w:pPr>
        <w:jc w:val="both"/>
      </w:pPr>
      <w:r>
        <w:tab/>
        <w:t xml:space="preserve">Этот рынок по видам деятельности его участников классифицируется как потребительский рынок. По территориально-географическому признаку рынок является внутренним, то есть региональным, местным. Также его можно классифицировать как рынок продавца, по большому счету, так не предложение влияет на спрос, </w:t>
      </w:r>
      <w:r w:rsidR="00CA4C98">
        <w:t>а наоборот, потребители вынуждены пользоваться предоставляемыми услугами в случае необходимости при любой их стоимости.</w:t>
      </w:r>
      <w:r w:rsidR="00A304CA">
        <w:t xml:space="preserve"> Также данный рынок является замкнутым, но если рассматривать рынок </w:t>
      </w:r>
      <w:r w:rsidR="00BF1A3E">
        <w:t xml:space="preserve">мобильной и </w:t>
      </w:r>
      <w:r w:rsidR="00A304CA">
        <w:t>сотовой связи, то естественно, открытым, но здесь существует определенные барьеры, затрудняющие вход для новых компаний.</w:t>
      </w:r>
      <w:r w:rsidR="009E44BB">
        <w:t xml:space="preserve"> Классификация затруднена по критерию наличия механизма спроса и предложения, но, скорее всего, он относится к организованным рынкам. </w:t>
      </w:r>
      <w:r w:rsidR="00BF1A3E">
        <w:t>И классификация по стадиям зрелости также затруднена, но, как я думаю, этот отраслевой рынок находится на стадии зрелости, то есть развит. Но в связи с постепенным удешевлением мобильной связи, развитие данного рынка может постепенно перейти в стадию сжимания и уменьшения объема предоставляемых услуг связи.</w:t>
      </w:r>
    </w:p>
    <w:p w:rsidR="00BF1A3E" w:rsidRPr="00F65A6C" w:rsidRDefault="00BF1A3E" w:rsidP="00F65A6C">
      <w:pPr>
        <w:jc w:val="both"/>
        <w:sectPr w:rsidR="00BF1A3E" w:rsidRPr="00F65A6C" w:rsidSect="004C5F34">
          <w:type w:val="continuous"/>
          <w:pgSz w:w="11906" w:h="16838"/>
          <w:pgMar w:top="851" w:right="851" w:bottom="851" w:left="1418" w:header="720" w:footer="720" w:gutter="0"/>
          <w:cols w:space="708"/>
          <w:titlePg/>
          <w:docGrid w:linePitch="212"/>
        </w:sectPr>
      </w:pPr>
    </w:p>
    <w:p w:rsidR="00B718FF" w:rsidRDefault="00A7556B" w:rsidP="005E315F">
      <w:pPr>
        <w:pStyle w:val="1"/>
      </w:pPr>
      <w:bookmarkStart w:id="12" w:name="_Toc59734097"/>
      <w:r>
        <w:rPr>
          <w:rFonts w:ascii="Sylfaen" w:hAnsi="Sylfaen" w:cs="Sylfaen"/>
        </w:rPr>
        <w:t xml:space="preserve">§5. </w:t>
      </w:r>
      <w:r w:rsidR="00B718FF">
        <w:t>Оценка уровня концентрации на отраслевых рынках</w:t>
      </w:r>
      <w:bookmarkEnd w:id="12"/>
    </w:p>
    <w:p w:rsidR="00F8422E" w:rsidRDefault="00F8422E" w:rsidP="00F8422E"/>
    <w:p w:rsidR="00F8422E" w:rsidRDefault="00F8422E" w:rsidP="00F8422E">
      <w:pPr>
        <w:jc w:val="both"/>
      </w:pPr>
      <w:r>
        <w:tab/>
        <w:t>При анализе отраслевой структуры особое значение имеет степень концентрации в нем продавцов (производителей) и покупателей (потребителей). Рыночная концентрация характеризуется их числом и долей в отраслевой продаже готовой продукции. Эмпирически выявлено, что уровень концентрации продавцов выше в тех отраслях, где количество фирм меньше. Если число фирм в отраслях одинаковое, этот уровень выше там, где сильнее неравномерность в распределении рыночный долей продаж (или долей производства). Аналогичным образом обстоит дело с концентрацией покупателей. Если их число в отраслях равное, то ее уровень выше там, где значительнее неравномерность в распределении долей покупок отдельных покупателей.</w:t>
      </w:r>
    </w:p>
    <w:p w:rsidR="00F8422E" w:rsidRDefault="00F8422E" w:rsidP="00F8422E">
      <w:pPr>
        <w:jc w:val="both"/>
      </w:pPr>
      <w:r>
        <w:tab/>
        <w:t>Рыночную концентрацию (и продавцов, и покупателей) можно трактовать как плотность размещения рыночных структур и неравномерность возможностей агентов рынка относительно объемов предложения или спроса. Малое число фирм на рынке, а значит, и малая их плотность, свидетельствует о высоком уровне концентрации продавцов. Предельный случай, когда</w:t>
      </w:r>
      <w:r w:rsidR="00AD25A4">
        <w:t xml:space="preserve"> </w:t>
      </w:r>
      <w:r>
        <w:t>плотность равна единице, соответствует монопольному рынку. Если число фирм на рынке фиксировано, то чем они больше отличаются друг от друга по объему реализации товаров</w:t>
      </w:r>
      <w:r w:rsidR="00AD25A4">
        <w:t>, тем выше уровень рыночной концентрации продавцов.</w:t>
      </w:r>
    </w:p>
    <w:p w:rsidR="00AD25A4" w:rsidRDefault="00AD25A4" w:rsidP="00F8422E">
      <w:pPr>
        <w:jc w:val="both"/>
      </w:pPr>
      <w:r>
        <w:tab/>
        <w:t>Аналогичные зависимости характерны и для оценки концентрации на рынке покупателей. Чем меньше покупателей на рынке, тем выше уровень их концентрации. Предельный случай, когда плотность покупателей равна единице, соответствует рынку монопсонии.</w:t>
      </w:r>
    </w:p>
    <w:p w:rsidR="00AD25A4" w:rsidRDefault="00AD25A4" w:rsidP="00F8422E">
      <w:pPr>
        <w:jc w:val="both"/>
      </w:pPr>
      <w:r>
        <w:tab/>
        <w:t>В данном контексте хотелось бы привести ряд количественных показателей концентрации. В теории и на практике используются различные показатели, позволяющие измерять степень концентрации производителей и покупателей на отраслевом рынке. Среди них индекс концентрации, индекс Херфиндаля-Хиршмана, индекс Хана и Кея, показатель дисперсии рыночных отраслей, индекс Джинни, индекс энтропии и другие.</w:t>
      </w:r>
    </w:p>
    <w:p w:rsidR="00AD25A4" w:rsidRDefault="002820C3" w:rsidP="00F8422E">
      <w:pPr>
        <w:jc w:val="both"/>
      </w:pPr>
      <w:r>
        <w:tab/>
        <w:t>Наиболее простым</w:t>
      </w:r>
      <w:r w:rsidR="00AD25A4">
        <w:t xml:space="preserve"> является индекс концентрации (</w:t>
      </w:r>
      <w:r w:rsidR="00AD25A4">
        <w:rPr>
          <w:lang w:val="en-US"/>
        </w:rPr>
        <w:t>CR</w:t>
      </w:r>
      <w:r w:rsidR="00AD25A4" w:rsidRPr="00AD25A4">
        <w:rPr>
          <w:vertAlign w:val="subscript"/>
          <w:lang w:val="en-US"/>
        </w:rPr>
        <w:t>k</w:t>
      </w:r>
      <w:r w:rsidR="00AD25A4" w:rsidRPr="00AD25A4">
        <w:t>)</w:t>
      </w:r>
      <w:r w:rsidR="00AD25A4">
        <w:t>, характеризующий отношение суммы рыночных долей нескольких крупнейших фирм</w:t>
      </w:r>
      <w:r>
        <w:t xml:space="preserve"> </w:t>
      </w:r>
      <w:r w:rsidR="00AD25A4">
        <w:t>в отрасли к общему объему</w:t>
      </w:r>
      <w:r>
        <w:t xml:space="preserve"> реализации продукции всеми фирмами, действующими на данном отраслевом рынке.</w:t>
      </w:r>
    </w:p>
    <w:p w:rsidR="002820C3" w:rsidRDefault="002820C3" w:rsidP="00F8422E">
      <w:pPr>
        <w:jc w:val="both"/>
      </w:pPr>
    </w:p>
    <w:p w:rsidR="002820C3" w:rsidRPr="002820C3" w:rsidRDefault="002820C3" w:rsidP="002820C3">
      <w:pPr>
        <w:jc w:val="center"/>
      </w:pPr>
      <w:r>
        <w:rPr>
          <w:lang w:val="en-US"/>
        </w:rPr>
        <w:t>CR</w:t>
      </w:r>
      <w:r w:rsidRPr="002820C3">
        <w:rPr>
          <w:vertAlign w:val="subscript"/>
          <w:lang w:val="en-US"/>
        </w:rPr>
        <w:t>k</w:t>
      </w:r>
      <w:r w:rsidRPr="002820C3">
        <w:rPr>
          <w:vertAlign w:val="subscript"/>
        </w:rPr>
        <w:t xml:space="preserve"> </w:t>
      </w:r>
      <w:r w:rsidRPr="002820C3">
        <w:t xml:space="preserve">= </w:t>
      </w:r>
      <w:r w:rsidRPr="002820C3">
        <w:rPr>
          <w:sz w:val="32"/>
          <w:szCs w:val="32"/>
          <w:lang w:val="en-US"/>
        </w:rPr>
        <w:sym w:font="Symbol" w:char="F053"/>
      </w:r>
      <w:r w:rsidRPr="002820C3">
        <w:rPr>
          <w:sz w:val="32"/>
          <w:szCs w:val="32"/>
        </w:rPr>
        <w:t xml:space="preserve"> </w:t>
      </w:r>
      <w:r>
        <w:t>––––</w:t>
      </w:r>
      <w:r w:rsidRPr="002820C3">
        <w:rPr>
          <w:sz w:val="32"/>
          <w:szCs w:val="32"/>
        </w:rPr>
        <w:t xml:space="preserve"> </w:t>
      </w:r>
    </w:p>
    <w:p w:rsidR="002820C3" w:rsidRDefault="002820C3" w:rsidP="00F8422E">
      <w:pPr>
        <w:jc w:val="both"/>
      </w:pPr>
    </w:p>
    <w:p w:rsidR="002820C3" w:rsidRDefault="002820C3" w:rsidP="00F8422E">
      <w:pPr>
        <w:jc w:val="both"/>
      </w:pPr>
      <w:r>
        <w:t xml:space="preserve">где: </w:t>
      </w:r>
      <w:r>
        <w:rPr>
          <w:lang w:val="en-US"/>
        </w:rPr>
        <w:t>Q</w:t>
      </w:r>
      <w:r w:rsidRPr="002820C3">
        <w:rPr>
          <w:vertAlign w:val="subscript"/>
          <w:lang w:val="en-US"/>
        </w:rPr>
        <w:t>i</w:t>
      </w:r>
      <w:r w:rsidRPr="002820C3">
        <w:rPr>
          <w:vertAlign w:val="subscript"/>
        </w:rPr>
        <w:t xml:space="preserve"> </w:t>
      </w:r>
      <w:r>
        <w:t>– объем реализации</w:t>
      </w:r>
      <w:r w:rsidRPr="002820C3">
        <w:t xml:space="preserve"> </w:t>
      </w:r>
      <w:r>
        <w:t xml:space="preserve">товара на данном отраслевом рынке </w:t>
      </w:r>
      <w:r>
        <w:rPr>
          <w:lang w:val="en-US"/>
        </w:rPr>
        <w:t>i</w:t>
      </w:r>
      <w:r>
        <w:t xml:space="preserve">-й фирмой; </w:t>
      </w:r>
      <w:r>
        <w:rPr>
          <w:lang w:val="en-US"/>
        </w:rPr>
        <w:t>Q</w:t>
      </w:r>
      <w:r w:rsidRPr="002820C3">
        <w:rPr>
          <w:vertAlign w:val="subscript"/>
          <w:lang w:val="en-US"/>
        </w:rPr>
        <w:sym w:font="Symbol" w:char="F053"/>
      </w:r>
      <w:r w:rsidRPr="002820C3">
        <w:t xml:space="preserve"> </w:t>
      </w:r>
      <w:r>
        <w:t>–</w:t>
      </w:r>
      <w:r w:rsidRPr="002820C3">
        <w:t xml:space="preserve"> </w:t>
      </w:r>
      <w:r>
        <w:t>общий объем реализации товара на данном отраслевом рынке. Наиболее часто индек</w:t>
      </w:r>
      <w:r w:rsidR="004472B9">
        <w:t>с</w:t>
      </w:r>
      <w:r>
        <w:t xml:space="preserve">ы концентрации подсчитываются по трем-десяти крупнейшим в отрасли фирмам (то есть </w:t>
      </w:r>
      <w:r>
        <w:rPr>
          <w:lang w:val="en-US"/>
        </w:rPr>
        <w:t>k</w:t>
      </w:r>
      <w:r>
        <w:t xml:space="preserve"> варьирует от 3 до 10). Индекс концентрации может принимать значение в интервале от ноля (для рынка совершенной конкуренции) до единицы (монополия). Основным недостатком рассматриваемого показателя является зависимость его значения от числа крупнейших фирм.</w:t>
      </w:r>
    </w:p>
    <w:p w:rsidR="00C37CA4" w:rsidRDefault="00C37CA4" w:rsidP="00F8422E">
      <w:pPr>
        <w:jc w:val="both"/>
      </w:pPr>
      <w:r>
        <w:tab/>
        <w:t>Перечень показателей рыночной концентрации можно продолжить. Важно, однако, подчеркнуть, что такого рода аналитические инструменты имеются, причем их применение хорошо апробировано. Задача состоит в том, чтобы при их помощи и на основе применения показателей, отражающих другие аспекты структуры отраслевого рынка, адекватно отразить ее состояние.</w:t>
      </w:r>
    </w:p>
    <w:p w:rsidR="00BF1A3E" w:rsidRPr="002820C3" w:rsidRDefault="00BF1A3E" w:rsidP="00F8422E">
      <w:pPr>
        <w:jc w:val="both"/>
      </w:pPr>
      <w:r>
        <w:tab/>
        <w:t xml:space="preserve">Для примера будет рассчитаны приблизительные индексы концентрации нефтяного и газового рынков в НАО. </w:t>
      </w:r>
    </w:p>
    <w:p w:rsidR="00BF1A3E" w:rsidRPr="006C360B" w:rsidRDefault="003179D5" w:rsidP="003179D5">
      <w:pPr>
        <w:pStyle w:val="3"/>
      </w:pPr>
      <w:bookmarkStart w:id="13" w:name="_Toc41315929"/>
      <w:bookmarkStart w:id="14" w:name="_Toc41315999"/>
      <w:bookmarkStart w:id="15" w:name="_Toc59734098"/>
      <w:r>
        <w:t>Рынок д</w:t>
      </w:r>
      <w:r w:rsidR="00BF1A3E" w:rsidRPr="006C360B">
        <w:t>обыч</w:t>
      </w:r>
      <w:r>
        <w:t>и</w:t>
      </w:r>
      <w:r w:rsidR="00BF1A3E" w:rsidRPr="006C360B">
        <w:t xml:space="preserve"> нефти и газа</w:t>
      </w:r>
      <w:bookmarkEnd w:id="13"/>
      <w:bookmarkEnd w:id="14"/>
      <w:r w:rsidR="0052048C">
        <w:t xml:space="preserve"> НАО</w:t>
      </w:r>
      <w:bookmarkEnd w:id="15"/>
    </w:p>
    <w:p w:rsidR="00BF1A3E" w:rsidRPr="006C360B" w:rsidRDefault="00BF1A3E" w:rsidP="00BF1A3E">
      <w:pPr>
        <w:jc w:val="both"/>
      </w:pPr>
      <w:r w:rsidRPr="006C360B">
        <w:tab/>
        <w:t xml:space="preserve">Добыча нефти и газа относится к добывающей промышленности – это отрасли промышленности, занятые добычей минерального и органического сырья, включая руды, уголь, нефть, газ, золото, алмазы. По добыче нефти и газа в НАО статистические данные представлены в таблице </w:t>
      </w:r>
      <w:r>
        <w:t>3</w:t>
      </w:r>
      <w:r w:rsidRPr="006C360B">
        <w:t>.</w:t>
      </w:r>
    </w:p>
    <w:p w:rsidR="00BF1A3E" w:rsidRPr="006C360B" w:rsidRDefault="00BF1A3E" w:rsidP="00BF1A3E">
      <w:pPr>
        <w:jc w:val="both"/>
      </w:pPr>
    </w:p>
    <w:tbl>
      <w:tblPr>
        <w:tblW w:w="951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96"/>
        <w:gridCol w:w="1333"/>
        <w:gridCol w:w="884"/>
        <w:gridCol w:w="884"/>
        <w:gridCol w:w="884"/>
        <w:gridCol w:w="884"/>
        <w:gridCol w:w="884"/>
        <w:gridCol w:w="967"/>
      </w:tblGrid>
      <w:tr w:rsidR="00BF1A3E" w:rsidRPr="006C360B">
        <w:trPr>
          <w:trHeight w:val="520"/>
        </w:trPr>
        <w:tc>
          <w:tcPr>
            <w:tcW w:w="9516" w:type="dxa"/>
            <w:gridSpan w:val="8"/>
            <w:noWrap/>
            <w:vAlign w:val="bottom"/>
          </w:tcPr>
          <w:p w:rsidR="00BF1A3E" w:rsidRDefault="00BF1A3E" w:rsidP="0052048C">
            <w:pPr>
              <w:rPr>
                <w:rFonts w:ascii="Arial" w:hAnsi="Arial" w:cs="Arial"/>
                <w:sz w:val="20"/>
                <w:szCs w:val="20"/>
              </w:rPr>
            </w:pPr>
            <w:r w:rsidRPr="006C360B">
              <w:rPr>
                <w:rFonts w:ascii="Arial" w:hAnsi="Arial" w:cs="Arial"/>
                <w:sz w:val="20"/>
                <w:szCs w:val="20"/>
              </w:rPr>
              <w:t xml:space="preserve">Таблица </w:t>
            </w:r>
            <w:r>
              <w:rPr>
                <w:rFonts w:ascii="Arial" w:hAnsi="Arial" w:cs="Arial"/>
                <w:sz w:val="20"/>
                <w:szCs w:val="20"/>
              </w:rPr>
              <w:t>3</w:t>
            </w:r>
            <w:r w:rsidRPr="006C360B">
              <w:rPr>
                <w:rFonts w:ascii="Arial" w:hAnsi="Arial" w:cs="Arial"/>
                <w:sz w:val="20"/>
                <w:szCs w:val="20"/>
              </w:rPr>
              <w:t>.</w:t>
            </w:r>
          </w:p>
          <w:p w:rsidR="00BF1A3E" w:rsidRPr="006C360B" w:rsidRDefault="00BF1A3E" w:rsidP="0052048C">
            <w:pPr>
              <w:rPr>
                <w:rFonts w:ascii="Arial" w:hAnsi="Arial" w:cs="Arial"/>
                <w:sz w:val="20"/>
                <w:szCs w:val="20"/>
              </w:rPr>
            </w:pPr>
            <w:r w:rsidRPr="006C360B">
              <w:rPr>
                <w:rFonts w:ascii="Arial" w:hAnsi="Arial" w:cs="Arial"/>
                <w:b/>
                <w:bCs/>
              </w:rPr>
              <w:t>ДОБЫЧА НЕФТИ И ГАЗА</w:t>
            </w:r>
          </w:p>
        </w:tc>
      </w:tr>
      <w:tr w:rsidR="00BF1A3E" w:rsidRPr="006C360B">
        <w:trPr>
          <w:trHeight w:val="315"/>
        </w:trPr>
        <w:tc>
          <w:tcPr>
            <w:tcW w:w="2796" w:type="dxa"/>
            <w:vAlign w:val="bottom"/>
          </w:tcPr>
          <w:p w:rsidR="00BF1A3E" w:rsidRPr="006C360B" w:rsidRDefault="00BF1A3E" w:rsidP="0052048C">
            <w:pPr>
              <w:rPr>
                <w:rFonts w:ascii="Arial" w:hAnsi="Arial" w:cs="Arial"/>
                <w:b/>
                <w:bCs/>
              </w:rPr>
            </w:pPr>
          </w:p>
        </w:tc>
        <w:tc>
          <w:tcPr>
            <w:tcW w:w="1333" w:type="dxa"/>
            <w:vAlign w:val="bottom"/>
          </w:tcPr>
          <w:p w:rsidR="00BF1A3E" w:rsidRPr="006C360B" w:rsidRDefault="00BF1A3E" w:rsidP="0052048C">
            <w:pPr>
              <w:jc w:val="right"/>
              <w:rPr>
                <w:rFonts w:ascii="Arial" w:hAnsi="Arial" w:cs="Arial"/>
                <w:b/>
                <w:bCs/>
              </w:rPr>
            </w:pPr>
            <w:r w:rsidRPr="006C360B">
              <w:rPr>
                <w:rFonts w:ascii="Arial" w:hAnsi="Arial" w:cs="Arial"/>
                <w:b/>
                <w:bCs/>
              </w:rPr>
              <w:t>1996</w:t>
            </w:r>
          </w:p>
        </w:tc>
        <w:tc>
          <w:tcPr>
            <w:tcW w:w="884" w:type="dxa"/>
            <w:vAlign w:val="bottom"/>
          </w:tcPr>
          <w:p w:rsidR="00BF1A3E" w:rsidRPr="006C360B" w:rsidRDefault="00BF1A3E" w:rsidP="0052048C">
            <w:pPr>
              <w:jc w:val="right"/>
              <w:rPr>
                <w:rFonts w:ascii="Arial" w:hAnsi="Arial" w:cs="Arial"/>
                <w:b/>
                <w:bCs/>
              </w:rPr>
            </w:pPr>
            <w:r w:rsidRPr="006C360B">
              <w:rPr>
                <w:rFonts w:ascii="Arial" w:hAnsi="Arial" w:cs="Arial"/>
                <w:b/>
                <w:bCs/>
              </w:rPr>
              <w:t>1997</w:t>
            </w:r>
          </w:p>
        </w:tc>
        <w:tc>
          <w:tcPr>
            <w:tcW w:w="884" w:type="dxa"/>
            <w:vAlign w:val="bottom"/>
          </w:tcPr>
          <w:p w:rsidR="00BF1A3E" w:rsidRPr="006C360B" w:rsidRDefault="00BF1A3E" w:rsidP="0052048C">
            <w:pPr>
              <w:jc w:val="right"/>
              <w:rPr>
                <w:rFonts w:ascii="Arial" w:hAnsi="Arial" w:cs="Arial"/>
                <w:b/>
                <w:bCs/>
              </w:rPr>
            </w:pPr>
            <w:r w:rsidRPr="006C360B">
              <w:rPr>
                <w:rFonts w:ascii="Arial" w:hAnsi="Arial" w:cs="Arial"/>
                <w:b/>
                <w:bCs/>
              </w:rPr>
              <w:t>1998</w:t>
            </w:r>
          </w:p>
        </w:tc>
        <w:tc>
          <w:tcPr>
            <w:tcW w:w="884" w:type="dxa"/>
            <w:vAlign w:val="bottom"/>
          </w:tcPr>
          <w:p w:rsidR="00BF1A3E" w:rsidRPr="006C360B" w:rsidRDefault="00BF1A3E" w:rsidP="0052048C">
            <w:pPr>
              <w:jc w:val="right"/>
              <w:rPr>
                <w:rFonts w:ascii="Arial" w:hAnsi="Arial" w:cs="Arial"/>
                <w:b/>
                <w:bCs/>
              </w:rPr>
            </w:pPr>
            <w:r w:rsidRPr="006C360B">
              <w:rPr>
                <w:rFonts w:ascii="Arial" w:hAnsi="Arial" w:cs="Arial"/>
                <w:b/>
                <w:bCs/>
              </w:rPr>
              <w:t>1999</w:t>
            </w:r>
          </w:p>
        </w:tc>
        <w:tc>
          <w:tcPr>
            <w:tcW w:w="884" w:type="dxa"/>
            <w:vAlign w:val="bottom"/>
          </w:tcPr>
          <w:p w:rsidR="00BF1A3E" w:rsidRPr="006C360B" w:rsidRDefault="00BF1A3E" w:rsidP="0052048C">
            <w:pPr>
              <w:jc w:val="right"/>
              <w:rPr>
                <w:rFonts w:ascii="Arial" w:hAnsi="Arial" w:cs="Arial"/>
                <w:b/>
                <w:bCs/>
              </w:rPr>
            </w:pPr>
            <w:r w:rsidRPr="006C360B">
              <w:rPr>
                <w:rFonts w:ascii="Arial" w:hAnsi="Arial" w:cs="Arial"/>
                <w:b/>
                <w:bCs/>
              </w:rPr>
              <w:t>2000</w:t>
            </w:r>
          </w:p>
        </w:tc>
        <w:tc>
          <w:tcPr>
            <w:tcW w:w="884" w:type="dxa"/>
            <w:vAlign w:val="bottom"/>
          </w:tcPr>
          <w:p w:rsidR="00BF1A3E" w:rsidRPr="006C360B" w:rsidRDefault="00BF1A3E" w:rsidP="0052048C">
            <w:pPr>
              <w:jc w:val="right"/>
              <w:rPr>
                <w:rFonts w:ascii="Arial" w:hAnsi="Arial" w:cs="Arial"/>
                <w:b/>
                <w:bCs/>
              </w:rPr>
            </w:pPr>
            <w:r w:rsidRPr="006C360B">
              <w:rPr>
                <w:rFonts w:ascii="Arial" w:hAnsi="Arial" w:cs="Arial"/>
                <w:b/>
                <w:bCs/>
              </w:rPr>
              <w:t>2001</w:t>
            </w:r>
          </w:p>
        </w:tc>
        <w:tc>
          <w:tcPr>
            <w:tcW w:w="967" w:type="dxa"/>
            <w:vAlign w:val="bottom"/>
          </w:tcPr>
          <w:p w:rsidR="00BF1A3E" w:rsidRPr="006C360B" w:rsidRDefault="00BF1A3E" w:rsidP="0052048C">
            <w:pPr>
              <w:jc w:val="right"/>
              <w:rPr>
                <w:rFonts w:ascii="Arial" w:hAnsi="Arial" w:cs="Arial"/>
                <w:b/>
                <w:bCs/>
              </w:rPr>
            </w:pPr>
            <w:r w:rsidRPr="006C360B">
              <w:rPr>
                <w:rFonts w:ascii="Arial" w:hAnsi="Arial" w:cs="Arial"/>
                <w:b/>
                <w:bCs/>
              </w:rPr>
              <w:t>2002</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Запасы нефти, млрд. тонн</w:t>
            </w:r>
          </w:p>
        </w:tc>
        <w:tc>
          <w:tcPr>
            <w:tcW w:w="1333"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1,16</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1,16</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1,16</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1,15</w:t>
            </w:r>
          </w:p>
        </w:tc>
        <w:tc>
          <w:tcPr>
            <w:tcW w:w="967"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1,15</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Запасы газа, млрд. куб м</w:t>
            </w:r>
          </w:p>
        </w:tc>
        <w:tc>
          <w:tcPr>
            <w:tcW w:w="1333"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490,6</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490,6</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490,6</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489,5</w:t>
            </w:r>
          </w:p>
        </w:tc>
        <w:tc>
          <w:tcPr>
            <w:tcW w:w="967"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489,5</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Запасы конденсата</w:t>
            </w:r>
          </w:p>
        </w:tc>
        <w:tc>
          <w:tcPr>
            <w:tcW w:w="1333"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20,9</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20,9</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20</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20</w:t>
            </w:r>
          </w:p>
        </w:tc>
        <w:tc>
          <w:tcPr>
            <w:tcW w:w="967"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19,9</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Добыча нефти, млн. тонн</w:t>
            </w:r>
          </w:p>
        </w:tc>
        <w:tc>
          <w:tcPr>
            <w:tcW w:w="1333"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3</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3,3</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3,5</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3,9</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4,3</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4,6</w:t>
            </w:r>
          </w:p>
        </w:tc>
        <w:tc>
          <w:tcPr>
            <w:tcW w:w="967"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5,1</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В том числе</w:t>
            </w:r>
          </w:p>
        </w:tc>
        <w:tc>
          <w:tcPr>
            <w:tcW w:w="1333"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rPr>
                <w:rFonts w:ascii="Arial" w:hAnsi="Arial" w:cs="Arial"/>
                <w:sz w:val="20"/>
                <w:szCs w:val="20"/>
              </w:rPr>
            </w:pPr>
          </w:p>
        </w:tc>
        <w:tc>
          <w:tcPr>
            <w:tcW w:w="967" w:type="dxa"/>
            <w:vAlign w:val="bottom"/>
          </w:tcPr>
          <w:p w:rsidR="00BF1A3E" w:rsidRPr="006C360B" w:rsidRDefault="00BF1A3E" w:rsidP="0052048C">
            <w:pPr>
              <w:rPr>
                <w:rFonts w:ascii="Arial" w:hAnsi="Arial" w:cs="Arial"/>
                <w:sz w:val="20"/>
                <w:szCs w:val="20"/>
              </w:rPr>
            </w:pP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АО "Коминефть"</w:t>
            </w:r>
          </w:p>
        </w:tc>
        <w:tc>
          <w:tcPr>
            <w:tcW w:w="1333"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1,5</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967"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СП "Полярное Сияние"</w:t>
            </w:r>
          </w:p>
        </w:tc>
        <w:tc>
          <w:tcPr>
            <w:tcW w:w="1333"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1,7</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967"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еще 12 предприятий</w:t>
            </w:r>
          </w:p>
        </w:tc>
        <w:tc>
          <w:tcPr>
            <w:tcW w:w="1333"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0,1</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967"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Экспорт нефти, млн. тонн</w:t>
            </w:r>
          </w:p>
        </w:tc>
        <w:tc>
          <w:tcPr>
            <w:tcW w:w="1333" w:type="dxa"/>
            <w:vAlign w:val="bottom"/>
          </w:tcPr>
          <w:p w:rsidR="00BF1A3E" w:rsidRPr="006C360B" w:rsidRDefault="00BF1A3E" w:rsidP="0052048C">
            <w:pPr>
              <w:rPr>
                <w:rFonts w:ascii="Arial" w:hAnsi="Arial" w:cs="Arial"/>
                <w:sz w:val="20"/>
                <w:szCs w:val="20"/>
              </w:rPr>
            </w:pP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1,7</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884"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c>
          <w:tcPr>
            <w:tcW w:w="967"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х</w:t>
            </w:r>
          </w:p>
        </w:tc>
      </w:tr>
      <w:tr w:rsidR="00BF1A3E" w:rsidRPr="006C360B">
        <w:trPr>
          <w:trHeight w:val="255"/>
        </w:trPr>
        <w:tc>
          <w:tcPr>
            <w:tcW w:w="2796" w:type="dxa"/>
            <w:vAlign w:val="bottom"/>
          </w:tcPr>
          <w:p w:rsidR="00BF1A3E" w:rsidRPr="006C360B" w:rsidRDefault="00BF1A3E" w:rsidP="0052048C">
            <w:pPr>
              <w:rPr>
                <w:rFonts w:ascii="Arial" w:hAnsi="Arial" w:cs="Arial"/>
                <w:sz w:val="20"/>
                <w:szCs w:val="20"/>
              </w:rPr>
            </w:pPr>
            <w:r w:rsidRPr="006C360B">
              <w:rPr>
                <w:rFonts w:ascii="Arial" w:hAnsi="Arial" w:cs="Arial"/>
                <w:sz w:val="20"/>
                <w:szCs w:val="20"/>
              </w:rPr>
              <w:t>Добыча газа, млн. куб м</w:t>
            </w:r>
          </w:p>
        </w:tc>
        <w:tc>
          <w:tcPr>
            <w:tcW w:w="1333"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246,1</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268,3</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245,6</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221,3</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209,7</w:t>
            </w:r>
          </w:p>
        </w:tc>
        <w:tc>
          <w:tcPr>
            <w:tcW w:w="884"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217</w:t>
            </w:r>
          </w:p>
        </w:tc>
        <w:tc>
          <w:tcPr>
            <w:tcW w:w="967" w:type="dxa"/>
            <w:vAlign w:val="bottom"/>
          </w:tcPr>
          <w:p w:rsidR="00BF1A3E" w:rsidRPr="006C360B" w:rsidRDefault="00BF1A3E" w:rsidP="0052048C">
            <w:pPr>
              <w:jc w:val="right"/>
              <w:rPr>
                <w:rFonts w:ascii="Arial" w:hAnsi="Arial" w:cs="Arial"/>
                <w:sz w:val="20"/>
                <w:szCs w:val="20"/>
              </w:rPr>
            </w:pPr>
            <w:r w:rsidRPr="006C360B">
              <w:rPr>
                <w:rFonts w:ascii="Arial" w:hAnsi="Arial" w:cs="Arial"/>
                <w:sz w:val="20"/>
                <w:szCs w:val="20"/>
              </w:rPr>
              <w:t>500</w:t>
            </w:r>
          </w:p>
        </w:tc>
      </w:tr>
    </w:tbl>
    <w:p w:rsidR="00BF1A3E" w:rsidRDefault="00BF1A3E" w:rsidP="00BF1A3E">
      <w:pPr>
        <w:jc w:val="both"/>
      </w:pPr>
      <w:r w:rsidRPr="006C360B">
        <w:tab/>
      </w:r>
    </w:p>
    <w:p w:rsidR="00BF1A3E" w:rsidRDefault="000422D3" w:rsidP="00BF1A3E">
      <w:pPr>
        <w:jc w:val="both"/>
      </w:pPr>
      <w:r>
        <w:rPr>
          <w:noProof/>
        </w:rPr>
        <w:object w:dxaOrig="1440" w:dyaOrig="1440">
          <v:shape id="_x0000_s1027" type="#_x0000_t75" style="position:absolute;left:0;text-align:left;margin-left:0;margin-top:109.35pt;width:230.1pt;height:159pt;z-index:251659264" wrapcoords="131 452 131 21148 21381 21148 21381 452 131 452">
            <v:imagedata r:id="rId12" o:title=""/>
            <w10:wrap type="tight" side="right"/>
          </v:shape>
          <o:OLEObject Type="Embed" ProgID="Excel.Sheet.8" ShapeID="_x0000_s1027" DrawAspect="Content" ObjectID="_1454484018" r:id="rId13">
            <o:FieldCodes>\s</o:FieldCodes>
          </o:OLEObject>
        </w:object>
      </w:r>
      <w:r w:rsidR="00BF1A3E">
        <w:tab/>
        <w:t>Для расчета индекса концентра</w:t>
      </w:r>
      <w:r w:rsidR="00E80522">
        <w:t>ции на рынке</w:t>
      </w:r>
      <w:r w:rsidR="00BF1A3E">
        <w:t xml:space="preserve"> нефти на 1997 год для АО «</w:t>
      </w:r>
      <w:r w:rsidR="0060467A">
        <w:t>Полярное Сияние</w:t>
      </w:r>
      <w:r w:rsidR="00BF1A3E">
        <w:t>»</w:t>
      </w:r>
      <w:r w:rsidR="00E80522">
        <w:t xml:space="preserve"> (поскольку объем добычи по сравнению с другими компаниями максимален) возьмем отношение объема добычи нефти компанией «</w:t>
      </w:r>
      <w:r w:rsidR="0060467A">
        <w:t>Полярное сияние</w:t>
      </w:r>
      <w:r w:rsidR="00E80522">
        <w:t xml:space="preserve">» к объему общему добычи нефти. Получим число </w:t>
      </w:r>
      <w:r w:rsidR="0060467A">
        <w:t xml:space="preserve">0,515, свидетельствующее о том, что данный рынок является олигополией, и в принципе, близок к монополии. При расчете индекса концентрации для двух компаний «Коминефть» и «Полярное сияние», выясняется, что он равен 0,97, то есть рынок на самом деле является монополистическим. </w:t>
      </w:r>
    </w:p>
    <w:p w:rsidR="0060467A" w:rsidRDefault="000422D3" w:rsidP="00BF1A3E">
      <w:pPr>
        <w:jc w:val="both"/>
      </w:pPr>
      <w:r>
        <w:rPr>
          <w:noProof/>
        </w:rPr>
        <w:object w:dxaOrig="1440" w:dyaOrig="1440">
          <v:shape id="_x0000_s1028" type="#_x0000_t75" style="position:absolute;left:0;text-align:left;margin-left:234pt;margin-top:12.75pt;width:249.5pt;height:160.1pt;z-index:251660288">
            <v:imagedata r:id="rId14" o:title=""/>
            <w10:wrap type="square" side="right"/>
          </v:shape>
          <o:OLEObject Type="Embed" ProgID="Excel.Sheet.8" ShapeID="_x0000_s1028" DrawAspect="Content" ObjectID="_1454484019" r:id="rId15">
            <o:FieldCodes>\s</o:FieldCodes>
          </o:OLEObject>
        </w:object>
      </w:r>
    </w:p>
    <w:p w:rsidR="00BF1A3E" w:rsidRDefault="00BF1A3E" w:rsidP="0060467A"/>
    <w:p w:rsidR="005E315F" w:rsidRDefault="005E315F" w:rsidP="00BF1A3E">
      <w:pPr>
        <w:pStyle w:val="1"/>
        <w:jc w:val="center"/>
      </w:pPr>
    </w:p>
    <w:p w:rsidR="00F8422E" w:rsidRPr="00F8422E" w:rsidRDefault="00F8422E" w:rsidP="00F8422E">
      <w:pPr>
        <w:sectPr w:rsidR="00F8422E" w:rsidRPr="00F8422E" w:rsidSect="004C5F34">
          <w:pgSz w:w="11906" w:h="16838"/>
          <w:pgMar w:top="851" w:right="851" w:bottom="851" w:left="1418" w:header="720" w:footer="720" w:gutter="0"/>
          <w:cols w:space="708"/>
          <w:titlePg/>
          <w:docGrid w:linePitch="212"/>
        </w:sectPr>
      </w:pPr>
      <w:r>
        <w:tab/>
      </w:r>
    </w:p>
    <w:p w:rsidR="00CC6342" w:rsidRDefault="00A7556B" w:rsidP="00CC6342">
      <w:pPr>
        <w:pStyle w:val="1"/>
      </w:pPr>
      <w:bookmarkStart w:id="16" w:name="_Toc59734099"/>
      <w:r>
        <w:rPr>
          <w:rFonts w:ascii="Sylfaen" w:hAnsi="Sylfaen" w:cs="Sylfaen"/>
        </w:rPr>
        <w:t xml:space="preserve">§6. </w:t>
      </w:r>
      <w:r w:rsidR="00CC6342">
        <w:t>Дифференциация продукта на отраслевом рынке</w:t>
      </w:r>
      <w:bookmarkEnd w:id="16"/>
    </w:p>
    <w:p w:rsidR="00CC6342" w:rsidRDefault="00CC6342" w:rsidP="00CC6342"/>
    <w:p w:rsidR="00CC6342" w:rsidRPr="004472B9" w:rsidRDefault="00CC6342" w:rsidP="00CC6342">
      <w:pPr>
        <w:jc w:val="both"/>
      </w:pPr>
      <w:r>
        <w:tab/>
        <w:t>При рассмотрении проблемы определения границ отраслевого рынка отмечалось, что на нем могут фигурировать товары-субституты. Однако анализ процессов концентрации продавцов и покупателей на отраслевом рынке базировался на предпосылке абсолютной однородности соответствующей продукции. Другая задействованная предпосылка – абстрагирование от пространственных различий внутри отраслевого рынка. Между тем очевидно, что пространственно агенты рынка расположены неравномерно, и скажем, товар, производимый по одной и той же технологии, требует различных затрат при транспортировке в различные пункты реализации, или, например, продается с неодинаковыми скидками в находящихся в разных местах магазинах. В связи с этим появляется такое понятие, как «пространство продукта», в пределах которого производителю целесообразно предлагать свое изделие, а потребителю удобно его приобретать. Ранее предполагалась также, что на отраслевом рынке сходные продукты обладают одинаковыми наборами свойств. Факты, однако, таковы, что на рынке редко встречаются два совершенно идентичных товара разных изготовителей, да и разных партий одного изготовителя. В общем, и продавцов, и покупателей на отраслевом рынке следует рассматривать в качестве агентов, занимающих активную позицию на каждом участке рыночного пространства.</w:t>
      </w:r>
    </w:p>
    <w:p w:rsidR="00CC6342" w:rsidRDefault="00CC6342" w:rsidP="005E315F">
      <w:pPr>
        <w:pStyle w:val="1"/>
        <w:sectPr w:rsidR="00CC6342" w:rsidSect="004C5F34">
          <w:pgSz w:w="11906" w:h="16838"/>
          <w:pgMar w:top="851" w:right="851" w:bottom="851" w:left="1418" w:header="720" w:footer="720" w:gutter="0"/>
          <w:cols w:space="708"/>
          <w:titlePg/>
          <w:docGrid w:linePitch="212"/>
        </w:sectPr>
      </w:pPr>
    </w:p>
    <w:p w:rsidR="00B718FF" w:rsidRDefault="00A7556B" w:rsidP="005E315F">
      <w:pPr>
        <w:pStyle w:val="1"/>
      </w:pPr>
      <w:bookmarkStart w:id="17" w:name="_Toc59734100"/>
      <w:r>
        <w:rPr>
          <w:rFonts w:ascii="Sylfaen" w:hAnsi="Sylfaen" w:cs="Sylfaen"/>
        </w:rPr>
        <w:t>§</w:t>
      </w:r>
      <w:r w:rsidR="00DC158F">
        <w:rPr>
          <w:rFonts w:ascii="Sylfaen" w:hAnsi="Sylfaen" w:cs="Sylfaen"/>
        </w:rPr>
        <w:t>7</w:t>
      </w:r>
      <w:r>
        <w:rPr>
          <w:rFonts w:ascii="Sylfaen" w:hAnsi="Sylfaen" w:cs="Sylfaen"/>
        </w:rPr>
        <w:t>.</w:t>
      </w:r>
      <w:r w:rsidR="005E315F">
        <w:t>Сегментация и емкость рынка</w:t>
      </w:r>
      <w:bookmarkEnd w:id="17"/>
    </w:p>
    <w:p w:rsidR="00C37CA4" w:rsidRDefault="00C37CA4" w:rsidP="00C37CA4"/>
    <w:p w:rsidR="00C37CA4" w:rsidRDefault="00C37CA4" w:rsidP="00C37CA4">
      <w:pPr>
        <w:jc w:val="both"/>
      </w:pPr>
      <w:r>
        <w:tab/>
        <w:t xml:space="preserve">Для повышения эффективности реализации продукции с учетом интересов покупателей, их финансовых возможностей осуществляют сегментацию рынка. Предпосылки сегментации рынка – основа дальнейшей группировки потребителей по технико-экономических характеристикам товаров или услуг, представленных на рынке. </w:t>
      </w:r>
    </w:p>
    <w:p w:rsidR="00C37CA4" w:rsidRDefault="00C37CA4" w:rsidP="00C37CA4">
      <w:pPr>
        <w:jc w:val="both"/>
      </w:pPr>
      <w:r>
        <w:tab/>
        <w:t>Оценка экономической возможности структурных групп направлена на обеспечение роста спроса и вероятностное определение потенциальной выручки каждого из сегментов. Осуществление сегментации рынка позволяет разработать такую структуру товара, уровень конкурентоспособности которого наиболее полно отвечает требованием потребителей, обеспечивает рост выручки и наиболее эффективное использование ресурсов предприятия.</w:t>
      </w:r>
    </w:p>
    <w:p w:rsidR="00C37CA4" w:rsidRDefault="00C37CA4" w:rsidP="00C37CA4">
      <w:pPr>
        <w:jc w:val="both"/>
      </w:pPr>
      <w:r>
        <w:tab/>
      </w:r>
      <w:r>
        <w:rPr>
          <w:i/>
          <w:iCs/>
        </w:rPr>
        <w:t>Сегментация рынка</w:t>
      </w:r>
      <w:r>
        <w:t xml:space="preserve"> – разделение покупателей на группы в зависимости от их потребительских интересов. </w:t>
      </w:r>
      <w:r>
        <w:rPr>
          <w:i/>
          <w:iCs/>
        </w:rPr>
        <w:t xml:space="preserve">Сегмент </w:t>
      </w:r>
      <w:r>
        <w:t xml:space="preserve">отражает группу покупателей с общими интересами на приобретаемый товар. </w:t>
      </w:r>
      <w:r>
        <w:rPr>
          <w:i/>
          <w:iCs/>
        </w:rPr>
        <w:t>Емкость сегмента</w:t>
      </w:r>
      <w:r>
        <w:t xml:space="preserve"> – это величина спроса конкретной группы покупателей.</w:t>
      </w:r>
    </w:p>
    <w:p w:rsidR="00C37CA4" w:rsidRDefault="00C37CA4" w:rsidP="00C37CA4">
      <w:pPr>
        <w:jc w:val="both"/>
      </w:pPr>
      <w:r>
        <w:tab/>
        <w:t>К основным принципам сегментации потребительских товаров можно отнести:</w:t>
      </w:r>
    </w:p>
    <w:p w:rsidR="00C37CA4" w:rsidRDefault="00D5564F" w:rsidP="00C37CA4">
      <w:pPr>
        <w:numPr>
          <w:ilvl w:val="0"/>
          <w:numId w:val="6"/>
        </w:numPr>
        <w:jc w:val="both"/>
      </w:pPr>
      <w:r>
        <w:t>географический (региональный) принцип</w:t>
      </w:r>
    </w:p>
    <w:p w:rsidR="00D5564F" w:rsidRDefault="00D5564F" w:rsidP="00C37CA4">
      <w:pPr>
        <w:numPr>
          <w:ilvl w:val="0"/>
          <w:numId w:val="6"/>
        </w:numPr>
        <w:jc w:val="both"/>
      </w:pPr>
      <w:r>
        <w:t>демографический</w:t>
      </w:r>
    </w:p>
    <w:p w:rsidR="00D5564F" w:rsidRDefault="00D5564F" w:rsidP="00C37CA4">
      <w:pPr>
        <w:numPr>
          <w:ilvl w:val="0"/>
          <w:numId w:val="6"/>
        </w:numPr>
        <w:jc w:val="both"/>
      </w:pPr>
      <w:r>
        <w:t>принцип использования товара</w:t>
      </w:r>
    </w:p>
    <w:p w:rsidR="00D5564F" w:rsidRDefault="00D5564F" w:rsidP="00C37CA4">
      <w:pPr>
        <w:numPr>
          <w:ilvl w:val="0"/>
          <w:numId w:val="6"/>
        </w:numPr>
        <w:jc w:val="both"/>
      </w:pPr>
      <w:r>
        <w:t>психологический</w:t>
      </w:r>
    </w:p>
    <w:p w:rsidR="00D5564F" w:rsidRDefault="00D5564F" w:rsidP="00C37CA4">
      <w:pPr>
        <w:numPr>
          <w:ilvl w:val="0"/>
          <w:numId w:val="6"/>
        </w:numPr>
        <w:jc w:val="both"/>
      </w:pPr>
      <w:r>
        <w:t>социально-экономический</w:t>
      </w:r>
    </w:p>
    <w:p w:rsidR="00D5564F" w:rsidRPr="00C37CA4" w:rsidRDefault="00D5564F" w:rsidP="00D5564F">
      <w:pPr>
        <w:jc w:val="both"/>
      </w:pPr>
      <w:r>
        <w:tab/>
        <w:t>Сегментация рынка товаров промышленного назначения может осуществляться последовательно по нескольким принципам. При этом следует иметь в виду, что сегменты должны быть экономическими выгодными для коммерческого освоения.</w:t>
      </w:r>
    </w:p>
    <w:p w:rsidR="005E315F" w:rsidRDefault="00C37CA4" w:rsidP="005E315F">
      <w:pPr>
        <w:pStyle w:val="1"/>
      </w:pPr>
      <w:r>
        <w:tab/>
      </w:r>
    </w:p>
    <w:p w:rsidR="00C37CA4" w:rsidRPr="00C37CA4" w:rsidRDefault="00C37CA4" w:rsidP="00C37CA4">
      <w:pPr>
        <w:sectPr w:rsidR="00C37CA4" w:rsidRPr="00C37CA4" w:rsidSect="004C5F34">
          <w:pgSz w:w="11906" w:h="16838"/>
          <w:pgMar w:top="851" w:right="851" w:bottom="851" w:left="1418" w:header="720" w:footer="720" w:gutter="0"/>
          <w:cols w:space="708"/>
          <w:titlePg/>
          <w:docGrid w:linePitch="212"/>
        </w:sectPr>
      </w:pPr>
      <w:r>
        <w:tab/>
      </w:r>
    </w:p>
    <w:p w:rsidR="005E315F" w:rsidRDefault="00A7556B" w:rsidP="005E315F">
      <w:pPr>
        <w:pStyle w:val="1"/>
      </w:pPr>
      <w:bookmarkStart w:id="18" w:name="_Toc59734101"/>
      <w:r>
        <w:rPr>
          <w:rFonts w:ascii="Sylfaen" w:hAnsi="Sylfaen" w:cs="Sylfaen"/>
        </w:rPr>
        <w:t>§</w:t>
      </w:r>
      <w:r w:rsidR="00DC158F">
        <w:rPr>
          <w:rFonts w:ascii="Sylfaen" w:hAnsi="Sylfaen" w:cs="Sylfaen"/>
        </w:rPr>
        <w:t>8</w:t>
      </w:r>
      <w:r>
        <w:rPr>
          <w:rFonts w:ascii="Sylfaen" w:hAnsi="Sylfaen" w:cs="Sylfaen"/>
        </w:rPr>
        <w:t xml:space="preserve">. </w:t>
      </w:r>
      <w:r w:rsidR="005E315F">
        <w:t>Рыночная конкуренция</w:t>
      </w:r>
      <w:bookmarkEnd w:id="18"/>
    </w:p>
    <w:p w:rsidR="00D5564F" w:rsidRDefault="00D5564F" w:rsidP="00D5564F"/>
    <w:p w:rsidR="00D5564F" w:rsidRDefault="00D5564F" w:rsidP="00D5564F">
      <w:pPr>
        <w:jc w:val="both"/>
      </w:pPr>
      <w:r>
        <w:tab/>
        <w:t xml:space="preserve"> Составной частью рыночной экономики является конкуренция. </w:t>
      </w:r>
      <w:r w:rsidRPr="00D5564F">
        <w:rPr>
          <w:i/>
          <w:iCs/>
        </w:rPr>
        <w:t>Конкуренция</w:t>
      </w:r>
      <w:r>
        <w:t xml:space="preserve"> (или соперничество) – основной механизм формирования хозяйственных пропорций, направленный на создание наиболее благоприятных условий сбыта продукции и максимального удовлетворения потребностей потребителей. Она является прогрессивной формой экономического развития производства, а, следовательно, и экономики в целом. Основными требованиями конкуренции являются:</w:t>
      </w:r>
    </w:p>
    <w:p w:rsidR="00D5564F" w:rsidRDefault="00D5564F" w:rsidP="00D5564F">
      <w:pPr>
        <w:numPr>
          <w:ilvl w:val="0"/>
          <w:numId w:val="7"/>
        </w:numPr>
        <w:jc w:val="both"/>
      </w:pPr>
      <w:r>
        <w:t>обеспечение соответствующих качественных параметров товара, отвечающих требованиям рынка;</w:t>
      </w:r>
    </w:p>
    <w:p w:rsidR="00D5564F" w:rsidRDefault="00D5564F" w:rsidP="00D5564F">
      <w:pPr>
        <w:numPr>
          <w:ilvl w:val="0"/>
          <w:numId w:val="7"/>
        </w:numPr>
        <w:jc w:val="both"/>
      </w:pPr>
      <w:r>
        <w:t>экономически обоснованное ценообразование с учетом ценовой эластичности;</w:t>
      </w:r>
    </w:p>
    <w:p w:rsidR="00D5564F" w:rsidRDefault="00D5564F" w:rsidP="00D5564F">
      <w:pPr>
        <w:numPr>
          <w:ilvl w:val="0"/>
          <w:numId w:val="7"/>
        </w:numPr>
        <w:jc w:val="both"/>
      </w:pPr>
      <w:r>
        <w:t>высокие темпы обновления продукции в связи с появлением и расширением объемов товаров-аналогов и товаров-заменителей;</w:t>
      </w:r>
    </w:p>
    <w:p w:rsidR="00D5564F" w:rsidRDefault="00D5564F" w:rsidP="00D5564F">
      <w:pPr>
        <w:numPr>
          <w:ilvl w:val="0"/>
          <w:numId w:val="7"/>
        </w:numPr>
        <w:jc w:val="both"/>
      </w:pPr>
      <w:r>
        <w:t>повышение технологического уровня производства или его поддержание на уровне, позволяющем производить конкурентоспособные товары.</w:t>
      </w:r>
    </w:p>
    <w:p w:rsidR="00D5564F" w:rsidRDefault="00D5564F" w:rsidP="00D5564F">
      <w:pPr>
        <w:jc w:val="both"/>
      </w:pPr>
      <w:r>
        <w:tab/>
        <w:t>На действующих рынках това</w:t>
      </w:r>
      <w:r w:rsidR="007E6873">
        <w:t>ро</w:t>
      </w:r>
      <w:r>
        <w:t>производители и покупатели</w:t>
      </w:r>
      <w:r w:rsidR="007E6873">
        <w:t xml:space="preserve"> характеризуются различными экономическими условиями. Наличие различных интересов товаропроизводителей и потребителей позволяет выделить следующие типы рынков с учетом конкуренции:</w:t>
      </w:r>
    </w:p>
    <w:p w:rsidR="007E6873" w:rsidRDefault="007E6873" w:rsidP="007E6873">
      <w:pPr>
        <w:numPr>
          <w:ilvl w:val="0"/>
          <w:numId w:val="11"/>
        </w:numPr>
        <w:jc w:val="both"/>
      </w:pPr>
      <w:r>
        <w:t>рынок чистой конкуренции;</w:t>
      </w:r>
    </w:p>
    <w:p w:rsidR="007E6873" w:rsidRDefault="007E6873" w:rsidP="007E6873">
      <w:pPr>
        <w:numPr>
          <w:ilvl w:val="0"/>
          <w:numId w:val="11"/>
        </w:numPr>
        <w:jc w:val="both"/>
      </w:pPr>
      <w:r>
        <w:t>рынок чистой монополии;</w:t>
      </w:r>
    </w:p>
    <w:p w:rsidR="007E6873" w:rsidRDefault="007E6873" w:rsidP="007E6873">
      <w:pPr>
        <w:numPr>
          <w:ilvl w:val="0"/>
          <w:numId w:val="11"/>
        </w:numPr>
        <w:jc w:val="both"/>
      </w:pPr>
      <w:r>
        <w:t>рынок монополистической конкуренции;</w:t>
      </w:r>
    </w:p>
    <w:p w:rsidR="007E6873" w:rsidRDefault="007E6873" w:rsidP="007E6873">
      <w:pPr>
        <w:numPr>
          <w:ilvl w:val="0"/>
          <w:numId w:val="11"/>
        </w:numPr>
        <w:jc w:val="both"/>
      </w:pPr>
      <w:r>
        <w:t>олигополистический рынок</w:t>
      </w:r>
    </w:p>
    <w:p w:rsidR="007E6873" w:rsidRDefault="007E6873" w:rsidP="007E6873">
      <w:pPr>
        <w:jc w:val="both"/>
      </w:pPr>
      <w:r>
        <w:tab/>
      </w:r>
      <w:r>
        <w:rPr>
          <w:i/>
          <w:iCs/>
        </w:rPr>
        <w:t>Рынок чистой конкуренции</w:t>
      </w:r>
      <w:r>
        <w:t xml:space="preserve"> проявляется в случае, когда имеется большое число производителей и покупателей, изготовляющих и покупающих аналогичный специализированный товар.</w:t>
      </w:r>
    </w:p>
    <w:p w:rsidR="007E6873" w:rsidRDefault="007E6873" w:rsidP="007E6873">
      <w:pPr>
        <w:jc w:val="both"/>
      </w:pPr>
      <w:r>
        <w:tab/>
        <w:t>В случае, когда новые конкуренты или соперники устраняются в результате ликвидации торговых точек, конкуренция носит хаотический характер, ее главная цель – быстрое обогащение. Для хаотической конкуренции характерны: резкое повышение предложения товара над спросом, увеличение складских запасов товара, резкое снижение цен и рост числа банкротов.</w:t>
      </w:r>
    </w:p>
    <w:p w:rsidR="007E6873" w:rsidRDefault="007E6873" w:rsidP="007E6873">
      <w:pPr>
        <w:jc w:val="both"/>
      </w:pPr>
      <w:r>
        <w:tab/>
      </w:r>
      <w:r>
        <w:rPr>
          <w:i/>
          <w:iCs/>
        </w:rPr>
        <w:t>Рынок чистой монополии</w:t>
      </w:r>
      <w:r>
        <w:t xml:space="preserve"> – тип конкуренции, когда организация представлена на рынке товаров единственным производителем при отсутствии конкурентов и наличии различных льгот и привилегий со стороны государства. В условиях чистой монополии производитель, диктуя рост цен на рынке и не учитывая платежеспособность потребителей, может создать экономически неблагоприятные условия для собственного финансового положения, так при завышении цен падает спрос и сокращается выручка. Следовательно, в условиях чистой монополии покупатель может влиять на уровень свободной цены</w:t>
      </w:r>
      <w:r w:rsidR="00E81CED">
        <w:t>. Поэтому товаропроизводитель-монополист для обеспечения соответствующих спроса и выручки должен отреагировать на поведение покупателей на рынке и снизить цены.</w:t>
      </w:r>
    </w:p>
    <w:p w:rsidR="00E81CED" w:rsidRDefault="00E81CED" w:rsidP="007E6873">
      <w:pPr>
        <w:jc w:val="both"/>
      </w:pPr>
      <w:r>
        <w:tab/>
      </w:r>
      <w:r>
        <w:rPr>
          <w:i/>
          <w:iCs/>
        </w:rPr>
        <w:t>Рынок монополистической конкуренции</w:t>
      </w:r>
      <w:r>
        <w:t xml:space="preserve"> – это такой тип конкуренции, когда на рынке вся номенклатура продукции изготовляется большим числом товаропроизводителей, изделия которых не только специализированы, но и дифференцированы, то есть, представлены похожими, но не схожими изделиями, товарами, отличающимися типом, марками, качеством и другими потребительскими характеристиками.</w:t>
      </w:r>
    </w:p>
    <w:p w:rsidR="00E81CED" w:rsidRDefault="00E81CED" w:rsidP="007E6873">
      <w:pPr>
        <w:jc w:val="both"/>
      </w:pPr>
      <w:r>
        <w:tab/>
        <w:t>В отличие от ч</w:t>
      </w:r>
      <w:r w:rsidR="004472B9">
        <w:t>истой монополии монополистическ</w:t>
      </w:r>
      <w:r>
        <w:t>ая ко</w:t>
      </w:r>
      <w:r w:rsidR="004472B9">
        <w:t>нкуренция не предусматривает серьезных огр</w:t>
      </w:r>
      <w:r>
        <w:t>аничений для появления на рынке новых продавцов, так как монополистический рынок включает большее число организаций с небольшим основным и оборотным капиталом. Особенностью предприятий, поставленных на рынке, является то</w:t>
      </w:r>
      <w:r w:rsidR="00AB4DEC">
        <w:t>, что производимая ими пр</w:t>
      </w:r>
      <w:r w:rsidR="004472B9">
        <w:t>о</w:t>
      </w:r>
      <w:r w:rsidR="00AB4DEC">
        <w:t>дукция не может иметь в ближайшей перспективе анало</w:t>
      </w:r>
      <w:r w:rsidR="004472B9">
        <w:t>гов-товаров, поскольку она защищ</w:t>
      </w:r>
      <w:r w:rsidR="00AB4DEC">
        <w:t>ена патентами и авторскими правами. Несовершенные аналоги, которые иногда появляются на монополистиче</w:t>
      </w:r>
      <w:r w:rsidR="004472B9">
        <w:t>с</w:t>
      </w:r>
      <w:r w:rsidR="00AB4DEC">
        <w:t>ком рынке, не могут повлиять на конкурентоспособность товара, его цену и спрос.</w:t>
      </w:r>
    </w:p>
    <w:p w:rsidR="00AB4DEC" w:rsidRDefault="00AB4DEC" w:rsidP="007E6873">
      <w:pPr>
        <w:jc w:val="both"/>
      </w:pPr>
      <w:r>
        <w:tab/>
        <w:t>В долгосрочном периоде монополистиче</w:t>
      </w:r>
      <w:r w:rsidR="004472B9">
        <w:t>с</w:t>
      </w:r>
      <w:r>
        <w:t>кая конкуренция</w:t>
      </w:r>
      <w:r w:rsidR="007E3AA1">
        <w:t xml:space="preserve"> имеет тенденцию к снижению выручки от максимальной до нормальной или средней величины, а в отдельных случаях и чистых убытков. Падение экономической стабильности на монополистических рынках объясняется тем, что возможность повышения выручки постепенно исчезает, так как появляются новые серьезные конкуренты, продукция которых является результатом внедрения новых технических решений и прогрессивных технологий, защищенных авторскими правами или патентами.</w:t>
      </w:r>
    </w:p>
    <w:p w:rsidR="007E3AA1" w:rsidRDefault="007E3AA1" w:rsidP="007E6873">
      <w:pPr>
        <w:jc w:val="both"/>
      </w:pPr>
      <w:r>
        <w:tab/>
      </w:r>
      <w:r>
        <w:rPr>
          <w:i/>
          <w:iCs/>
        </w:rPr>
        <w:t>Олигополистический рынок</w:t>
      </w:r>
      <w:r>
        <w:t xml:space="preserve"> характеризуется немногочисленностью продавцов, но имеет высокую чувствительность к политике ценообразования и маркетинговой политике. Олигополистический рынок занимает большое пространство, но темпы его развития ограничены, с одной ст</w:t>
      </w:r>
      <w:r w:rsidR="004472B9">
        <w:t>о</w:t>
      </w:r>
      <w:r>
        <w:t>роны, рынком чистой монополии, а с другой – монополистической конкуренцией. Одна из особенностей олигополистического рынка – это получение максимальной выручки за счет повышения цен. Однако ценовая стратегия действует только в краткосрочном периоде, так как окружение сильных конкурентов заставляет участников олигополистического рынка снизить цены. Небольшое число товаропроизводителей, присутствующих на данном рынке, обусловлено жесткими условиями проникновения на рынок, которые диктуют промышленные предприятия с высокой концентрацией производства</w:t>
      </w:r>
      <w:r w:rsidR="004E7AF5">
        <w:t>.</w:t>
      </w:r>
    </w:p>
    <w:p w:rsidR="004E7AF5" w:rsidRDefault="004E7AF5" w:rsidP="007E6873">
      <w:pPr>
        <w:jc w:val="both"/>
      </w:pPr>
    </w:p>
    <w:p w:rsidR="004E7AF5" w:rsidRPr="007E3AA1" w:rsidRDefault="004E7AF5" w:rsidP="007E6873">
      <w:pPr>
        <w:jc w:val="both"/>
      </w:pPr>
      <w:r>
        <w:tab/>
        <w:t>В Ненецком автономном округа на отраслевых рынках регионального масштаба, в основном, преобладают монополии, что объясняется территориально-географическим фактором. Также наличествуют олигополии, к ним можно отнести рынок нефти и газа, и прочие добывающие отрасли. К рынкам монополистической конкуренции относится рынки продуктов питания, услуг и другие рынки.</w:t>
      </w:r>
    </w:p>
    <w:p w:rsidR="00D5564F" w:rsidRDefault="00D5564F" w:rsidP="00D5564F">
      <w:pPr>
        <w:rPr>
          <w:rFonts w:ascii="Arial" w:hAnsi="Arial" w:cs="Arial"/>
          <w:b/>
          <w:bCs/>
          <w:kern w:val="32"/>
          <w:sz w:val="32"/>
          <w:szCs w:val="32"/>
        </w:rPr>
      </w:pPr>
    </w:p>
    <w:p w:rsidR="004E7AF5" w:rsidRDefault="004E7AF5" w:rsidP="00D5564F">
      <w:pPr>
        <w:rPr>
          <w:rFonts w:ascii="Arial" w:hAnsi="Arial" w:cs="Arial"/>
          <w:b/>
          <w:bCs/>
          <w:kern w:val="32"/>
          <w:sz w:val="32"/>
          <w:szCs w:val="32"/>
        </w:rPr>
      </w:pPr>
    </w:p>
    <w:p w:rsidR="004E7AF5" w:rsidRPr="00D5564F" w:rsidRDefault="004E7AF5" w:rsidP="00D5564F">
      <w:pPr>
        <w:sectPr w:rsidR="004E7AF5" w:rsidRPr="00D5564F" w:rsidSect="004C5F34">
          <w:pgSz w:w="11906" w:h="16838"/>
          <w:pgMar w:top="851" w:right="851" w:bottom="851" w:left="1418" w:header="720" w:footer="720" w:gutter="0"/>
          <w:cols w:space="708"/>
          <w:titlePg/>
          <w:docGrid w:linePitch="212"/>
        </w:sectPr>
      </w:pPr>
    </w:p>
    <w:p w:rsidR="005E315F" w:rsidRDefault="00A7556B" w:rsidP="005E315F">
      <w:pPr>
        <w:pStyle w:val="1"/>
      </w:pPr>
      <w:bookmarkStart w:id="19" w:name="_Toc59734102"/>
      <w:r>
        <w:rPr>
          <w:rFonts w:ascii="Sylfaen" w:hAnsi="Sylfaen" w:cs="Sylfaen"/>
        </w:rPr>
        <w:t>§</w:t>
      </w:r>
      <w:r w:rsidR="00DC158F">
        <w:rPr>
          <w:rFonts w:ascii="Sylfaen" w:hAnsi="Sylfaen" w:cs="Sylfaen"/>
        </w:rPr>
        <w:t>9</w:t>
      </w:r>
      <w:r>
        <w:rPr>
          <w:rFonts w:ascii="Sylfaen" w:hAnsi="Sylfaen" w:cs="Sylfaen"/>
        </w:rPr>
        <w:t xml:space="preserve">. </w:t>
      </w:r>
      <w:r w:rsidR="005E315F">
        <w:t>Барьеры входа-выхода фирм на отраслевом рынке</w:t>
      </w:r>
      <w:bookmarkEnd w:id="19"/>
    </w:p>
    <w:p w:rsidR="005E315F" w:rsidRDefault="00DC158F" w:rsidP="005E315F">
      <w:pPr>
        <w:pStyle w:val="2"/>
      </w:pPr>
      <w:bookmarkStart w:id="20" w:name="_Toc59734103"/>
      <w:r>
        <w:t>9</w:t>
      </w:r>
      <w:r w:rsidR="003179D5">
        <w:t xml:space="preserve">.1. </w:t>
      </w:r>
      <w:r w:rsidR="005E315F">
        <w:t>Определение барьеров входа-выхода</w:t>
      </w:r>
      <w:bookmarkEnd w:id="20"/>
    </w:p>
    <w:p w:rsidR="00DC4EC9" w:rsidRDefault="00DC4EC9" w:rsidP="00DC4EC9"/>
    <w:p w:rsidR="00DC4EC9" w:rsidRDefault="00DC4EC9" w:rsidP="00DC4EC9">
      <w:pPr>
        <w:jc w:val="both"/>
      </w:pPr>
      <w:r>
        <w:tab/>
        <w:t>Тот факт, что норма прибыли фирм на одних отраслевых рынках устойчиво выше, нежели на других, наводит на мысль о наличии определенных экономических и иного характера препятствий для входа новых фирм. Эти препятствия, получившие наименование «входных барьеров», позволяют функционирующим на данных рынках фирмам получать более высокую прибыль, не опасаясь появления новых конкурентов. Позднее было предложено определить эти барьеры исходя из асимметрии в поведении действующих на отраслевых рынках и входящих на них фирм, а конкретнее – как издержки производства, которые должны нести входящие и несут функционирующие, укоренившиеся фирмы.</w:t>
      </w:r>
    </w:p>
    <w:p w:rsidR="00DC4EC9" w:rsidRDefault="00DC4EC9" w:rsidP="00DC4EC9">
      <w:pPr>
        <w:jc w:val="both"/>
      </w:pPr>
      <w:r>
        <w:tab/>
        <w:t>С учетом же того, что и уход фирм с отраслевого рынка предполагает осуществление неких затрат (связанных с состоянием ликвидности активов, потенциалом диверсификации или перепрофилированием производства, и т.д.), под барьерами «входа-выхода» следует понимать совокупность факторов (объективного и субъективного порядка), которые либо препятствуют входящей фирме организовать прибыльное производство на отраслевом рынке, либо противодействуют выходу с него укоренившейся фирме без существенных потерь.</w:t>
      </w:r>
    </w:p>
    <w:p w:rsidR="00DC4EC9" w:rsidRDefault="00DC4EC9" w:rsidP="00DC4EC9">
      <w:pPr>
        <w:jc w:val="both"/>
      </w:pPr>
      <w:r>
        <w:tab/>
        <w:t>Можно отметить противоречивость феномена барьеров, о которых идет речь: они могут, с одной стороны, вести с искажению межотраслевого и внутриотраслевого распределения ресурсов по сравнению с оптимальным с точки зрения общества, с другой стороны, - мотивировать усилия как функционирующих на рынке, так и стремящихся на него фирм к модернизации производства и повышению производительности труда.</w:t>
      </w:r>
    </w:p>
    <w:p w:rsidR="00DC4EC9" w:rsidRPr="00DC4EC9" w:rsidRDefault="00DC4EC9" w:rsidP="00DC4EC9">
      <w:pPr>
        <w:jc w:val="both"/>
      </w:pPr>
      <w:r>
        <w:tab/>
      </w:r>
    </w:p>
    <w:p w:rsidR="00F60178" w:rsidRDefault="00F60178" w:rsidP="005E315F">
      <w:pPr>
        <w:pStyle w:val="2"/>
        <w:sectPr w:rsidR="00F60178" w:rsidSect="004C5F34">
          <w:pgSz w:w="11906" w:h="16838"/>
          <w:pgMar w:top="851" w:right="851" w:bottom="851" w:left="1418" w:header="720" w:footer="720" w:gutter="0"/>
          <w:cols w:space="708"/>
          <w:titlePg/>
          <w:docGrid w:linePitch="212"/>
        </w:sectPr>
      </w:pPr>
    </w:p>
    <w:p w:rsidR="006B57DD" w:rsidRDefault="00DC158F" w:rsidP="005E315F">
      <w:pPr>
        <w:pStyle w:val="2"/>
      </w:pPr>
      <w:bookmarkStart w:id="21" w:name="_Toc59734104"/>
      <w:r>
        <w:t>9</w:t>
      </w:r>
      <w:r w:rsidR="003179D5">
        <w:t xml:space="preserve">.2. </w:t>
      </w:r>
      <w:r w:rsidR="005E315F">
        <w:t>Классификация отраслевых рынков по уровню (характеру)</w:t>
      </w:r>
      <w:bookmarkEnd w:id="21"/>
      <w:r w:rsidR="005E315F">
        <w:t xml:space="preserve"> </w:t>
      </w:r>
    </w:p>
    <w:p w:rsidR="005E315F" w:rsidRDefault="005E315F" w:rsidP="005E315F">
      <w:pPr>
        <w:pStyle w:val="2"/>
      </w:pPr>
      <w:bookmarkStart w:id="22" w:name="_Toc59734105"/>
      <w:r>
        <w:t>входных барьеров</w:t>
      </w:r>
      <w:bookmarkEnd w:id="22"/>
    </w:p>
    <w:p w:rsidR="006B57DD" w:rsidRDefault="006B57DD" w:rsidP="006B57DD"/>
    <w:p w:rsidR="006B57DD" w:rsidRDefault="006B57DD" w:rsidP="006B57DD">
      <w:pPr>
        <w:jc w:val="both"/>
      </w:pPr>
      <w:r>
        <w:tab/>
        <w:t>В соответствии с этой классификацией, предложенной Д.Бэйном, различаются отраслевые рынки с входами:</w:t>
      </w:r>
    </w:p>
    <w:p w:rsidR="006B57DD" w:rsidRDefault="006B57DD" w:rsidP="006B57DD">
      <w:pPr>
        <w:numPr>
          <w:ilvl w:val="0"/>
          <w:numId w:val="12"/>
        </w:numPr>
      </w:pPr>
      <w:r>
        <w:t>легким;</w:t>
      </w:r>
    </w:p>
    <w:p w:rsidR="006B57DD" w:rsidRDefault="006B57DD" w:rsidP="006B57DD">
      <w:pPr>
        <w:numPr>
          <w:ilvl w:val="0"/>
          <w:numId w:val="12"/>
        </w:numPr>
      </w:pPr>
      <w:r>
        <w:t>слабозатрудненным (предоставляемым);</w:t>
      </w:r>
    </w:p>
    <w:p w:rsidR="006B57DD" w:rsidRDefault="006B57DD" w:rsidP="006B57DD">
      <w:pPr>
        <w:numPr>
          <w:ilvl w:val="0"/>
          <w:numId w:val="12"/>
        </w:numPr>
      </w:pPr>
      <w:r>
        <w:t>сильно затрудненным (сдерживаемым);</w:t>
      </w:r>
    </w:p>
    <w:p w:rsidR="006B57DD" w:rsidRDefault="006B57DD" w:rsidP="006B57DD">
      <w:pPr>
        <w:numPr>
          <w:ilvl w:val="0"/>
          <w:numId w:val="12"/>
        </w:numPr>
      </w:pPr>
      <w:r>
        <w:t>блокированным.</w:t>
      </w:r>
    </w:p>
    <w:p w:rsidR="006B57DD" w:rsidRDefault="006B57DD" w:rsidP="006B57DD">
      <w:pPr>
        <w:jc w:val="both"/>
      </w:pPr>
      <w:r>
        <w:tab/>
        <w:t>Первый из перечисленных типов рынков характеризуется конк</w:t>
      </w:r>
      <w:r w:rsidR="00A653B0">
        <w:t>уренцией, близкой к совершенной</w:t>
      </w:r>
      <w:r>
        <w:t xml:space="preserve"> </w:t>
      </w:r>
      <w:r w:rsidR="00A653B0">
        <w:t>(</w:t>
      </w:r>
      <w:r>
        <w:t>функционирующие на нем фирмы фактически индифферентны к возможности появления новых конкурентов</w:t>
      </w:r>
      <w:r w:rsidR="00A653B0">
        <w:t>),</w:t>
      </w:r>
      <w:r>
        <w:t xml:space="preserve"> высокой мобильностью капитала, свободой приобретения ресурсов, а также ценой, стремящейся к равновесной. На таких рынках отсутствуют фирмы, имеющие существенные и устойчивые преимущества в отношении затрат (издержек производства).</w:t>
      </w:r>
    </w:p>
    <w:p w:rsidR="006B57DD" w:rsidRDefault="006B57DD" w:rsidP="006B57DD">
      <w:pPr>
        <w:jc w:val="both"/>
      </w:pPr>
      <w:r>
        <w:tab/>
        <w:t>На рынках второго типа отдельные функционирующие фирмы могут иметь ощутимые преимущества в отношении затрат, реализуемые, как правило, посредство минимального повышения цен в сравнении с издержками. Однако с точки зрения долгосрочной перспективы этим фирмам выгоднее допускать вхождение на рынок новичков, нежели нести затраты по возведению новых входных барьеров; поэтому в каждый данный долгосрочный период имеет место отрыв соответствующих цен от предельных издержек.</w:t>
      </w:r>
    </w:p>
    <w:p w:rsidR="006B57DD" w:rsidRDefault="006B57DD" w:rsidP="006B57DD">
      <w:pPr>
        <w:jc w:val="both"/>
      </w:pPr>
      <w:r>
        <w:tab/>
        <w:t>В противоположность этому на рынках третьего типа укоренившиеся фирмы стремятся максимально затруднить вход новичков; здесь функционируют явно доминирующие фирмы (фирма)</w:t>
      </w:r>
      <w:r w:rsidR="006D1C5B">
        <w:t>.</w:t>
      </w:r>
    </w:p>
    <w:p w:rsidR="006D1C5B" w:rsidRDefault="006D1C5B" w:rsidP="006B57DD">
      <w:pPr>
        <w:jc w:val="both"/>
      </w:pPr>
      <w:r>
        <w:tab/>
        <w:t>Что касается рынков четвертого типа, то на каждом из них обычно функционирует фирма – естественный монополист; число участников рынка стабильно.</w:t>
      </w:r>
    </w:p>
    <w:p w:rsidR="006D1C5B" w:rsidRDefault="006D1C5B" w:rsidP="006B57DD">
      <w:pPr>
        <w:jc w:val="both"/>
      </w:pPr>
      <w:r>
        <w:tab/>
        <w:t>И автор данной классификации, и другие исследователи пришли к выводу о том, что рынки и первого и четвертого типов «в чистом виде» встречаются крайне редко и существуют главным образом как теоретическая абстракция, в связи с чем, главным объектом анализа отраслевых рынков – рынки со сдерживаемым и предоставляемым входами.</w:t>
      </w:r>
    </w:p>
    <w:p w:rsidR="006D1C5B" w:rsidRDefault="006D1C5B" w:rsidP="006B57DD">
      <w:pPr>
        <w:jc w:val="both"/>
      </w:pPr>
      <w:r>
        <w:tab/>
        <w:t>Также принято различать еще два типа входных барьеров:</w:t>
      </w:r>
    </w:p>
    <w:p w:rsidR="006D1C5B" w:rsidRDefault="006D1C5B" w:rsidP="006D1C5B">
      <w:pPr>
        <w:numPr>
          <w:ilvl w:val="0"/>
          <w:numId w:val="15"/>
        </w:numPr>
        <w:jc w:val="both"/>
      </w:pPr>
      <w:r>
        <w:t>стратегические, формируемые как следствие поведения фирм;</w:t>
      </w:r>
    </w:p>
    <w:p w:rsidR="006D1C5B" w:rsidRDefault="006D1C5B" w:rsidP="006D1C5B">
      <w:pPr>
        <w:numPr>
          <w:ilvl w:val="0"/>
          <w:numId w:val="15"/>
        </w:numPr>
        <w:jc w:val="both"/>
      </w:pPr>
      <w:r>
        <w:t>нестратегические (или структурные), выступающие для любых хозяйствующих объектов, как внешняя данность. В свою очередь, здесь различают три основных разновидности:</w:t>
      </w:r>
    </w:p>
    <w:p w:rsidR="006D1C5B" w:rsidRDefault="006D1C5B" w:rsidP="006D1C5B">
      <w:pPr>
        <w:numPr>
          <w:ilvl w:val="1"/>
          <w:numId w:val="15"/>
        </w:numPr>
        <w:jc w:val="both"/>
      </w:pPr>
      <w:r>
        <w:t>административные («правительственные»);</w:t>
      </w:r>
    </w:p>
    <w:p w:rsidR="006D1C5B" w:rsidRDefault="006D1C5B" w:rsidP="006D1C5B">
      <w:pPr>
        <w:numPr>
          <w:ilvl w:val="1"/>
          <w:numId w:val="15"/>
        </w:numPr>
        <w:jc w:val="both"/>
      </w:pPr>
      <w:r>
        <w:t>гражданские;</w:t>
      </w:r>
    </w:p>
    <w:p w:rsidR="004E7AF5" w:rsidRDefault="006D1C5B" w:rsidP="004E7AF5">
      <w:pPr>
        <w:numPr>
          <w:ilvl w:val="1"/>
          <w:numId w:val="15"/>
        </w:numPr>
        <w:jc w:val="both"/>
      </w:pPr>
      <w:r>
        <w:t>социально-экономические.</w:t>
      </w:r>
    </w:p>
    <w:p w:rsidR="004E7AF5" w:rsidRDefault="004E7AF5" w:rsidP="004E7AF5">
      <w:pPr>
        <w:jc w:val="both"/>
      </w:pPr>
      <w:r>
        <w:tab/>
      </w:r>
    </w:p>
    <w:p w:rsidR="004E7AF5" w:rsidRDefault="004E7AF5" w:rsidP="004E7AF5">
      <w:pPr>
        <w:jc w:val="both"/>
      </w:pPr>
      <w:r>
        <w:tab/>
        <w:t>В качестве примера рассмотрим рынок деревообрабатывающей промышленности в НАО.</w:t>
      </w:r>
    </w:p>
    <w:p w:rsidR="004E7AF5" w:rsidRDefault="003179D5" w:rsidP="003179D5">
      <w:pPr>
        <w:pStyle w:val="3"/>
      </w:pPr>
      <w:bookmarkStart w:id="23" w:name="_Toc41315926"/>
      <w:bookmarkStart w:id="24" w:name="_Toc41315996"/>
      <w:bookmarkStart w:id="25" w:name="_Toc59734106"/>
      <w:r>
        <w:t>Рынок д</w:t>
      </w:r>
      <w:r w:rsidR="004E7AF5" w:rsidRPr="006C360B">
        <w:t>еревообрабатывающ</w:t>
      </w:r>
      <w:r>
        <w:t>ей</w:t>
      </w:r>
      <w:r w:rsidR="004E7AF5" w:rsidRPr="006C360B">
        <w:t xml:space="preserve"> промышленност</w:t>
      </w:r>
      <w:r>
        <w:t>и</w:t>
      </w:r>
      <w:bookmarkEnd w:id="23"/>
      <w:bookmarkEnd w:id="24"/>
      <w:r w:rsidR="0052048C">
        <w:t xml:space="preserve"> НАО</w:t>
      </w:r>
      <w:bookmarkEnd w:id="25"/>
    </w:p>
    <w:p w:rsidR="004E7AF5" w:rsidRPr="004E7AF5" w:rsidRDefault="004E7AF5" w:rsidP="004E7AF5"/>
    <w:p w:rsidR="004E7AF5" w:rsidRPr="006C360B" w:rsidRDefault="004E7AF5" w:rsidP="004E7AF5">
      <w:pPr>
        <w:jc w:val="both"/>
      </w:pPr>
      <w:r>
        <w:tab/>
      </w:r>
      <w:r w:rsidRPr="006C360B">
        <w:t xml:space="preserve">Деревообрабатывающая промышленность представляет собой условное наименование отраслей хозяйства, осуществляющих переработку лесного сырья, материалов и полуфабрикатов. </w:t>
      </w:r>
      <w:r>
        <w:t xml:space="preserve">В НАО она представлена одним предприятием АО «Нарьян-Марский лесозавод». </w:t>
      </w:r>
      <w:r w:rsidR="006F25DD">
        <w:t xml:space="preserve">То есть рынок является полностью монополизированным или блокированным, и я склонна думать, что это вызвано существованием наличия определенных барьеров, как стратегических, так и административных. К стратегическим я бы, в данном случае, отнесла удобное месторасположение, ценовую стратегию предприятия (достаточно дешевый и очень качественный продукт, так как используется мелкослойная древесина) и другие барьеры. </w:t>
      </w:r>
      <w:r w:rsidR="00A7556B">
        <w:t xml:space="preserve">К административным, я бы отнесла, невозможность появления конкурентов именно легальным путем, то есть слишком велики будут расходы на оформление всевозможных разрешений на вырубку и тому подобное. </w:t>
      </w:r>
    </w:p>
    <w:p w:rsidR="004E7AF5" w:rsidRDefault="004E7AF5" w:rsidP="004E7AF5">
      <w:pPr>
        <w:jc w:val="both"/>
      </w:pPr>
      <w:r w:rsidRPr="006C360B">
        <w:tab/>
      </w:r>
    </w:p>
    <w:p w:rsidR="004E7AF5" w:rsidRPr="006C360B" w:rsidRDefault="004E7AF5" w:rsidP="004E7AF5">
      <w:pPr>
        <w:jc w:val="both"/>
      </w:pPr>
    </w:p>
    <w:tbl>
      <w:tblPr>
        <w:tblW w:w="950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16"/>
        <w:gridCol w:w="884"/>
        <w:gridCol w:w="884"/>
        <w:gridCol w:w="884"/>
        <w:gridCol w:w="884"/>
        <w:gridCol w:w="884"/>
        <w:gridCol w:w="884"/>
        <w:gridCol w:w="884"/>
      </w:tblGrid>
      <w:tr w:rsidR="004E7AF5" w:rsidRPr="006C360B">
        <w:trPr>
          <w:trHeight w:val="547"/>
        </w:trPr>
        <w:tc>
          <w:tcPr>
            <w:tcW w:w="9504" w:type="dxa"/>
            <w:gridSpan w:val="8"/>
            <w:noWrap/>
            <w:vAlign w:val="bottom"/>
          </w:tcPr>
          <w:p w:rsidR="004E7AF5" w:rsidRDefault="00A7556B" w:rsidP="0052048C">
            <w:pPr>
              <w:rPr>
                <w:rFonts w:ascii="Arial" w:hAnsi="Arial" w:cs="Arial"/>
                <w:sz w:val="20"/>
                <w:szCs w:val="20"/>
              </w:rPr>
            </w:pPr>
            <w:r>
              <w:rPr>
                <w:rFonts w:ascii="Arial" w:hAnsi="Arial" w:cs="Arial"/>
                <w:sz w:val="20"/>
                <w:szCs w:val="20"/>
              </w:rPr>
              <w:t>Таблица 4</w:t>
            </w:r>
            <w:r w:rsidR="004E7AF5" w:rsidRPr="006C360B">
              <w:rPr>
                <w:rFonts w:ascii="Arial" w:hAnsi="Arial" w:cs="Arial"/>
                <w:sz w:val="20"/>
                <w:szCs w:val="20"/>
              </w:rPr>
              <w:t>.</w:t>
            </w:r>
          </w:p>
          <w:p w:rsidR="004E7AF5" w:rsidRPr="006C360B" w:rsidRDefault="004E7AF5" w:rsidP="0052048C">
            <w:pPr>
              <w:rPr>
                <w:rFonts w:ascii="Arial" w:hAnsi="Arial" w:cs="Arial"/>
                <w:sz w:val="20"/>
                <w:szCs w:val="20"/>
              </w:rPr>
            </w:pPr>
            <w:r w:rsidRPr="006C360B">
              <w:rPr>
                <w:rFonts w:ascii="Arial" w:hAnsi="Arial" w:cs="Arial"/>
                <w:b/>
                <w:bCs/>
              </w:rPr>
              <w:t>ДЕРЕВООБРАБАТЫВАЮЩАЯ ПРОМЫШЛЕННОСТЬ</w:t>
            </w:r>
          </w:p>
        </w:tc>
      </w:tr>
      <w:tr w:rsidR="004E7AF5" w:rsidRPr="006C360B">
        <w:trPr>
          <w:trHeight w:val="315"/>
        </w:trPr>
        <w:tc>
          <w:tcPr>
            <w:tcW w:w="3316" w:type="dxa"/>
            <w:vAlign w:val="bottom"/>
          </w:tcPr>
          <w:p w:rsidR="004E7AF5" w:rsidRPr="006C360B" w:rsidRDefault="004E7AF5" w:rsidP="0052048C">
            <w:pPr>
              <w:rPr>
                <w:rFonts w:ascii="Arial" w:hAnsi="Arial" w:cs="Arial"/>
                <w:b/>
                <w:bCs/>
              </w:rPr>
            </w:pPr>
          </w:p>
        </w:tc>
        <w:tc>
          <w:tcPr>
            <w:tcW w:w="884" w:type="dxa"/>
            <w:vAlign w:val="bottom"/>
          </w:tcPr>
          <w:p w:rsidR="004E7AF5" w:rsidRPr="006C360B" w:rsidRDefault="004E7AF5" w:rsidP="0052048C">
            <w:pPr>
              <w:jc w:val="right"/>
              <w:rPr>
                <w:rFonts w:ascii="Arial" w:hAnsi="Arial" w:cs="Arial"/>
                <w:b/>
                <w:bCs/>
              </w:rPr>
            </w:pPr>
            <w:r w:rsidRPr="006C360B">
              <w:rPr>
                <w:rFonts w:ascii="Arial" w:hAnsi="Arial" w:cs="Arial"/>
                <w:b/>
                <w:bCs/>
              </w:rPr>
              <w:t>1996</w:t>
            </w:r>
          </w:p>
        </w:tc>
        <w:tc>
          <w:tcPr>
            <w:tcW w:w="884" w:type="dxa"/>
            <w:vAlign w:val="bottom"/>
          </w:tcPr>
          <w:p w:rsidR="004E7AF5" w:rsidRPr="006C360B" w:rsidRDefault="004E7AF5" w:rsidP="0052048C">
            <w:pPr>
              <w:jc w:val="right"/>
              <w:rPr>
                <w:rFonts w:ascii="Arial" w:hAnsi="Arial" w:cs="Arial"/>
                <w:b/>
                <w:bCs/>
              </w:rPr>
            </w:pPr>
            <w:r w:rsidRPr="006C360B">
              <w:rPr>
                <w:rFonts w:ascii="Arial" w:hAnsi="Arial" w:cs="Arial"/>
                <w:b/>
                <w:bCs/>
              </w:rPr>
              <w:t>1997</w:t>
            </w:r>
          </w:p>
        </w:tc>
        <w:tc>
          <w:tcPr>
            <w:tcW w:w="884" w:type="dxa"/>
            <w:vAlign w:val="bottom"/>
          </w:tcPr>
          <w:p w:rsidR="004E7AF5" w:rsidRPr="006C360B" w:rsidRDefault="004E7AF5" w:rsidP="0052048C">
            <w:pPr>
              <w:jc w:val="right"/>
              <w:rPr>
                <w:rFonts w:ascii="Arial" w:hAnsi="Arial" w:cs="Arial"/>
                <w:b/>
                <w:bCs/>
              </w:rPr>
            </w:pPr>
            <w:r w:rsidRPr="006C360B">
              <w:rPr>
                <w:rFonts w:ascii="Arial" w:hAnsi="Arial" w:cs="Arial"/>
                <w:b/>
                <w:bCs/>
              </w:rPr>
              <w:t>1998</w:t>
            </w:r>
          </w:p>
        </w:tc>
        <w:tc>
          <w:tcPr>
            <w:tcW w:w="884" w:type="dxa"/>
            <w:vAlign w:val="bottom"/>
          </w:tcPr>
          <w:p w:rsidR="004E7AF5" w:rsidRPr="006C360B" w:rsidRDefault="004E7AF5" w:rsidP="0052048C">
            <w:pPr>
              <w:jc w:val="right"/>
              <w:rPr>
                <w:rFonts w:ascii="Arial" w:hAnsi="Arial" w:cs="Arial"/>
                <w:b/>
                <w:bCs/>
              </w:rPr>
            </w:pPr>
            <w:r w:rsidRPr="006C360B">
              <w:rPr>
                <w:rFonts w:ascii="Arial" w:hAnsi="Arial" w:cs="Arial"/>
                <w:b/>
                <w:bCs/>
              </w:rPr>
              <w:t>1999</w:t>
            </w:r>
          </w:p>
        </w:tc>
        <w:tc>
          <w:tcPr>
            <w:tcW w:w="884" w:type="dxa"/>
            <w:vAlign w:val="bottom"/>
          </w:tcPr>
          <w:p w:rsidR="004E7AF5" w:rsidRPr="006C360B" w:rsidRDefault="004E7AF5" w:rsidP="0052048C">
            <w:pPr>
              <w:jc w:val="right"/>
              <w:rPr>
                <w:rFonts w:ascii="Arial" w:hAnsi="Arial" w:cs="Arial"/>
                <w:b/>
                <w:bCs/>
              </w:rPr>
            </w:pPr>
            <w:r w:rsidRPr="006C360B">
              <w:rPr>
                <w:rFonts w:ascii="Arial" w:hAnsi="Arial" w:cs="Arial"/>
                <w:b/>
                <w:bCs/>
              </w:rPr>
              <w:t>2000</w:t>
            </w:r>
          </w:p>
        </w:tc>
        <w:tc>
          <w:tcPr>
            <w:tcW w:w="884" w:type="dxa"/>
            <w:vAlign w:val="bottom"/>
          </w:tcPr>
          <w:p w:rsidR="004E7AF5" w:rsidRPr="006C360B" w:rsidRDefault="004E7AF5" w:rsidP="0052048C">
            <w:pPr>
              <w:jc w:val="right"/>
              <w:rPr>
                <w:rFonts w:ascii="Arial" w:hAnsi="Arial" w:cs="Arial"/>
                <w:b/>
                <w:bCs/>
              </w:rPr>
            </w:pPr>
            <w:r w:rsidRPr="006C360B">
              <w:rPr>
                <w:rFonts w:ascii="Arial" w:hAnsi="Arial" w:cs="Arial"/>
                <w:b/>
                <w:bCs/>
              </w:rPr>
              <w:t>2001</w:t>
            </w:r>
          </w:p>
        </w:tc>
        <w:tc>
          <w:tcPr>
            <w:tcW w:w="884" w:type="dxa"/>
            <w:vAlign w:val="bottom"/>
          </w:tcPr>
          <w:p w:rsidR="004E7AF5" w:rsidRPr="006C360B" w:rsidRDefault="004E7AF5" w:rsidP="0052048C">
            <w:pPr>
              <w:jc w:val="right"/>
              <w:rPr>
                <w:rFonts w:ascii="Arial" w:hAnsi="Arial" w:cs="Arial"/>
                <w:b/>
                <w:bCs/>
              </w:rPr>
            </w:pPr>
            <w:r w:rsidRPr="006C360B">
              <w:rPr>
                <w:rFonts w:ascii="Arial" w:hAnsi="Arial" w:cs="Arial"/>
                <w:b/>
                <w:bCs/>
              </w:rPr>
              <w:t>2002</w:t>
            </w:r>
          </w:p>
        </w:tc>
      </w:tr>
      <w:tr w:rsidR="004E7AF5" w:rsidRPr="006C360B">
        <w:trPr>
          <w:trHeight w:val="510"/>
        </w:trPr>
        <w:tc>
          <w:tcPr>
            <w:tcW w:w="3316" w:type="dxa"/>
            <w:vAlign w:val="bottom"/>
          </w:tcPr>
          <w:p w:rsidR="004E7AF5" w:rsidRDefault="004E7AF5" w:rsidP="0052048C">
            <w:pPr>
              <w:rPr>
                <w:rFonts w:ascii="Arial" w:hAnsi="Arial" w:cs="Arial"/>
                <w:sz w:val="20"/>
                <w:szCs w:val="20"/>
              </w:rPr>
            </w:pPr>
            <w:r w:rsidRPr="006C360B">
              <w:rPr>
                <w:rFonts w:ascii="Arial" w:hAnsi="Arial" w:cs="Arial"/>
                <w:sz w:val="20"/>
                <w:szCs w:val="20"/>
              </w:rPr>
              <w:t>Производство пиломатериалов,</w:t>
            </w:r>
          </w:p>
          <w:p w:rsidR="004E7AF5" w:rsidRPr="006C360B" w:rsidRDefault="004E7AF5" w:rsidP="0052048C">
            <w:pPr>
              <w:rPr>
                <w:rFonts w:ascii="Arial" w:hAnsi="Arial" w:cs="Arial"/>
                <w:sz w:val="20"/>
                <w:szCs w:val="20"/>
              </w:rPr>
            </w:pPr>
            <w:r w:rsidRPr="006C360B">
              <w:rPr>
                <w:rFonts w:ascii="Arial" w:hAnsi="Arial" w:cs="Arial"/>
                <w:sz w:val="20"/>
                <w:szCs w:val="20"/>
              </w:rPr>
              <w:t xml:space="preserve"> тыс. куб м</w:t>
            </w:r>
          </w:p>
        </w:tc>
        <w:tc>
          <w:tcPr>
            <w:tcW w:w="884" w:type="dxa"/>
            <w:vAlign w:val="bottom"/>
          </w:tcPr>
          <w:p w:rsidR="004E7AF5" w:rsidRPr="006C360B" w:rsidRDefault="004E7AF5" w:rsidP="0052048C">
            <w:pPr>
              <w:jc w:val="right"/>
              <w:rPr>
                <w:rFonts w:ascii="Arial" w:hAnsi="Arial" w:cs="Arial"/>
                <w:sz w:val="20"/>
                <w:szCs w:val="20"/>
              </w:rPr>
            </w:pPr>
            <w:r w:rsidRPr="006C360B">
              <w:rPr>
                <w:rFonts w:ascii="Arial" w:hAnsi="Arial" w:cs="Arial"/>
                <w:sz w:val="20"/>
                <w:szCs w:val="20"/>
              </w:rPr>
              <w:t>13,8</w:t>
            </w:r>
          </w:p>
        </w:tc>
        <w:tc>
          <w:tcPr>
            <w:tcW w:w="884" w:type="dxa"/>
            <w:vAlign w:val="bottom"/>
          </w:tcPr>
          <w:p w:rsidR="004E7AF5" w:rsidRPr="006C360B" w:rsidRDefault="004E7AF5" w:rsidP="0052048C">
            <w:pPr>
              <w:jc w:val="right"/>
              <w:rPr>
                <w:rFonts w:ascii="Arial" w:hAnsi="Arial" w:cs="Arial"/>
                <w:sz w:val="20"/>
                <w:szCs w:val="20"/>
              </w:rPr>
            </w:pPr>
            <w:r w:rsidRPr="006C360B">
              <w:rPr>
                <w:rFonts w:ascii="Arial" w:hAnsi="Arial" w:cs="Arial"/>
                <w:sz w:val="20"/>
                <w:szCs w:val="20"/>
              </w:rPr>
              <w:t>5,7</w:t>
            </w:r>
          </w:p>
        </w:tc>
        <w:tc>
          <w:tcPr>
            <w:tcW w:w="884" w:type="dxa"/>
            <w:vAlign w:val="bottom"/>
          </w:tcPr>
          <w:p w:rsidR="004E7AF5" w:rsidRPr="006C360B" w:rsidRDefault="004E7AF5" w:rsidP="0052048C">
            <w:pPr>
              <w:jc w:val="right"/>
              <w:rPr>
                <w:rFonts w:ascii="Arial" w:hAnsi="Arial" w:cs="Arial"/>
                <w:sz w:val="20"/>
                <w:szCs w:val="20"/>
              </w:rPr>
            </w:pPr>
            <w:r w:rsidRPr="006C360B">
              <w:rPr>
                <w:rFonts w:ascii="Arial" w:hAnsi="Arial" w:cs="Arial"/>
                <w:sz w:val="20"/>
                <w:szCs w:val="20"/>
              </w:rPr>
              <w:t>3,4</w:t>
            </w:r>
          </w:p>
        </w:tc>
        <w:tc>
          <w:tcPr>
            <w:tcW w:w="884" w:type="dxa"/>
            <w:vAlign w:val="bottom"/>
          </w:tcPr>
          <w:p w:rsidR="004E7AF5" w:rsidRPr="006C360B" w:rsidRDefault="004E7AF5" w:rsidP="0052048C">
            <w:pPr>
              <w:jc w:val="right"/>
              <w:rPr>
                <w:rFonts w:ascii="Arial" w:hAnsi="Arial" w:cs="Arial"/>
                <w:sz w:val="20"/>
                <w:szCs w:val="20"/>
              </w:rPr>
            </w:pPr>
            <w:r w:rsidRPr="006C360B">
              <w:rPr>
                <w:rFonts w:ascii="Arial" w:hAnsi="Arial" w:cs="Arial"/>
                <w:sz w:val="20"/>
                <w:szCs w:val="20"/>
              </w:rPr>
              <w:t>1,9</w:t>
            </w:r>
          </w:p>
        </w:tc>
        <w:tc>
          <w:tcPr>
            <w:tcW w:w="884" w:type="dxa"/>
            <w:vAlign w:val="bottom"/>
          </w:tcPr>
          <w:p w:rsidR="004E7AF5" w:rsidRPr="006C360B" w:rsidRDefault="004E7AF5" w:rsidP="0052048C">
            <w:pPr>
              <w:jc w:val="right"/>
              <w:rPr>
                <w:rFonts w:ascii="Arial" w:hAnsi="Arial" w:cs="Arial"/>
                <w:sz w:val="20"/>
                <w:szCs w:val="20"/>
              </w:rPr>
            </w:pPr>
            <w:r w:rsidRPr="006C360B">
              <w:rPr>
                <w:rFonts w:ascii="Arial" w:hAnsi="Arial" w:cs="Arial"/>
                <w:sz w:val="20"/>
                <w:szCs w:val="20"/>
              </w:rPr>
              <w:t>1,68</w:t>
            </w:r>
          </w:p>
        </w:tc>
        <w:tc>
          <w:tcPr>
            <w:tcW w:w="884" w:type="dxa"/>
            <w:vAlign w:val="bottom"/>
          </w:tcPr>
          <w:p w:rsidR="004E7AF5" w:rsidRPr="006C360B" w:rsidRDefault="004E7AF5" w:rsidP="0052048C">
            <w:pPr>
              <w:jc w:val="right"/>
              <w:rPr>
                <w:rFonts w:ascii="Arial" w:hAnsi="Arial" w:cs="Arial"/>
                <w:sz w:val="20"/>
                <w:szCs w:val="20"/>
              </w:rPr>
            </w:pPr>
            <w:r w:rsidRPr="006C360B">
              <w:rPr>
                <w:rFonts w:ascii="Arial" w:hAnsi="Arial" w:cs="Arial"/>
                <w:sz w:val="20"/>
                <w:szCs w:val="20"/>
              </w:rPr>
              <w:t>6,39</w:t>
            </w:r>
          </w:p>
        </w:tc>
        <w:tc>
          <w:tcPr>
            <w:tcW w:w="884" w:type="dxa"/>
            <w:vAlign w:val="bottom"/>
          </w:tcPr>
          <w:p w:rsidR="004E7AF5" w:rsidRPr="006C360B" w:rsidRDefault="004E7AF5" w:rsidP="0052048C">
            <w:pPr>
              <w:jc w:val="right"/>
              <w:rPr>
                <w:rFonts w:ascii="Arial" w:hAnsi="Arial" w:cs="Arial"/>
                <w:sz w:val="20"/>
                <w:szCs w:val="20"/>
              </w:rPr>
            </w:pPr>
            <w:r w:rsidRPr="006C360B">
              <w:rPr>
                <w:rFonts w:ascii="Arial" w:hAnsi="Arial" w:cs="Arial"/>
                <w:sz w:val="20"/>
                <w:szCs w:val="20"/>
              </w:rPr>
              <w:t>6,71</w:t>
            </w:r>
          </w:p>
        </w:tc>
      </w:tr>
    </w:tbl>
    <w:p w:rsidR="004E7AF5" w:rsidRDefault="004E7AF5" w:rsidP="004E7AF5">
      <w:pPr>
        <w:jc w:val="both"/>
      </w:pPr>
    </w:p>
    <w:p w:rsidR="004E7AF5" w:rsidRPr="006B57DD" w:rsidRDefault="00A7556B" w:rsidP="00A7556B">
      <w:pPr>
        <w:jc w:val="center"/>
      </w:pPr>
      <w:r>
        <w:object w:dxaOrig="6501" w:dyaOrig="3720">
          <v:shape id="_x0000_i1029" type="#_x0000_t75" style="width:324.75pt;height:186pt" o:ole="">
            <v:imagedata r:id="rId16" o:title=""/>
          </v:shape>
          <o:OLEObject Type="Embed" ProgID="Excel.Sheet.8" ShapeID="_x0000_i1029" DrawAspect="Content" ObjectID="_1454484016" r:id="rId17">
            <o:FieldCodes>\s</o:FieldCodes>
          </o:OLEObject>
        </w:object>
      </w:r>
    </w:p>
    <w:p w:rsidR="00F60178" w:rsidRDefault="00F60178" w:rsidP="005E315F">
      <w:pPr>
        <w:pStyle w:val="2"/>
        <w:sectPr w:rsidR="00F60178" w:rsidSect="004C5F34">
          <w:pgSz w:w="11906" w:h="16838"/>
          <w:pgMar w:top="851" w:right="851" w:bottom="851" w:left="1418" w:header="720" w:footer="720" w:gutter="0"/>
          <w:cols w:space="708"/>
          <w:titlePg/>
          <w:docGrid w:linePitch="212"/>
        </w:sectPr>
      </w:pPr>
    </w:p>
    <w:p w:rsidR="005E315F" w:rsidRDefault="00DC158F" w:rsidP="005E315F">
      <w:pPr>
        <w:pStyle w:val="2"/>
      </w:pPr>
      <w:bookmarkStart w:id="26" w:name="_Toc59734107"/>
      <w:r>
        <w:t>9</w:t>
      </w:r>
      <w:r w:rsidR="003179D5">
        <w:t xml:space="preserve">.3. </w:t>
      </w:r>
      <w:r w:rsidR="005E315F">
        <w:t>Виды нестратегических барьеров входа фирм на рынок</w:t>
      </w:r>
      <w:bookmarkEnd w:id="26"/>
    </w:p>
    <w:p w:rsidR="006D1C5B" w:rsidRDefault="006D1C5B" w:rsidP="006D1C5B"/>
    <w:p w:rsidR="003F5008" w:rsidRDefault="006D1C5B" w:rsidP="003F5008">
      <w:pPr>
        <w:jc w:val="both"/>
      </w:pPr>
      <w:r>
        <w:tab/>
      </w:r>
      <w:r w:rsidRPr="006D1C5B">
        <w:rPr>
          <w:i/>
          <w:iCs/>
        </w:rPr>
        <w:t>Административные («правительственные») барьеры</w:t>
      </w:r>
      <w:r>
        <w:t xml:space="preserve"> суть правообеспеченные (посредством законодательных или подзаконных актов) ограничения на ведение определенных видов деятельности (их лицензирование</w:t>
      </w:r>
      <w:r w:rsidR="003F5008">
        <w:t xml:space="preserve"> и выдача разрешений на определенные виды бизнеса, распределение квот между фирмами, сертификация продукции и оборудования, установление норм экономического контроля, всевозможные регламенты ввоза и вывоза ресурсов, и т.п.); преодоление таковых требует от хозяйствующих субъектов временных и финансовых затрат.</w:t>
      </w:r>
    </w:p>
    <w:p w:rsidR="003F5008" w:rsidRDefault="003F5008" w:rsidP="003F5008">
      <w:pPr>
        <w:jc w:val="both"/>
      </w:pPr>
      <w:r>
        <w:tab/>
        <w:t>Рассматриваемые барьеры в каждый данный период способны быть важным рычагом регулирования экономики и приносить доход в казну государства, но</w:t>
      </w:r>
      <w:r w:rsidR="00A653B0">
        <w:t>,</w:t>
      </w:r>
      <w:r>
        <w:t xml:space="preserve"> в конечном счете (в долгосрочной перспективе)</w:t>
      </w:r>
      <w:r w:rsidR="00A653B0">
        <w:t>,</w:t>
      </w:r>
      <w:r>
        <w:t xml:space="preserve"> подчас становятся фактором сдерживания экономической активности, в том числе в связи с заключенным в них коррупционным потенциалом (возможность разрешать или запрещать те или иные аспекты деятельности хозяйствующих субъектов всегда сопровождается надеждами чиновников на соответствующую «благодарность»).</w:t>
      </w:r>
    </w:p>
    <w:p w:rsidR="003F5008" w:rsidRDefault="003F5008" w:rsidP="003F5008">
      <w:pPr>
        <w:jc w:val="both"/>
      </w:pPr>
      <w:r>
        <w:tab/>
        <w:t>Высота административных барьеров может быть представлена в качестве функции двух переменных – вышеупомянутых временных и денежных затрат (время, потраченное на установленные бюрократические процедуры, логично рассматривать с точки зрения упущенной выгоды; затраты же денежных средств на преодоление административного барьера естественно квалифицировать в качестве обязательных платежей). Сравнение соответствующих функций по различным отраслевым рынкам дает картину уровня рассматриваемых барьеров в экономике.</w:t>
      </w:r>
    </w:p>
    <w:p w:rsidR="003F5008" w:rsidRDefault="003F5008" w:rsidP="003F5008">
      <w:pPr>
        <w:jc w:val="both"/>
      </w:pPr>
      <w:r>
        <w:tab/>
        <w:t>Кроме сугубо административных барьеров любое государство законодательно задействует барьеры организационно-экономического характера</w:t>
      </w:r>
      <w:r w:rsidR="007916AA">
        <w:t>, определяя правила функционирования отраслевых рынков и проводя на них ту или иную промышленную, структурно-инвестиционную, налоговую, таможенную и иную экономическую политику.</w:t>
      </w:r>
    </w:p>
    <w:p w:rsidR="007916AA" w:rsidRDefault="007916AA" w:rsidP="003F5008">
      <w:pPr>
        <w:jc w:val="both"/>
      </w:pPr>
      <w:r>
        <w:tab/>
        <w:t xml:space="preserve">В национальных хозяйственных системах с развитыми товарными отношениями имеют место такие нестратегические </w:t>
      </w:r>
      <w:r>
        <w:rPr>
          <w:i/>
          <w:iCs/>
        </w:rPr>
        <w:t>барьеры социально-экономического характера</w:t>
      </w:r>
      <w:r>
        <w:t xml:space="preserve">, </w:t>
      </w:r>
      <w:r w:rsidR="00A653B0">
        <w:t>как,</w:t>
      </w:r>
      <w:r>
        <w:t xml:space="preserve"> прежде всего, устоявшаяся емкость отраслевых рынков, связанная с соответствующими параметрами предложения и платежеспособного спроса. Главные факторы, влияющие на высоту сопряженного с этой емкостью входного барьера, - степень товарной насыщенности отраслевого рынка, наличная платежеспособность населения, а также мера активности иностранных конкурентов (ясно, что при прочих равных условиях импортные интервенции на данном товарном рынке затрудняют вход на него отечественных предпринимателей). Высота рассматриваемого барьера может быть оценена на основе выявления отношения минимально эффективного годичного выпуска фирмы (речь идет о его объеме, при котором достигается минимальный уровень долгосрочных издержек) к количеству проданного и потребленного за год продукта.</w:t>
      </w:r>
    </w:p>
    <w:p w:rsidR="007916AA" w:rsidRDefault="007916AA" w:rsidP="003F5008">
      <w:pPr>
        <w:jc w:val="both"/>
      </w:pPr>
      <w:r>
        <w:tab/>
        <w:t>Следующий барьер социально-экономического характера</w:t>
      </w:r>
      <w:r w:rsidR="00ED1DD0">
        <w:t xml:space="preserve"> связан с состоянием рыночной инфраструктуры. Ясно, что наличие надежной системы взаиморасчетов, отлаженных механизмов оказания страховых услуг, разветвленной сети складского хозяйства, высокие густота и ритмичность функционирования транспортных коммуникаций – существенные факторы облегчения входа фирм на отраслевые рынки. Высоту барьера здесь можно оценить как долю затрат фирмы на оплату услуг институтов рыночной инфраструктуры в розничной цене ее продукции или как отношение этих затрат к ее производственным издержкам.</w:t>
      </w:r>
    </w:p>
    <w:p w:rsidR="00ED1DD0" w:rsidRDefault="00ED1DD0" w:rsidP="003F5008">
      <w:pPr>
        <w:jc w:val="both"/>
      </w:pPr>
      <w:r>
        <w:tab/>
        <w:t xml:space="preserve">Весьма существенен и барьер капитальных затрат, или минимального объема первоначальных инвестиций, необходимых для входа фирмы на отраслевой рынок. Очевидно, что на различных рынках величина капитальных затрат неодинакова, а в целом данный барьер выше в отраслях, производящих капиталоемкую продукцию. </w:t>
      </w:r>
    </w:p>
    <w:p w:rsidR="00ED1DD0" w:rsidRPr="007916AA" w:rsidRDefault="00ED1DD0" w:rsidP="003F5008">
      <w:pPr>
        <w:jc w:val="both"/>
      </w:pPr>
      <w:r>
        <w:tab/>
        <w:t>Относительные преимущества в уровне затрат, обнаруживающиеся при сравнении последних у укоренившихся в отрасли фирм, как правило, являются следствием возрастающей «отдачи от масштаба». Барьер относительных преимуществ в уровне затрат иногда оценивают путем сопоставления объема выпуска продукции на одного занятого в фирме. Данное соотношение получило наименование «индекс барьера», и чем выше значение этого показателя, тем более высокими являются барьеры относительных издержек для какой-либо отрасли.</w:t>
      </w:r>
    </w:p>
    <w:p w:rsidR="003F5008" w:rsidRDefault="007916AA" w:rsidP="003F5008">
      <w:pPr>
        <w:jc w:val="both"/>
        <w:sectPr w:rsidR="003F5008" w:rsidSect="004C5F34">
          <w:pgSz w:w="11906" w:h="16838"/>
          <w:pgMar w:top="851" w:right="851" w:bottom="851" w:left="1418" w:header="720" w:footer="720" w:gutter="0"/>
          <w:cols w:space="708"/>
          <w:titlePg/>
          <w:docGrid w:linePitch="212"/>
        </w:sectPr>
      </w:pPr>
      <w:r>
        <w:tab/>
      </w:r>
    </w:p>
    <w:p w:rsidR="005E315F" w:rsidRDefault="003179D5" w:rsidP="005E315F">
      <w:pPr>
        <w:pStyle w:val="1"/>
      </w:pPr>
      <w:bookmarkStart w:id="27" w:name="_Toc59734108"/>
      <w:r>
        <w:rPr>
          <w:rFonts w:ascii="Sylfaen" w:hAnsi="Sylfaen" w:cs="Sylfaen"/>
        </w:rPr>
        <w:t>§</w:t>
      </w:r>
      <w:r w:rsidR="00DC158F">
        <w:rPr>
          <w:rFonts w:ascii="Sylfaen" w:hAnsi="Sylfaen" w:cs="Sylfaen"/>
        </w:rPr>
        <w:t>10</w:t>
      </w:r>
      <w:r>
        <w:rPr>
          <w:rFonts w:ascii="Sylfaen" w:hAnsi="Sylfaen" w:cs="Sylfaen"/>
        </w:rPr>
        <w:t xml:space="preserve">. </w:t>
      </w:r>
      <w:r w:rsidR="005E315F">
        <w:t>Фирма как субъект отраслевого рынка</w:t>
      </w:r>
      <w:bookmarkEnd w:id="27"/>
    </w:p>
    <w:p w:rsidR="00ED1DD0" w:rsidRDefault="00ED1DD0" w:rsidP="00ED1DD0"/>
    <w:p w:rsidR="00ED1DD0" w:rsidRDefault="00ED1DD0" w:rsidP="00653B0F">
      <w:pPr>
        <w:jc w:val="both"/>
      </w:pPr>
      <w:r>
        <w:tab/>
      </w:r>
      <w:r w:rsidR="00732C3A">
        <w:t>Традиционно под фирмой понимается коммерческая организация, как правило, представляющая собой</w:t>
      </w:r>
      <w:r w:rsidR="00653B0F">
        <w:t xml:space="preserve"> юридическое лицо. «Фирма» зачастую трактуется двояко: в узком  и широком смыслах. В узком смысле – как имя, под которым юридически полноправный предприниматель (единоличный или коллективный) ведет свои дела. В широком – в качестве основной хозяйственной единицы современной рыночной экономики, зарегистрированной в соответствующей правовой форме. В общем, фирма – </w:t>
      </w:r>
      <w:r w:rsidR="00A653B0">
        <w:t>это,</w:t>
      </w:r>
      <w:r w:rsidR="00653B0F">
        <w:t xml:space="preserve"> прежде всего</w:t>
      </w:r>
      <w:r w:rsidR="00A653B0">
        <w:t>,</w:t>
      </w:r>
      <w:r w:rsidR="00653B0F">
        <w:t xml:space="preserve"> обособленный агент рынка, обладающей производственной и финансовой свободами и зарегистрированный как юридическое лицо</w:t>
      </w:r>
      <w:r w:rsidR="0071300B">
        <w:t>, имеющее банковский счет и прочие нормативно закрепленные атрибуты.</w:t>
      </w:r>
    </w:p>
    <w:p w:rsidR="0071300B" w:rsidRDefault="0071300B" w:rsidP="00653B0F">
      <w:pPr>
        <w:jc w:val="both"/>
      </w:pPr>
      <w:r>
        <w:tab/>
        <w:t>Далее, фирма, как обособленный агент рынка, приобретающий на нем ресурсы, производственно комбинирующий их и продающий готовые изделия покупателем, сама выступает как институт осуществления некоего альтернативного рыночному механизма распределения ресурсов, обеспечивающего существенную их экономию. Этот механизм предполагает задействование определенного круга властных отношений, добровольное подчинение работников координатору производства – менеджеру, управляющему бизнес-процессом.</w:t>
      </w:r>
    </w:p>
    <w:p w:rsidR="0071300B" w:rsidRDefault="0071300B" w:rsidP="00653B0F">
      <w:pPr>
        <w:jc w:val="both"/>
      </w:pPr>
      <w:r>
        <w:tab/>
        <w:t>Кроме того, фирма представляет собой относительно крупную хозяйственную единицу с нетривиальной организационной системой управления (в качестве фирмы нельзя трактовать, скажем, осуществление производства кустарем-ремесленником).</w:t>
      </w:r>
    </w:p>
    <w:p w:rsidR="0071300B" w:rsidRDefault="0071300B" w:rsidP="00653B0F">
      <w:pPr>
        <w:jc w:val="both"/>
      </w:pPr>
      <w:r>
        <w:tab/>
        <w:t>В теории организации отраслевых рынков</w:t>
      </w:r>
      <w:r w:rsidR="00575DBC">
        <w:t xml:space="preserve"> принято считать, что размер фирм и их число в отрасли связано с уровнем отдачи от масштаба производства. Это, как правило, проявляется в том, что крупным субъектам рынка удается производить и сбывать изделия с менее высокими, чем могут позволить себе относительно небольшие производители, средними издержками. Экономия на затратах при росте масштабов производства получила название «эффекта масштаба», который обычно анализируется с точки зрения выпуска:</w:t>
      </w:r>
    </w:p>
    <w:p w:rsidR="00575DBC" w:rsidRDefault="00575DBC" w:rsidP="00575DBC">
      <w:pPr>
        <w:numPr>
          <w:ilvl w:val="0"/>
          <w:numId w:val="16"/>
        </w:numPr>
        <w:jc w:val="both"/>
      </w:pPr>
      <w:r>
        <w:t>одного вида продукции</w:t>
      </w:r>
    </w:p>
    <w:p w:rsidR="00575DBC" w:rsidRDefault="00575DBC" w:rsidP="00575DBC">
      <w:pPr>
        <w:numPr>
          <w:ilvl w:val="0"/>
          <w:numId w:val="16"/>
        </w:numPr>
        <w:jc w:val="both"/>
      </w:pPr>
      <w:r>
        <w:t>всей продукции одного предприятия</w:t>
      </w:r>
    </w:p>
    <w:p w:rsidR="00575DBC" w:rsidRDefault="00575DBC" w:rsidP="00575DBC">
      <w:pPr>
        <w:numPr>
          <w:ilvl w:val="0"/>
          <w:numId w:val="16"/>
        </w:numPr>
        <w:jc w:val="both"/>
      </w:pPr>
      <w:r>
        <w:t>продукции компании, состоящей из нескольких производственных единиц.</w:t>
      </w:r>
    </w:p>
    <w:p w:rsidR="00575DBC" w:rsidRDefault="00630357" w:rsidP="00575DBC">
      <w:pPr>
        <w:jc w:val="both"/>
      </w:pPr>
      <w:r>
        <w:tab/>
        <w:t>Здесь важно отметить прежде всего следующее обстоятельство: крупные фирмы обеспечивают существенный эффект экономии на основе задействования ряда факторов, среди которых – синергия взаимодействий различных подразделений (она выражается в субаддитивности затрат, означающей, что совместное производство различных выпусков продукции ощутимо дешевле, нежели раздельное).</w:t>
      </w:r>
    </w:p>
    <w:p w:rsidR="00603805" w:rsidRDefault="00603805" w:rsidP="00575DBC">
      <w:pPr>
        <w:jc w:val="both"/>
      </w:pPr>
      <w:r>
        <w:tab/>
        <w:t>Вместе с тем рост размеров предприятия с точки зрения обеспечения рассматриваемого эффекта небезграничен. «Кривые обучения» по мере роста фирмы становятся более пологими. Рост вознаграждения за труд постепенно приостанавливается. Потребность в наращивании контингента рабочей силы приводит к расширению географии ее потока, а значит, и к ухудшению ее качества. Рациональность переработки ресурсов при использовании традиционной технологии постепенно достигает некоего потолка. Снижается скорость доставки ресурсов к местам производства и усложняется процесс доведения готовой продукции до потребителей. Да и управлять крупным подразделением сложнее, чем мелким. Следовательно, растут и соответствующие виды расходов. В общем, эффект масштаба имеет свои пределы, что обусловливает необходимость оптимального темпов роста фирмы и изменения издержек производства на единицу продукции.</w:t>
      </w:r>
    </w:p>
    <w:p w:rsidR="00603805" w:rsidRDefault="00603805" w:rsidP="00575DBC">
      <w:pPr>
        <w:jc w:val="both"/>
      </w:pPr>
      <w:r>
        <w:tab/>
        <w:t>Таким образом, эффект масштаба всегда исторически конкретен и зависит от интенсивности изменения технологии производства, а также от совершенствования системы управления фирмой, в том числе от искусства</w:t>
      </w:r>
      <w:r w:rsidR="00F60178">
        <w:t xml:space="preserve"> менеджмента компании в нахождении вышеупомянутого оптимума. Плодами эффекта масштаба удается воспользоваться далеко не всем фирмам, и те из них, кому это удается, имеют отличный от других механизм задействования и перераспределения ресурсов.</w:t>
      </w:r>
    </w:p>
    <w:p w:rsidR="00F60178" w:rsidRDefault="00F60178" w:rsidP="00575DBC">
      <w:pPr>
        <w:jc w:val="both"/>
      </w:pPr>
      <w:r>
        <w:tab/>
        <w:t>Таковы наиболее общие существенные характеристики природы фирмы, как рыночного субъекта, традиционно описываемые в научной и учебной литературе.</w:t>
      </w:r>
    </w:p>
    <w:p w:rsidR="005E315F" w:rsidRDefault="005E315F" w:rsidP="00F60178">
      <w:pPr>
        <w:jc w:val="both"/>
        <w:sectPr w:rsidR="005E315F" w:rsidSect="004C5F34">
          <w:pgSz w:w="11906" w:h="16838"/>
          <w:pgMar w:top="851" w:right="851" w:bottom="851" w:left="1418" w:header="720" w:footer="720" w:gutter="0"/>
          <w:cols w:space="708"/>
          <w:titlePg/>
          <w:docGrid w:linePitch="212"/>
        </w:sectPr>
      </w:pPr>
    </w:p>
    <w:p w:rsidR="00F60178" w:rsidRDefault="003179D5" w:rsidP="00F60178">
      <w:pPr>
        <w:pStyle w:val="1"/>
      </w:pPr>
      <w:bookmarkStart w:id="28" w:name="_Toc59734109"/>
      <w:r>
        <w:rPr>
          <w:rFonts w:ascii="Sylfaen" w:hAnsi="Sylfaen" w:cs="Sylfaen"/>
        </w:rPr>
        <w:t>§1</w:t>
      </w:r>
      <w:r w:rsidR="00DC158F">
        <w:rPr>
          <w:rFonts w:ascii="Sylfaen" w:hAnsi="Sylfaen" w:cs="Sylfaen"/>
        </w:rPr>
        <w:t>1</w:t>
      </w:r>
      <w:r>
        <w:rPr>
          <w:rFonts w:ascii="Sylfaen" w:hAnsi="Sylfaen" w:cs="Sylfaen"/>
        </w:rPr>
        <w:t xml:space="preserve">. </w:t>
      </w:r>
      <w:r w:rsidR="005E315F">
        <w:t>Рыночная власть фирмы и ее показатели</w:t>
      </w:r>
      <w:bookmarkEnd w:id="28"/>
    </w:p>
    <w:p w:rsidR="00F60178" w:rsidRDefault="00F60178" w:rsidP="00F60178"/>
    <w:p w:rsidR="00F60178" w:rsidRDefault="00F60178" w:rsidP="00F60178">
      <w:pPr>
        <w:jc w:val="both"/>
      </w:pPr>
      <w:r>
        <w:tab/>
        <w:t>Источник рыночной власти фирмы, как правило, заключен</w:t>
      </w:r>
      <w:r w:rsidR="009B7097">
        <w:t xml:space="preserve"> в захвате ею существенной доли рынка. Результатом же обладания этой властью, в конечном счете, служит получаемая прибыль. И естественно, что показатели рыночной власти фирм так или иначе связываются с оценкой прибыльности их работы, меры доходности используемого ими капитала. В числе соответствующих показателей – коэффициент Бейна, ил «норма экономической прибыли», фиксирующий прибыль, получаемую на доллар инвестируемого капитала. Применение данного показателя предполагает признание того базового положения макроэкономики, что в условиях наличия совершенной конкуренции на товарном рынке и эффективно функционирующего финансового рынка, норма прибыли должна быть одинаковой (нулевой) для всех видов активов. Коль скоро же норма прибыли для какого-либо актива фирмы превосходит конкурентную норму, соответствующий вид инвестирования квалифицируется как предпочтительный, а отраслевой рынок не признается свободно конкурентным. Наконец, если дополнительная доходность инвестиций в долгосрочном периоде не нивелируется</w:t>
      </w:r>
      <w:r w:rsidR="00F77669">
        <w:t>, то есть коэффициент Бейна положителен, налицо реализация определенной рыночной власти фирмы.</w:t>
      </w:r>
    </w:p>
    <w:p w:rsidR="00F77669" w:rsidRDefault="00F77669" w:rsidP="00F60178">
      <w:pPr>
        <w:jc w:val="both"/>
      </w:pPr>
      <w:r>
        <w:tab/>
        <w:t>Несмотря на простоту коэффициента Бейна, при его исчислении и использовании возникает ряд трудностей, связанных с оценкой стоимости капитала и величины амортизации. Часто в эмпирических расчетах могут фигурировать не экономические, а бухгалтерские величины, и реальная стоимость может отличаться от расчетного значения; то же относится к исчислению амортизации. При проведении расчетов принимаются во внимание и расходы на нематериальные активы (реклама, НИОКР и др.). Эти затраты по влиянию на поведение фирмы подобны капитальным издержкам: они производятся в пределах года, а доход могут приносить в течение нескольких лет. Если в издержки включается величина первоначальных инвестиций без учета амортизации этих активов, норма доходов опять-таки может искажаться. Наконец, при сравнении норм доходности требуется учет рисков вложения капитала. Различия в нормах подчас обусловливаются не столько конкурентными факторами, а сколько разной степенью рискованности проектов. В странах с развитым финансовым рынком для компаний, чьи акции котируются на бирже, существует возможность оценки риска на основе различных показателей ценных бумаг. Для компаний, не являющихся акционерными, и тех, акции которых не обращаются на бирже, оценка параметров риска инвестиций – дело гораздо более сложное.</w:t>
      </w:r>
    </w:p>
    <w:p w:rsidR="00F77669" w:rsidRDefault="00F77669" w:rsidP="00F60178">
      <w:pPr>
        <w:jc w:val="both"/>
      </w:pPr>
      <w:r>
        <w:tab/>
        <w:t>Другой подход к определению степени рыночной власти</w:t>
      </w:r>
      <w:r w:rsidR="00A951B9">
        <w:t xml:space="preserve"> фирмы базируется на положении, согласно которому в условиях совершенной конкуренции цена совпадает с предельными издержками. Поэтому можно исходить из того, что фирма облает рыночной властью только в том случае, если она имеет возможность влиять на установление рыночной цены, превышающей предельные издержки, то есть превышающий конкурентный уровень этой цены. Такая ситуация наблюдается на рынках, где функционируют монополии, и в какой-то мере – на олигополистических рынках, для которых специально разработаны следующие показатели – индекс Лернера и коэффициент Тобина.</w:t>
      </w:r>
    </w:p>
    <w:p w:rsidR="00A951B9" w:rsidRDefault="00A951B9" w:rsidP="00F60178">
      <w:pPr>
        <w:jc w:val="both"/>
      </w:pPr>
      <w:r>
        <w:tab/>
        <w:t>Общая посылка, на которой строятся все вышеназванные показатели, такова: рыночной властью могут обладать только активные фирмы, имеющие значительную долю на отраслевом рынке, способные устанавливать цены выше уровня предельных издержек и добиваться того, чтобы рынок оценивал их активы выше восстановительной стоимости последних. В этом – особое конкурентное преимущество таких фирм по отношению к другим участникам отраслевого рынка. Однако наличие рыночной власти фирмы может проявляться по-разному, в том числе в виде возведения ее собственными усилиями барьеров для входа конкурентов на рынок.</w:t>
      </w:r>
    </w:p>
    <w:p w:rsidR="00F60178" w:rsidRPr="00F60178" w:rsidRDefault="00F60178" w:rsidP="00F60178">
      <w:pPr>
        <w:sectPr w:rsidR="00F60178" w:rsidRPr="00F60178" w:rsidSect="004C5F34">
          <w:pgSz w:w="11906" w:h="16838"/>
          <w:pgMar w:top="851" w:right="851" w:bottom="851" w:left="1418" w:header="720" w:footer="720" w:gutter="0"/>
          <w:cols w:space="708"/>
          <w:titlePg/>
          <w:docGrid w:linePitch="212"/>
        </w:sectPr>
      </w:pPr>
      <w:r>
        <w:tab/>
      </w:r>
    </w:p>
    <w:p w:rsidR="005E315F" w:rsidRDefault="003179D5" w:rsidP="005E315F">
      <w:pPr>
        <w:pStyle w:val="1"/>
      </w:pPr>
      <w:bookmarkStart w:id="29" w:name="_Toc59734110"/>
      <w:r>
        <w:rPr>
          <w:rFonts w:ascii="Sylfaen" w:hAnsi="Sylfaen" w:cs="Sylfaen"/>
        </w:rPr>
        <w:t>§1</w:t>
      </w:r>
      <w:r w:rsidR="00DC158F">
        <w:rPr>
          <w:rFonts w:ascii="Sylfaen" w:hAnsi="Sylfaen" w:cs="Sylfaen"/>
        </w:rPr>
        <w:t>2</w:t>
      </w:r>
      <w:r>
        <w:rPr>
          <w:rFonts w:ascii="Sylfaen" w:hAnsi="Sylfaen" w:cs="Sylfaen"/>
        </w:rPr>
        <w:t>. С</w:t>
      </w:r>
      <w:r w:rsidR="005E315F">
        <w:t>тратегические барьеры входа фирм на рынок</w:t>
      </w:r>
      <w:bookmarkEnd w:id="29"/>
      <w:r w:rsidR="005E315F">
        <w:tab/>
      </w:r>
    </w:p>
    <w:p w:rsidR="00A951B9" w:rsidRDefault="00A951B9" w:rsidP="00A951B9">
      <w:r>
        <w:tab/>
      </w:r>
    </w:p>
    <w:p w:rsidR="00A951B9" w:rsidRDefault="00A951B9" w:rsidP="00FF5432">
      <w:pPr>
        <w:jc w:val="both"/>
      </w:pPr>
      <w:r>
        <w:tab/>
        <w:t>В самом общем виде стратегические барьеры</w:t>
      </w:r>
      <w:r w:rsidR="00FF5432">
        <w:t>, о которых идет речь, можно разделить на связанные с ценовыми и неценовыми видами стратегий. Суть первых состоит в том, что действующая на отраслевом рынке и обладающая рыночной властью активная фирма, имеющая представление об объемах спроса и предложения, устанавливает уровень цен, способный предотвращать появление на данном рынке новых конкурентов. Такая ценовая политика активных фирм получила название ценообразования, ограничивающего вход. При возведении подобных стратегических барьеров действующая активная фирма стоит перед выбором: получать привлекательную для возможных новых конкурентов прибыль в краткосрочном периоде или, оказавшись под угрозой их входа на рынок, поставить под вопрос получение прибыли в долгосрочной перспективе. Дело в том, что запретительная цена, как правило, ниже уровня цен, максимизирующих прибыль в ближайшем периоде. Поэтому воздвигая ценовой стратегический барьер, действующая фирма, опасаясь появления новых конкурентов, сознательно идет на снижение доходности в краткосрочном периоде.</w:t>
      </w:r>
    </w:p>
    <w:p w:rsidR="00FF5432" w:rsidRDefault="00FF5432" w:rsidP="00FF5432">
      <w:pPr>
        <w:jc w:val="both"/>
      </w:pPr>
      <w:r>
        <w:tab/>
        <w:t xml:space="preserve">Устанавливая стратегический барьер, основанный на ограничивающем вход ценообразовании, действующие фирмы всегда оценивают соответствующие </w:t>
      </w:r>
      <w:r w:rsidR="00A653B0">
        <w:t>последствия,</w:t>
      </w:r>
      <w:r>
        <w:t xml:space="preserve"> как для развития самого отраслевого рынка, так и для его участников – действующих и потенциальных. Искусство проведения стратегии ограничивающего вход ценообразования</w:t>
      </w:r>
      <w:r w:rsidR="006F60F0">
        <w:t xml:space="preserve"> в значительной мере зависит от качества менеджмента.</w:t>
      </w:r>
    </w:p>
    <w:p w:rsidR="006F60F0" w:rsidRDefault="006F60F0" w:rsidP="00FF5432">
      <w:pPr>
        <w:jc w:val="both"/>
      </w:pPr>
      <w:r>
        <w:tab/>
      </w:r>
      <w:r w:rsidR="0007200E">
        <w:t>Неценовые стратегии создания стратегических барьеров осуществляются в трех формах: дополнительного инвестирования в оборудование, опоры на долгосрочное сотрудничество с третьими лицами и использования возможностей дифференциации продукта.</w:t>
      </w:r>
    </w:p>
    <w:p w:rsidR="0007200E" w:rsidRDefault="0007200E" w:rsidP="00FF5432">
      <w:pPr>
        <w:jc w:val="both"/>
      </w:pPr>
      <w:r>
        <w:tab/>
        <w:t>Если действующая активная фирма имеет избыточные производственные мощности, то при появлении угрозы входа конкурентов на рынок</w:t>
      </w:r>
      <w:r w:rsidR="00AF59BD">
        <w:t>, ей проще существенно увеличить объем выпуска, нанеся тем самым входящей фирме мощный конкурентный удар; угроза соответствующих потерь способна остановить потенциального конкурента. Однако наличие избыточных мощностей предполагает необходимость осуществления дополнительных инвестиций в оборудование, не используемое, как правило, на полную мощность. А значит, - ставит активную фирму перед выбором: осуществлять менее эффективные инвестиции или мириться с угрозой появления конкурентов.</w:t>
      </w:r>
    </w:p>
    <w:p w:rsidR="00AF59BD" w:rsidRDefault="00AF59BD" w:rsidP="00FF5432">
      <w:pPr>
        <w:jc w:val="both"/>
      </w:pPr>
      <w:r>
        <w:tab/>
        <w:t xml:space="preserve">Действующая активная фирма, естественно, имеет устоявшиеся связи и долгосрочные контракты с участниками отраслевого рынка, входящей же фирме необходимо проводить непростую и требующую времени работу по установлению подобных отношений с третьими лицами. Потому долгосрочное сотрудничество с ними также можно рассматривать в качестве стратегического барьера. </w:t>
      </w:r>
    </w:p>
    <w:p w:rsidR="00AF59BD" w:rsidRDefault="00AF59BD" w:rsidP="00FF5432">
      <w:pPr>
        <w:jc w:val="both"/>
      </w:pPr>
      <w:r>
        <w:tab/>
        <w:t>Дифференциация продукта на рынке тоже представляет собой стратегический барьер. Поскольку в каждый период времени она выступает как данность, активная фирма располагает возможностью строить свои стратегии по отношении к конкурентам и в этом аспекте. Основу такой стратегии составляет эффект разнообразия, состоящий в том, что издержки, сопряженные и увеличением числа брэндов на рынке</w:t>
      </w:r>
      <w:r w:rsidR="00905CB0">
        <w:t>,</w:t>
      </w:r>
      <w:r>
        <w:t xml:space="preserve"> или расходов на маркетинг (в том числе на рекламу)</w:t>
      </w:r>
      <w:r w:rsidR="00905CB0">
        <w:t>, возрастают медленнее, чем получаемая от этих усилий выручка. Для входящей на отраслевой рынок фирмы эти затраты значительнее, чем для активной действующей.</w:t>
      </w:r>
    </w:p>
    <w:p w:rsidR="00905CB0" w:rsidRDefault="00905CB0" w:rsidP="00FF5432">
      <w:pPr>
        <w:jc w:val="both"/>
      </w:pPr>
      <w:r>
        <w:tab/>
        <w:t>Можно еще раз подчеркнуть: формирование стратегических барьеров входа фирм на рынок – прерогатива активных фирм, имеющих рыночную власть. Однако в результате выигрывают все функционирующие на рынке фирмы, вне зависимости от того, участвовали ли они в инвестировании создания стратегических барьеров входа или нет. В результате может возникнуть проблема «безбилетника», состоящая в стремлении каждой действующей фирмы сократить свои инвестиции в надежде на то, что другие этого делать не будут, соответственно в том, что по истечении какого-то времени ослабление инвестиционного потока в формировании стратегического барьера приведет к снижению его уровня.</w:t>
      </w:r>
    </w:p>
    <w:p w:rsidR="00905CB0" w:rsidRDefault="00905CB0" w:rsidP="00FF5432">
      <w:pPr>
        <w:jc w:val="both"/>
      </w:pPr>
      <w:r>
        <w:tab/>
        <w:t xml:space="preserve">Таким </w:t>
      </w:r>
      <w:r w:rsidR="00A653B0">
        <w:t>образом,</w:t>
      </w:r>
      <w:r>
        <w:t xml:space="preserve"> стратегические барьеры входа на отраслевой рынок суть проявление экономической власти активных фирм, способных «экспортировать» внутрифирменные властные отношения за свои пределы; они являются инструментом воздействия этих фирм на структуру рынка и на степень концентрации на нем продавцов, поведение как действующих фирм, так и потенциальных конкурентов.</w:t>
      </w:r>
    </w:p>
    <w:p w:rsidR="00905CB0" w:rsidRDefault="0032181D" w:rsidP="00FF5432">
      <w:pPr>
        <w:jc w:val="both"/>
      </w:pPr>
      <w:r>
        <w:tab/>
        <w:t>Усиление рыночной власти активных фирм расширяет возможности альтернативного механизма использования ресурсов в виде фирм или их частей. Наряду с ресурсами, товарами и услугами на отраслевом рынке обращаются сами фирмы. Операциями же рынка являются фирменные (корпоративные) слияния (поглощения).</w:t>
      </w:r>
    </w:p>
    <w:p w:rsidR="0032181D" w:rsidRDefault="0032181D" w:rsidP="00FF5432">
      <w:pPr>
        <w:jc w:val="both"/>
      </w:pPr>
      <w:r>
        <w:tab/>
        <w:t>Слияния, во-первых, обеспечивают механизм расширения контролируемой хозяйствующими субъектами доли рынка, альтернативной традиционной конкурентной борьбе, чреватой для действующих его участников значительными потерями. Во-вторых, - позволяют обойти входные барьеры (приобретенная фирма – априори участник данного рынка). В-третьих, - резко сокращают время, необходимое для развертывания бизнеса: сроки реализации инвестиционной программы уменьшаются. В четвертых, - снижают степень инвестиционных и других предпринимательских рисков.</w:t>
      </w:r>
    </w:p>
    <w:p w:rsidR="0032181D" w:rsidRDefault="0032181D" w:rsidP="00FF5432">
      <w:pPr>
        <w:jc w:val="both"/>
      </w:pPr>
      <w:r>
        <w:tab/>
        <w:t>Итак, участники отраслевого рынка делятся на категории пассивных и активных форм. Последние отличаются способностью проявлять рыночную власть за своими границами, возводить стратегические барьеры, препятствующие входу</w:t>
      </w:r>
      <w:r w:rsidR="00CB726A">
        <w:t xml:space="preserve"> потенциальных конкурентов. </w:t>
      </w:r>
      <w:r w:rsidR="004577D4">
        <w:t>Образование же рынка фирм свидетельствует о том, что, с одной стороны, продолжается процесс трансформации природы последних, с другой, - существенно расширяется сфера анализа отраслевой организации взаимосвязи производителей и потребителей товаров (услуг) на отраслевых рынках.</w:t>
      </w:r>
      <w:r>
        <w:t xml:space="preserve"> </w:t>
      </w:r>
    </w:p>
    <w:p w:rsidR="00905CB0" w:rsidRPr="00A951B9" w:rsidRDefault="00905CB0" w:rsidP="00FF5432">
      <w:pPr>
        <w:jc w:val="both"/>
      </w:pPr>
    </w:p>
    <w:p w:rsidR="00B718FF" w:rsidRDefault="00B718FF" w:rsidP="00B718FF">
      <w:pPr>
        <w:tabs>
          <w:tab w:val="left" w:pos="702"/>
        </w:tabs>
        <w:jc w:val="both"/>
      </w:pPr>
    </w:p>
    <w:p w:rsidR="00B718FF" w:rsidRPr="00B718FF" w:rsidRDefault="00B718FF" w:rsidP="00B718FF">
      <w:pPr>
        <w:tabs>
          <w:tab w:val="left" w:pos="702"/>
        </w:tabs>
        <w:jc w:val="both"/>
        <w:sectPr w:rsidR="00B718FF" w:rsidRPr="00B718FF" w:rsidSect="004C5F34">
          <w:pgSz w:w="11906" w:h="16838"/>
          <w:pgMar w:top="851" w:right="851" w:bottom="851" w:left="1418" w:header="720" w:footer="720" w:gutter="0"/>
          <w:cols w:space="708"/>
          <w:titlePg/>
          <w:docGrid w:linePitch="212"/>
        </w:sectPr>
      </w:pPr>
      <w:r>
        <w:tab/>
      </w:r>
    </w:p>
    <w:p w:rsidR="005E315F" w:rsidRDefault="005E315F" w:rsidP="0022639E">
      <w:pPr>
        <w:pStyle w:val="1"/>
      </w:pPr>
      <w:bookmarkStart w:id="30" w:name="_Toc59734111"/>
      <w:bookmarkEnd w:id="0"/>
      <w:bookmarkEnd w:id="1"/>
      <w:bookmarkEnd w:id="2"/>
      <w:r>
        <w:t>Заключение</w:t>
      </w:r>
      <w:bookmarkEnd w:id="30"/>
    </w:p>
    <w:p w:rsidR="00342463" w:rsidRPr="006F25DD" w:rsidRDefault="00342463" w:rsidP="006F25DD">
      <w:pPr>
        <w:spacing w:line="360" w:lineRule="auto"/>
        <w:rPr>
          <w:spacing w:val="10"/>
        </w:rPr>
      </w:pPr>
    </w:p>
    <w:p w:rsidR="00342463" w:rsidRDefault="00342463" w:rsidP="006F25DD">
      <w:pPr>
        <w:spacing w:line="360" w:lineRule="auto"/>
        <w:rPr>
          <w:spacing w:val="10"/>
        </w:rPr>
      </w:pPr>
      <w:r w:rsidRPr="006F25DD">
        <w:rPr>
          <w:spacing w:val="10"/>
        </w:rPr>
        <w:tab/>
        <w:t>И в заключение, хотелось бы кратко подытожить результаты моей работы:</w:t>
      </w:r>
    </w:p>
    <w:p w:rsidR="006F25DD" w:rsidRPr="006F25DD" w:rsidRDefault="006F25DD" w:rsidP="006F25DD">
      <w:pPr>
        <w:spacing w:line="360" w:lineRule="auto"/>
        <w:rPr>
          <w:spacing w:val="10"/>
        </w:rPr>
      </w:pPr>
    </w:p>
    <w:p w:rsidR="00342463" w:rsidRDefault="00342463" w:rsidP="006F25DD">
      <w:pPr>
        <w:numPr>
          <w:ilvl w:val="0"/>
          <w:numId w:val="23"/>
        </w:numPr>
        <w:spacing w:line="360" w:lineRule="auto"/>
        <w:jc w:val="both"/>
        <w:rPr>
          <w:spacing w:val="10"/>
        </w:rPr>
      </w:pPr>
      <w:r w:rsidRPr="006F25DD">
        <w:rPr>
          <w:spacing w:val="10"/>
        </w:rPr>
        <w:t>Был рассмотрен теоретический курс анализа организации отраслевых рынков</w:t>
      </w:r>
      <w:r w:rsidR="006F25DD" w:rsidRPr="006F25DD">
        <w:rPr>
          <w:spacing w:val="10"/>
        </w:rPr>
        <w:t>;</w:t>
      </w:r>
    </w:p>
    <w:p w:rsidR="006F25DD" w:rsidRPr="006F25DD" w:rsidRDefault="006F25DD" w:rsidP="006F25DD">
      <w:pPr>
        <w:spacing w:line="360" w:lineRule="auto"/>
        <w:ind w:left="360"/>
        <w:jc w:val="both"/>
        <w:rPr>
          <w:spacing w:val="10"/>
        </w:rPr>
      </w:pPr>
    </w:p>
    <w:p w:rsidR="006F25DD" w:rsidRDefault="006F25DD" w:rsidP="006F25DD">
      <w:pPr>
        <w:numPr>
          <w:ilvl w:val="0"/>
          <w:numId w:val="23"/>
        </w:numPr>
        <w:spacing w:line="360" w:lineRule="auto"/>
        <w:jc w:val="both"/>
        <w:rPr>
          <w:spacing w:val="10"/>
        </w:rPr>
      </w:pPr>
      <w:r w:rsidRPr="006F25DD">
        <w:rPr>
          <w:spacing w:val="10"/>
        </w:rPr>
        <w:t>По некоторым аспектам, где это представлялось возможным, были приведены примеры регионального характера, то есть на примере рынков Ненецкого автономного округа;</w:t>
      </w:r>
    </w:p>
    <w:p w:rsidR="006F25DD" w:rsidRDefault="006F25DD" w:rsidP="006F25DD">
      <w:pPr>
        <w:spacing w:line="360" w:lineRule="auto"/>
        <w:jc w:val="both"/>
        <w:rPr>
          <w:spacing w:val="10"/>
        </w:rPr>
      </w:pPr>
    </w:p>
    <w:p w:rsidR="006F25DD" w:rsidRPr="006F25DD" w:rsidRDefault="006F25DD" w:rsidP="006F25DD">
      <w:pPr>
        <w:numPr>
          <w:ilvl w:val="0"/>
          <w:numId w:val="23"/>
        </w:numPr>
        <w:spacing w:line="360" w:lineRule="auto"/>
        <w:jc w:val="both"/>
        <w:rPr>
          <w:spacing w:val="10"/>
        </w:rPr>
      </w:pPr>
      <w:r w:rsidRPr="006F25DD">
        <w:rPr>
          <w:spacing w:val="10"/>
        </w:rPr>
        <w:t>К сожалению, отсутствие необходимых статистических данных, либо их неполноценность, по отраслевым рынкам НАО не позволили сделать полноценный анализ организации отраслевых рынков, то есть все примеры, скорее, носят умозрительный характер, нежели являются точными математическими расчетами.</w:t>
      </w:r>
    </w:p>
    <w:p w:rsidR="00342463" w:rsidRPr="00342463" w:rsidRDefault="00342463" w:rsidP="006F25DD">
      <w:pPr>
        <w:spacing w:line="360" w:lineRule="auto"/>
        <w:sectPr w:rsidR="00342463" w:rsidRPr="00342463" w:rsidSect="004C5F34">
          <w:pgSz w:w="11906" w:h="16838"/>
          <w:pgMar w:top="851" w:right="851" w:bottom="851" w:left="1418" w:header="720" w:footer="720" w:gutter="0"/>
          <w:cols w:space="708"/>
          <w:titlePg/>
          <w:docGrid w:linePitch="212"/>
        </w:sectPr>
      </w:pPr>
      <w:r w:rsidRPr="006F25DD">
        <w:rPr>
          <w:spacing w:val="10"/>
        </w:rPr>
        <w:tab/>
      </w:r>
    </w:p>
    <w:p w:rsidR="005D59D6" w:rsidRDefault="005D59D6" w:rsidP="0022639E">
      <w:pPr>
        <w:pStyle w:val="1"/>
      </w:pPr>
      <w:bookmarkStart w:id="31" w:name="_Toc59734112"/>
      <w:r>
        <w:t>Приложение 1.</w:t>
      </w:r>
      <w:bookmarkEnd w:id="31"/>
    </w:p>
    <w:p w:rsidR="005D59D6" w:rsidRDefault="0052048C" w:rsidP="0052048C">
      <w:pPr>
        <w:pStyle w:val="2"/>
      </w:pPr>
      <w:bookmarkStart w:id="32" w:name="_Toc59734113"/>
      <w:r>
        <w:t xml:space="preserve">1.1. </w:t>
      </w:r>
      <w:r w:rsidR="005D59D6">
        <w:t>Схема классификации рынков по видам деятельности его участников</w:t>
      </w:r>
      <w:bookmarkEnd w:id="32"/>
    </w:p>
    <w:p w:rsidR="000860B0" w:rsidRDefault="000860B0" w:rsidP="000860B0"/>
    <w:tbl>
      <w:tblPr>
        <w:tblStyle w:val="a7"/>
        <w:tblW w:w="9151" w:type="dxa"/>
        <w:jc w:val="center"/>
        <w:tblLook w:val="01E0" w:firstRow="1" w:lastRow="1" w:firstColumn="1" w:lastColumn="1" w:noHBand="0" w:noVBand="0"/>
      </w:tblPr>
      <w:tblGrid>
        <w:gridCol w:w="1374"/>
        <w:gridCol w:w="1226"/>
        <w:gridCol w:w="1906"/>
        <w:gridCol w:w="496"/>
        <w:gridCol w:w="629"/>
        <w:gridCol w:w="661"/>
        <w:gridCol w:w="496"/>
        <w:gridCol w:w="787"/>
        <w:gridCol w:w="788"/>
        <w:gridCol w:w="788"/>
      </w:tblGrid>
      <w:tr w:rsidR="000860B0" w:rsidRPr="000860B0">
        <w:trPr>
          <w:jc w:val="center"/>
        </w:trPr>
        <w:tc>
          <w:tcPr>
            <w:tcW w:w="9151" w:type="dxa"/>
            <w:gridSpan w:val="10"/>
          </w:tcPr>
          <w:p w:rsidR="000860B0" w:rsidRPr="000860B0" w:rsidRDefault="000860B0" w:rsidP="000860B0">
            <w:pPr>
              <w:jc w:val="center"/>
              <w:rPr>
                <w:b/>
                <w:bCs/>
                <w:sz w:val="28"/>
                <w:szCs w:val="28"/>
              </w:rPr>
            </w:pPr>
            <w:r w:rsidRPr="000860B0">
              <w:rPr>
                <w:b/>
                <w:bCs/>
                <w:sz w:val="28"/>
                <w:szCs w:val="28"/>
              </w:rPr>
              <w:t>Рынки</w:t>
            </w:r>
          </w:p>
        </w:tc>
      </w:tr>
      <w:tr w:rsidR="00906838" w:rsidRPr="000860B0">
        <w:trPr>
          <w:trHeight w:val="651"/>
          <w:jc w:val="center"/>
        </w:trPr>
        <w:tc>
          <w:tcPr>
            <w:tcW w:w="2600" w:type="dxa"/>
            <w:gridSpan w:val="2"/>
          </w:tcPr>
          <w:p w:rsidR="000860B0" w:rsidRPr="000860B0" w:rsidRDefault="000860B0" w:rsidP="000860B0">
            <w:pPr>
              <w:jc w:val="center"/>
              <w:rPr>
                <w:b/>
                <w:bCs/>
              </w:rPr>
            </w:pPr>
            <w:r w:rsidRPr="000860B0">
              <w:rPr>
                <w:b/>
                <w:bCs/>
              </w:rPr>
              <w:t>Производственный</w:t>
            </w:r>
          </w:p>
          <w:p w:rsidR="000860B0" w:rsidRPr="000860B0" w:rsidRDefault="000860B0" w:rsidP="000860B0">
            <w:pPr>
              <w:rPr>
                <w:b/>
                <w:bCs/>
              </w:rPr>
            </w:pPr>
          </w:p>
        </w:tc>
        <w:tc>
          <w:tcPr>
            <w:tcW w:w="1906" w:type="dxa"/>
          </w:tcPr>
          <w:p w:rsidR="000860B0" w:rsidRPr="000860B0" w:rsidRDefault="000860B0" w:rsidP="000860B0">
            <w:pPr>
              <w:jc w:val="center"/>
              <w:rPr>
                <w:b/>
                <w:bCs/>
              </w:rPr>
            </w:pPr>
            <w:r w:rsidRPr="000860B0">
              <w:rPr>
                <w:b/>
                <w:bCs/>
              </w:rPr>
              <w:t>Непроизводст</w:t>
            </w:r>
            <w:r>
              <w:rPr>
                <w:b/>
                <w:bCs/>
              </w:rPr>
              <w:t>-</w:t>
            </w:r>
            <w:r w:rsidRPr="000860B0">
              <w:rPr>
                <w:b/>
                <w:bCs/>
              </w:rPr>
              <w:t>венный</w:t>
            </w:r>
          </w:p>
          <w:p w:rsidR="000860B0" w:rsidRPr="000860B0" w:rsidRDefault="000860B0" w:rsidP="000860B0">
            <w:pPr>
              <w:rPr>
                <w:b/>
                <w:bCs/>
              </w:rPr>
            </w:pPr>
          </w:p>
        </w:tc>
        <w:tc>
          <w:tcPr>
            <w:tcW w:w="2282" w:type="dxa"/>
            <w:gridSpan w:val="4"/>
          </w:tcPr>
          <w:p w:rsidR="000860B0" w:rsidRPr="000860B0" w:rsidRDefault="000860B0" w:rsidP="000860B0">
            <w:pPr>
              <w:jc w:val="center"/>
              <w:rPr>
                <w:b/>
                <w:bCs/>
              </w:rPr>
            </w:pPr>
            <w:r w:rsidRPr="000860B0">
              <w:rPr>
                <w:b/>
                <w:bCs/>
              </w:rPr>
              <w:t>Финансовый</w:t>
            </w:r>
          </w:p>
          <w:p w:rsidR="000860B0" w:rsidRPr="000860B0" w:rsidRDefault="000860B0" w:rsidP="000860B0">
            <w:pPr>
              <w:rPr>
                <w:b/>
                <w:bCs/>
              </w:rPr>
            </w:pPr>
          </w:p>
        </w:tc>
        <w:tc>
          <w:tcPr>
            <w:tcW w:w="2363" w:type="dxa"/>
            <w:gridSpan w:val="3"/>
          </w:tcPr>
          <w:p w:rsidR="000860B0" w:rsidRPr="000860B0" w:rsidRDefault="000860B0" w:rsidP="000860B0">
            <w:pPr>
              <w:jc w:val="center"/>
              <w:rPr>
                <w:b/>
                <w:bCs/>
              </w:rPr>
            </w:pPr>
            <w:r w:rsidRPr="000860B0">
              <w:rPr>
                <w:b/>
                <w:bCs/>
              </w:rPr>
              <w:t>Интеллектуальный</w:t>
            </w:r>
          </w:p>
          <w:p w:rsidR="000860B0" w:rsidRPr="000860B0" w:rsidRDefault="000860B0" w:rsidP="000860B0">
            <w:pPr>
              <w:rPr>
                <w:b/>
                <w:bCs/>
              </w:rPr>
            </w:pPr>
          </w:p>
        </w:tc>
      </w:tr>
      <w:tr w:rsidR="00906838" w:rsidRPr="000860B0">
        <w:trPr>
          <w:cantSplit/>
          <w:trHeight w:val="1823"/>
          <w:jc w:val="center"/>
        </w:trPr>
        <w:tc>
          <w:tcPr>
            <w:tcW w:w="1374" w:type="dxa"/>
          </w:tcPr>
          <w:p w:rsidR="00906838" w:rsidRPr="00F159CD" w:rsidRDefault="00906838" w:rsidP="00906838">
            <w:pPr>
              <w:jc w:val="center"/>
              <w:rPr>
                <w:sz w:val="22"/>
                <w:szCs w:val="22"/>
              </w:rPr>
            </w:pPr>
            <w:r w:rsidRPr="00F159CD">
              <w:rPr>
                <w:sz w:val="22"/>
                <w:szCs w:val="22"/>
              </w:rPr>
              <w:t>Рынок средств производ-ства</w:t>
            </w:r>
          </w:p>
          <w:p w:rsidR="00906838" w:rsidRPr="00F159CD" w:rsidRDefault="00906838" w:rsidP="00906838">
            <w:pPr>
              <w:rPr>
                <w:sz w:val="22"/>
                <w:szCs w:val="22"/>
              </w:rPr>
            </w:pPr>
          </w:p>
        </w:tc>
        <w:tc>
          <w:tcPr>
            <w:tcW w:w="1226" w:type="dxa"/>
          </w:tcPr>
          <w:p w:rsidR="00906838" w:rsidRPr="00F159CD" w:rsidRDefault="00906838" w:rsidP="00906838">
            <w:pPr>
              <w:jc w:val="center"/>
              <w:rPr>
                <w:sz w:val="22"/>
                <w:szCs w:val="22"/>
              </w:rPr>
            </w:pPr>
            <w:r w:rsidRPr="00F159CD">
              <w:rPr>
                <w:sz w:val="22"/>
                <w:szCs w:val="22"/>
              </w:rPr>
              <w:t>Потреби-тельский рынок</w:t>
            </w:r>
          </w:p>
          <w:p w:rsidR="00906838" w:rsidRPr="00F159CD" w:rsidRDefault="00906838" w:rsidP="00906838">
            <w:pPr>
              <w:rPr>
                <w:sz w:val="22"/>
                <w:szCs w:val="22"/>
              </w:rPr>
            </w:pPr>
          </w:p>
        </w:tc>
        <w:tc>
          <w:tcPr>
            <w:tcW w:w="1906" w:type="dxa"/>
          </w:tcPr>
          <w:p w:rsidR="00906838" w:rsidRPr="00F159CD" w:rsidRDefault="00906838" w:rsidP="00906838">
            <w:pPr>
              <w:jc w:val="center"/>
              <w:rPr>
                <w:sz w:val="22"/>
                <w:szCs w:val="22"/>
              </w:rPr>
            </w:pPr>
            <w:r w:rsidRPr="00F159CD">
              <w:rPr>
                <w:sz w:val="22"/>
                <w:szCs w:val="22"/>
              </w:rPr>
              <w:t>Рынок рабочей силы и др.</w:t>
            </w:r>
          </w:p>
          <w:p w:rsidR="00906838" w:rsidRPr="00F159CD" w:rsidRDefault="00906838" w:rsidP="00906838">
            <w:pPr>
              <w:rPr>
                <w:sz w:val="22"/>
                <w:szCs w:val="22"/>
              </w:rPr>
            </w:pPr>
          </w:p>
        </w:tc>
        <w:tc>
          <w:tcPr>
            <w:tcW w:w="496" w:type="dxa"/>
            <w:textDirection w:val="btLr"/>
          </w:tcPr>
          <w:p w:rsidR="00906838" w:rsidRPr="00F159CD" w:rsidRDefault="00906838" w:rsidP="000860B0">
            <w:pPr>
              <w:ind w:left="113" w:right="113"/>
              <w:rPr>
                <w:sz w:val="22"/>
                <w:szCs w:val="22"/>
              </w:rPr>
            </w:pPr>
            <w:r w:rsidRPr="00F159CD">
              <w:rPr>
                <w:sz w:val="22"/>
                <w:szCs w:val="22"/>
              </w:rPr>
              <w:t>Рынок капитала</w:t>
            </w:r>
          </w:p>
        </w:tc>
        <w:tc>
          <w:tcPr>
            <w:tcW w:w="629" w:type="dxa"/>
            <w:textDirection w:val="btLr"/>
          </w:tcPr>
          <w:p w:rsidR="00906838" w:rsidRPr="00F159CD" w:rsidRDefault="00906838" w:rsidP="000860B0">
            <w:pPr>
              <w:ind w:left="113" w:right="113"/>
              <w:rPr>
                <w:sz w:val="22"/>
                <w:szCs w:val="22"/>
              </w:rPr>
            </w:pPr>
            <w:r w:rsidRPr="00F159CD">
              <w:rPr>
                <w:sz w:val="22"/>
                <w:szCs w:val="22"/>
              </w:rPr>
              <w:t>Рынок ценных бумаг</w:t>
            </w:r>
          </w:p>
        </w:tc>
        <w:tc>
          <w:tcPr>
            <w:tcW w:w="661" w:type="dxa"/>
            <w:textDirection w:val="btLr"/>
          </w:tcPr>
          <w:p w:rsidR="00906838" w:rsidRPr="00F159CD" w:rsidRDefault="00906838" w:rsidP="000860B0">
            <w:pPr>
              <w:ind w:left="113" w:right="113"/>
              <w:rPr>
                <w:sz w:val="22"/>
                <w:szCs w:val="22"/>
              </w:rPr>
            </w:pPr>
            <w:r w:rsidRPr="00F159CD">
              <w:rPr>
                <w:sz w:val="22"/>
                <w:szCs w:val="22"/>
              </w:rPr>
              <w:t>Валютный рынок</w:t>
            </w:r>
          </w:p>
        </w:tc>
        <w:tc>
          <w:tcPr>
            <w:tcW w:w="496" w:type="dxa"/>
            <w:textDirection w:val="btLr"/>
          </w:tcPr>
          <w:p w:rsidR="00906838" w:rsidRPr="00F159CD" w:rsidRDefault="00906838" w:rsidP="000860B0">
            <w:pPr>
              <w:ind w:left="113" w:right="113"/>
              <w:rPr>
                <w:sz w:val="22"/>
                <w:szCs w:val="22"/>
              </w:rPr>
            </w:pPr>
            <w:r w:rsidRPr="00F159CD">
              <w:rPr>
                <w:sz w:val="22"/>
                <w:szCs w:val="22"/>
              </w:rPr>
              <w:t>Ссудный рынок</w:t>
            </w:r>
          </w:p>
        </w:tc>
        <w:tc>
          <w:tcPr>
            <w:tcW w:w="787" w:type="dxa"/>
            <w:textDirection w:val="btLr"/>
          </w:tcPr>
          <w:p w:rsidR="00906838" w:rsidRPr="00F159CD" w:rsidRDefault="00906838" w:rsidP="00906838">
            <w:pPr>
              <w:ind w:left="113" w:right="113"/>
              <w:rPr>
                <w:sz w:val="22"/>
                <w:szCs w:val="22"/>
              </w:rPr>
            </w:pPr>
            <w:r w:rsidRPr="00F159CD">
              <w:rPr>
                <w:sz w:val="22"/>
                <w:szCs w:val="22"/>
              </w:rPr>
              <w:t>Рынок технологий</w:t>
            </w:r>
          </w:p>
        </w:tc>
        <w:tc>
          <w:tcPr>
            <w:tcW w:w="788" w:type="dxa"/>
            <w:textDirection w:val="btLr"/>
          </w:tcPr>
          <w:p w:rsidR="00906838" w:rsidRPr="00F159CD" w:rsidRDefault="00906838" w:rsidP="00906838">
            <w:pPr>
              <w:ind w:left="113" w:right="113"/>
              <w:rPr>
                <w:sz w:val="22"/>
                <w:szCs w:val="22"/>
              </w:rPr>
            </w:pPr>
            <w:r w:rsidRPr="00F159CD">
              <w:rPr>
                <w:sz w:val="22"/>
                <w:szCs w:val="22"/>
              </w:rPr>
              <w:t>Рынок НИОКР</w:t>
            </w:r>
          </w:p>
        </w:tc>
        <w:tc>
          <w:tcPr>
            <w:tcW w:w="788" w:type="dxa"/>
            <w:textDirection w:val="btLr"/>
          </w:tcPr>
          <w:p w:rsidR="00906838" w:rsidRPr="00F159CD" w:rsidRDefault="00906838" w:rsidP="00906838">
            <w:pPr>
              <w:ind w:left="113" w:right="113"/>
              <w:rPr>
                <w:sz w:val="22"/>
                <w:szCs w:val="22"/>
              </w:rPr>
            </w:pPr>
            <w:r w:rsidRPr="00F159CD">
              <w:rPr>
                <w:sz w:val="22"/>
                <w:szCs w:val="22"/>
              </w:rPr>
              <w:t>Рынок идей и т.д.</w:t>
            </w:r>
          </w:p>
        </w:tc>
      </w:tr>
    </w:tbl>
    <w:p w:rsidR="000860B0" w:rsidRPr="000860B0" w:rsidRDefault="000860B0" w:rsidP="000860B0"/>
    <w:p w:rsidR="005D59D6" w:rsidRDefault="0052048C" w:rsidP="0052048C">
      <w:pPr>
        <w:pStyle w:val="2"/>
      </w:pPr>
      <w:bookmarkStart w:id="33" w:name="_Toc59734114"/>
      <w:r>
        <w:t xml:space="preserve">1.2. </w:t>
      </w:r>
      <w:r w:rsidR="00906838">
        <w:t>Схема классификации рынков по территориально-географическому признаку</w:t>
      </w:r>
      <w:bookmarkEnd w:id="33"/>
    </w:p>
    <w:p w:rsidR="009B78BE" w:rsidRPr="009B78BE" w:rsidRDefault="009B78BE" w:rsidP="009B78BE"/>
    <w:p w:rsidR="00906838" w:rsidRDefault="000422D3" w:rsidP="00906838">
      <w:r>
        <w:pict>
          <v:group id="_x0000_s1029" editas="orgchart" style="width:429pt;height:222.6pt;mso-position-horizontal-relative:char;mso-position-vertical-relative:line" coordorigin="1602,5701" coordsize="9908,5013">
            <o:lock v:ext="edit" aspectratio="t"/>
            <o:diagram v:ext="edit" dgmstyle="1" dgmscalex="56752" dgmscaley="58202" dgmfontsize="10" constrainbounds="0,0,0,0" autoformat="t">
              <o:relationtable v:ext="edit">
                <o:rel v:ext="edit" idsrc="#_s1039" iddest="#_s1039"/>
                <o:rel v:ext="edit" idsrc="#_s1040" iddest="#_s1039" idcntr="#_s1038"/>
                <o:rel v:ext="edit" idsrc="#_s1041" iddest="#_s1039" idcntr="#_s1037"/>
                <o:rel v:ext="edit" idsrc="#_s1045" iddest="#_s1040" idcntr="#_s1033"/>
                <o:rel v:ext="edit" idsrc="#_s1046" iddest="#_s1040" idcntr="#_s1032"/>
                <o:rel v:ext="edit" idsrc="#_s1047" iddest="#_s1040" idcntr="#_s1031"/>
                <o:rel v:ext="edit" idsrc="#_s1042" iddest="#_s1041" idcntr="#_s1036"/>
                <o:rel v:ext="edit" idsrc="#_s1043" iddest="#_s1041" idcntr="#_s1035"/>
                <o:rel v:ext="edit" idsrc="#_s1044" iddest="#_s1041" idcntr="#_s1034"/>
              </o:relationtable>
            </o:diagram>
            <v:shape id="_x0000_s1030" type="#_x0000_t75" style="position:absolute;left:1602;top:5701;width:9908;height:5013" o:preferrelative="f" strokeweight="1pt">
              <v:fill o:detectmouseclick="t"/>
              <v:path o:extrusionok="t" o:connecttype="none"/>
              <o:lock v:ext="edit" text="t"/>
            </v:shape>
            <v:shapetype id="_x0000_t33" coordsize="21600,21600" o:spt="33" o:oned="t" path="m,l21600,r,21600e" filled="f">
              <v:stroke joinstyle="miter"/>
              <v:path arrowok="t" fillok="f" o:connecttype="none"/>
              <o:lock v:ext="edit" shapetype="t"/>
            </v:shapetype>
            <v:shape id="_s1031" o:spid="_x0000_s1031" type="#_x0000_t33" style="position:absolute;left:4645;top:7514;width:335;height:2843;flip:y" o:connectortype="elbow" adj="-196262,35373,-196262" strokecolor="#669"/>
            <v:shape id="_s1032" o:spid="_x0000_s1032" type="#_x0000_t33" style="position:absolute;left:4645;top:7514;width:335;height:1768;flip:y" o:connectortype="elbow" adj="-196262,43750,-196262" strokecolor="#669"/>
            <v:shape id="_s1033" o:spid="_x0000_s1033" type="#_x0000_t33" style="position:absolute;left:4645;top:7514;width:335;height:694;flip:y" o:connectortype="elbow" adj="-196262,78055,-196262" strokecolor="#669"/>
            <v:shape id="_s1034" o:spid="_x0000_s1034" type="#_x0000_t33" style="position:absolute;left:8132;top:7514;width:335;height:2843;rotation:180" o:connectortype="elbow" adj="-442800,-35373,-442800" strokecolor="#669"/>
            <v:shape id="_s1035" o:spid="_x0000_s1035" type="#_x0000_t33" style="position:absolute;left:8132;top:7514;width:335;height:1768;rotation:180" o:connectortype="elbow" adj="-442800,-43750,-442800" strokecolor="#669"/>
            <v:shape id="_s1036" o:spid="_x0000_s1036" type="#_x0000_t33" style="position:absolute;left:8132;top:7514;width:335;height:694;rotation:180" o:connectortype="elbow" adj="-442800,-78055,-442800" strokecolor="#669"/>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037" o:spid="_x0000_s1037" type="#_x0000_t34" style="position:absolute;left:7190;top:5812;width:310;height:1575;rotation:270;flip:x" o:connectortype="elbow" adj="10839,14822,-444175" strokecolor="#669"/>
            <v:shape id="_s1038" o:spid="_x0000_s1038" type="#_x0000_t34" style="position:absolute;left:5614;top:5811;width:310;height:1577;rotation:270" o:connectortype="elbow" adj="10839,-14801,-229745" strokecolor="#669"/>
            <v:roundrect id="_s1039" o:spid="_x0000_s1039" style="position:absolute;left:5477;top:5701;width:2159;height:719;v-text-anchor:middle" arcsize=".5" o:dgmlayout="0" o:dgmnodekind="1" filled="f" strokecolor="#a50021" strokeweight="2.25pt">
              <v:textbox style="mso-next-textbox:#_s1039" inset=".82131mm,.41069mm,.82131mm,.41069mm">
                <w:txbxContent>
                  <w:p w:rsidR="0052048C" w:rsidRPr="000422D3" w:rsidRDefault="0052048C" w:rsidP="009B78BE">
                    <w:pPr>
                      <w:jc w:val="center"/>
                      <w:rPr>
                        <w:b/>
                        <w:bCs/>
                        <w:sz w:val="22"/>
                        <w:szCs w:val="27"/>
                      </w:rPr>
                    </w:pPr>
                    <w:r w:rsidRPr="000422D3">
                      <w:rPr>
                        <w:b/>
                        <w:bCs/>
                        <w:sz w:val="22"/>
                        <w:szCs w:val="27"/>
                      </w:rPr>
                      <w:t>Рынки</w:t>
                    </w:r>
                  </w:p>
                </w:txbxContent>
              </v:textbox>
            </v:roundrect>
            <v:roundrect id="_s1040" o:spid="_x0000_s1040" style="position:absolute;left:3584;top:6780;width:2792;height:709;v-text-anchor:middle" arcsize=".5" o:dgmlayout="3" o:dgmnodekind="0" o:dgmlayoutmru="3" filled="f" strokecolor="#4c6d80" strokeweight="2.25pt">
              <v:textbox style="mso-next-textbox:#_s1040" inset=".82131mm,.41069mm,.82131mm,.41069mm">
                <w:txbxContent>
                  <w:p w:rsidR="0052048C" w:rsidRPr="000422D3" w:rsidRDefault="0052048C" w:rsidP="009B78BE">
                    <w:pPr>
                      <w:jc w:val="center"/>
                      <w:rPr>
                        <w:b/>
                        <w:bCs/>
                        <w:sz w:val="19"/>
                        <w:szCs w:val="23"/>
                      </w:rPr>
                    </w:pPr>
                    <w:r w:rsidRPr="000422D3">
                      <w:rPr>
                        <w:b/>
                        <w:bCs/>
                        <w:sz w:val="19"/>
                        <w:szCs w:val="23"/>
                      </w:rPr>
                      <w:t>Внутренний</w:t>
                    </w:r>
                  </w:p>
                </w:txbxContent>
              </v:textbox>
            </v:roundrect>
            <v:roundrect id="_s1041" o:spid="_x0000_s1041" style="position:absolute;left:6736;top:6780;width:2792;height:709;v-text-anchor:middle" arcsize=".5" o:dgmlayout="2" o:dgmnodekind="0" o:dgmlayoutmru="2" filled="f" strokecolor="#4c6d80" strokeweight="2.25pt">
              <v:textbox style="mso-next-textbox:#_s1041" inset=".82131mm,.41069mm,.82131mm,.41069mm">
                <w:txbxContent>
                  <w:p w:rsidR="0052048C" w:rsidRPr="000422D3" w:rsidRDefault="0052048C" w:rsidP="009B78BE">
                    <w:pPr>
                      <w:jc w:val="center"/>
                      <w:rPr>
                        <w:b/>
                        <w:bCs/>
                        <w:sz w:val="19"/>
                        <w:szCs w:val="23"/>
                      </w:rPr>
                    </w:pPr>
                    <w:r w:rsidRPr="000422D3">
                      <w:rPr>
                        <w:b/>
                        <w:bCs/>
                        <w:sz w:val="19"/>
                        <w:szCs w:val="23"/>
                      </w:rPr>
                      <w:t>Внешний</w:t>
                    </w:r>
                  </w:p>
                </w:txbxContent>
              </v:textbox>
            </v:roundrect>
            <v:roundrect id="_s1042" o:spid="_x0000_s1042" style="position:absolute;left:8492;top:7849;width:3018;height:715;v-text-anchor:middle" arcsize=".5" o:dgmlayout="2" o:dgmnodekind="0" filled="f" strokecolor="#993" strokeweight="2.25pt">
              <v:textbox style="mso-next-textbox:#_s1042" inset=".82131mm,.41069mm,.82131mm,.41069mm">
                <w:txbxContent>
                  <w:p w:rsidR="0052048C" w:rsidRPr="000422D3" w:rsidRDefault="0052048C" w:rsidP="009B78BE">
                    <w:pPr>
                      <w:jc w:val="center"/>
                      <w:rPr>
                        <w:sz w:val="17"/>
                        <w:szCs w:val="21"/>
                      </w:rPr>
                    </w:pPr>
                    <w:r w:rsidRPr="000422D3">
                      <w:rPr>
                        <w:sz w:val="17"/>
                        <w:szCs w:val="21"/>
                      </w:rPr>
                      <w:t>Глобальный</w:t>
                    </w:r>
                  </w:p>
                </w:txbxContent>
              </v:textbox>
            </v:roundrect>
            <v:roundrect id="_s1043" o:spid="_x0000_s1043" style="position:absolute;left:8492;top:8924;width:3018;height:715;v-text-anchor:middle" arcsize=".5" o:dgmlayout="2" o:dgmnodekind="0" filled="f" strokecolor="#993" strokeweight="2.25pt">
              <v:textbox style="mso-next-textbox:#_s1043" inset=".82131mm,.41069mm,.82131mm,.41069mm">
                <w:txbxContent>
                  <w:p w:rsidR="0052048C" w:rsidRPr="000422D3" w:rsidRDefault="0052048C" w:rsidP="009B78BE">
                    <w:pPr>
                      <w:jc w:val="center"/>
                      <w:rPr>
                        <w:sz w:val="17"/>
                        <w:szCs w:val="21"/>
                      </w:rPr>
                    </w:pPr>
                    <w:r w:rsidRPr="000422D3">
                      <w:rPr>
                        <w:sz w:val="17"/>
                        <w:szCs w:val="21"/>
                      </w:rPr>
                      <w:t>Внешний</w:t>
                    </w:r>
                  </w:p>
                </w:txbxContent>
              </v:textbox>
            </v:roundrect>
            <v:roundrect id="_s1044" o:spid="_x0000_s1044" style="position:absolute;left:8492;top:9999;width:3018;height:715;v-text-anchor:middle" arcsize=".5" o:dgmlayout="2" o:dgmnodekind="0" filled="f" strokecolor="#993" strokeweight="2.25pt">
              <v:textbox style="mso-next-textbox:#_s1044" inset=".82131mm,.41069mm,.82131mm,.41069mm">
                <w:txbxContent>
                  <w:p w:rsidR="0052048C" w:rsidRPr="000422D3" w:rsidRDefault="0052048C" w:rsidP="009B78BE">
                    <w:pPr>
                      <w:jc w:val="center"/>
                      <w:rPr>
                        <w:sz w:val="17"/>
                        <w:szCs w:val="21"/>
                      </w:rPr>
                    </w:pPr>
                    <w:r w:rsidRPr="000422D3">
                      <w:rPr>
                        <w:sz w:val="17"/>
                        <w:szCs w:val="21"/>
                      </w:rPr>
                      <w:t>И др.</w:t>
                    </w:r>
                  </w:p>
                </w:txbxContent>
              </v:textbox>
            </v:roundrect>
            <v:roundrect id="_s1045" o:spid="_x0000_s1045" style="position:absolute;left:1602;top:7849;width:3018;height:715;v-text-anchor:middle" arcsize=".5" o:dgmlayout="2" o:dgmnodekind="0" filled="f" strokecolor="#993" strokeweight="2.25pt">
              <v:textbox style="mso-next-textbox:#_s1045" inset=".82131mm,.41069mm,.82131mm,.41069mm">
                <w:txbxContent>
                  <w:p w:rsidR="0052048C" w:rsidRPr="000422D3" w:rsidRDefault="0052048C" w:rsidP="009B78BE">
                    <w:pPr>
                      <w:jc w:val="center"/>
                      <w:rPr>
                        <w:sz w:val="17"/>
                        <w:szCs w:val="21"/>
                      </w:rPr>
                    </w:pPr>
                    <w:r w:rsidRPr="000422D3">
                      <w:rPr>
                        <w:sz w:val="17"/>
                        <w:szCs w:val="21"/>
                      </w:rPr>
                      <w:t>Региональный</w:t>
                    </w:r>
                  </w:p>
                </w:txbxContent>
              </v:textbox>
            </v:roundrect>
            <v:roundrect id="_s1046" o:spid="_x0000_s1046" style="position:absolute;left:1602;top:8924;width:3018;height:715;v-text-anchor:middle" arcsize=".5" o:dgmlayout="2" o:dgmnodekind="0" filled="f" strokecolor="#993" strokeweight="2.25pt">
              <v:textbox style="mso-next-textbox:#_s1046" inset=".93333mm,.46667mm,.93333mm,.46667mm">
                <w:txbxContent>
                  <w:p w:rsidR="0052048C" w:rsidRPr="000422D3" w:rsidRDefault="0052048C" w:rsidP="009B78BE">
                    <w:pPr>
                      <w:jc w:val="center"/>
                      <w:rPr>
                        <w:sz w:val="17"/>
                        <w:szCs w:val="21"/>
                      </w:rPr>
                    </w:pPr>
                    <w:r w:rsidRPr="000422D3">
                      <w:rPr>
                        <w:sz w:val="17"/>
                        <w:szCs w:val="21"/>
                      </w:rPr>
                      <w:t>Местный</w:t>
                    </w:r>
                  </w:p>
                </w:txbxContent>
              </v:textbox>
            </v:roundrect>
            <v:roundrect id="_s1047" o:spid="_x0000_s1047" style="position:absolute;left:1602;top:9999;width:3018;height:715;v-text-anchor:middle" arcsize=".5" o:dgmlayout="2" o:dgmnodekind="0" filled="f" strokecolor="#993" strokeweight="2.25pt">
              <v:textbox style="mso-next-textbox:#_s1047" inset="1.1814mm,.59069mm,1.1814mm,.59069mm">
                <w:txbxContent>
                  <w:p w:rsidR="0052048C" w:rsidRPr="000422D3" w:rsidRDefault="0052048C" w:rsidP="009B78BE">
                    <w:pPr>
                      <w:jc w:val="center"/>
                      <w:rPr>
                        <w:sz w:val="17"/>
                        <w:szCs w:val="21"/>
                      </w:rPr>
                    </w:pPr>
                    <w:r w:rsidRPr="000422D3">
                      <w:rPr>
                        <w:sz w:val="17"/>
                        <w:szCs w:val="21"/>
                      </w:rPr>
                      <w:t>Национальный</w:t>
                    </w:r>
                  </w:p>
                </w:txbxContent>
              </v:textbox>
            </v:roundrect>
            <w10:wrap type="none" side="right"/>
            <w10:anchorlock/>
          </v:group>
        </w:pict>
      </w:r>
    </w:p>
    <w:p w:rsidR="00906838" w:rsidRPr="00906838" w:rsidRDefault="00906838" w:rsidP="00906838"/>
    <w:p w:rsidR="005D59D6" w:rsidRDefault="005D59D6" w:rsidP="005D59D6"/>
    <w:p w:rsidR="005D59D6" w:rsidRPr="005D59D6" w:rsidRDefault="005D59D6" w:rsidP="005D59D6">
      <w:pPr>
        <w:sectPr w:rsidR="005D59D6" w:rsidRPr="005D59D6" w:rsidSect="004C5F34">
          <w:pgSz w:w="11906" w:h="16838"/>
          <w:pgMar w:top="851" w:right="851" w:bottom="851" w:left="1418" w:header="720" w:footer="720" w:gutter="0"/>
          <w:cols w:space="708"/>
          <w:titlePg/>
          <w:docGrid w:linePitch="212"/>
        </w:sectPr>
      </w:pPr>
    </w:p>
    <w:p w:rsidR="0026362E" w:rsidRDefault="0022639E" w:rsidP="0022639E">
      <w:pPr>
        <w:pStyle w:val="1"/>
      </w:pPr>
      <w:bookmarkStart w:id="34" w:name="_Toc59734115"/>
      <w:r>
        <w:t>Список литературы</w:t>
      </w:r>
      <w:bookmarkEnd w:id="34"/>
    </w:p>
    <w:p w:rsidR="00D431A9" w:rsidRDefault="00D431A9" w:rsidP="0026362E">
      <w:pPr>
        <w:numPr>
          <w:ilvl w:val="0"/>
          <w:numId w:val="2"/>
        </w:numPr>
        <w:rPr>
          <w:sz w:val="28"/>
          <w:szCs w:val="28"/>
        </w:rPr>
      </w:pPr>
      <w:r>
        <w:rPr>
          <w:sz w:val="28"/>
          <w:szCs w:val="28"/>
        </w:rPr>
        <w:t>Зайцев Н.Л. Экономика промышленного предприятия: Учебник. – 4-е изд., перераб. и доп. – М.: ИНФРА-М, 2002. – 384с. – (Серия «Высшее образование»). – С. 17</w:t>
      </w:r>
      <w:r w:rsidR="0052048C">
        <w:rPr>
          <w:sz w:val="28"/>
          <w:szCs w:val="28"/>
        </w:rPr>
        <w:t>–</w:t>
      </w:r>
      <w:r>
        <w:rPr>
          <w:sz w:val="28"/>
          <w:szCs w:val="28"/>
        </w:rPr>
        <w:t>33</w:t>
      </w:r>
    </w:p>
    <w:p w:rsidR="0052048C" w:rsidRDefault="0052048C" w:rsidP="0052048C">
      <w:pPr>
        <w:numPr>
          <w:ilvl w:val="0"/>
          <w:numId w:val="2"/>
        </w:numPr>
        <w:rPr>
          <w:sz w:val="28"/>
          <w:szCs w:val="28"/>
        </w:rPr>
      </w:pPr>
      <w:r>
        <w:rPr>
          <w:sz w:val="28"/>
          <w:szCs w:val="28"/>
        </w:rPr>
        <w:t>Третьяк В. Анализ отраслевой организации рынков (курс лекций). Лекция 1. Введение в анализ отраслевой организации рынков. – «Российский экономический журнал». – №5-6,</w:t>
      </w:r>
      <w:r w:rsidR="00202577">
        <w:rPr>
          <w:sz w:val="28"/>
          <w:szCs w:val="28"/>
        </w:rPr>
        <w:t xml:space="preserve"> 2001. – </w:t>
      </w:r>
      <w:r>
        <w:rPr>
          <w:sz w:val="28"/>
          <w:szCs w:val="28"/>
        </w:rPr>
        <w:t>С.80–85</w:t>
      </w:r>
    </w:p>
    <w:p w:rsidR="0052048C" w:rsidRDefault="0052048C" w:rsidP="0052048C">
      <w:pPr>
        <w:numPr>
          <w:ilvl w:val="0"/>
          <w:numId w:val="2"/>
        </w:numPr>
        <w:rPr>
          <w:sz w:val="28"/>
          <w:szCs w:val="28"/>
        </w:rPr>
      </w:pPr>
      <w:r>
        <w:rPr>
          <w:sz w:val="28"/>
          <w:szCs w:val="28"/>
        </w:rPr>
        <w:t xml:space="preserve">Третьяк В. Анализ отраслевой организации рынков (курс лекций). Лекция 2. Основные характеристики структуры отраслевых рынков. – «Российский экономический журнал». – №7, </w:t>
      </w:r>
      <w:r w:rsidR="00202577">
        <w:rPr>
          <w:sz w:val="28"/>
          <w:szCs w:val="28"/>
        </w:rPr>
        <w:t xml:space="preserve">2001. – </w:t>
      </w:r>
      <w:r>
        <w:rPr>
          <w:sz w:val="28"/>
          <w:szCs w:val="28"/>
        </w:rPr>
        <w:t>С.75–80</w:t>
      </w:r>
    </w:p>
    <w:p w:rsidR="0052048C" w:rsidRDefault="00202577" w:rsidP="0052048C">
      <w:pPr>
        <w:numPr>
          <w:ilvl w:val="0"/>
          <w:numId w:val="2"/>
        </w:numPr>
        <w:rPr>
          <w:sz w:val="28"/>
          <w:szCs w:val="28"/>
        </w:rPr>
      </w:pPr>
      <w:r>
        <w:rPr>
          <w:sz w:val="28"/>
          <w:szCs w:val="28"/>
        </w:rPr>
        <w:t xml:space="preserve">Третьяк В. Анализ отраслевой организации рынков (курс лекций). Лекция 3. Дифференциация продукта на отраслевых рынках. – </w:t>
      </w:r>
      <w:r w:rsidR="0052048C">
        <w:rPr>
          <w:sz w:val="28"/>
          <w:szCs w:val="28"/>
        </w:rPr>
        <w:t xml:space="preserve">«Российский экономический журнал». </w:t>
      </w:r>
      <w:r>
        <w:rPr>
          <w:sz w:val="28"/>
          <w:szCs w:val="28"/>
        </w:rPr>
        <w:t>–</w:t>
      </w:r>
      <w:r w:rsidR="0052048C">
        <w:rPr>
          <w:sz w:val="28"/>
          <w:szCs w:val="28"/>
        </w:rPr>
        <w:t xml:space="preserve"> №</w:t>
      </w:r>
      <w:r>
        <w:rPr>
          <w:sz w:val="28"/>
          <w:szCs w:val="28"/>
        </w:rPr>
        <w:t>9</w:t>
      </w:r>
      <w:r w:rsidR="0052048C">
        <w:rPr>
          <w:sz w:val="28"/>
          <w:szCs w:val="28"/>
        </w:rPr>
        <w:t xml:space="preserve">, </w:t>
      </w:r>
      <w:r>
        <w:rPr>
          <w:sz w:val="28"/>
          <w:szCs w:val="28"/>
        </w:rPr>
        <w:t xml:space="preserve">2001. – </w:t>
      </w:r>
      <w:r w:rsidR="0052048C">
        <w:rPr>
          <w:sz w:val="28"/>
          <w:szCs w:val="28"/>
        </w:rPr>
        <w:t>С.</w:t>
      </w:r>
      <w:r>
        <w:rPr>
          <w:sz w:val="28"/>
          <w:szCs w:val="28"/>
        </w:rPr>
        <w:t>75-81</w:t>
      </w:r>
    </w:p>
    <w:p w:rsidR="00202577" w:rsidRDefault="00202577" w:rsidP="0052048C">
      <w:pPr>
        <w:numPr>
          <w:ilvl w:val="0"/>
          <w:numId w:val="2"/>
        </w:numPr>
        <w:rPr>
          <w:sz w:val="28"/>
          <w:szCs w:val="28"/>
        </w:rPr>
      </w:pPr>
      <w:r>
        <w:rPr>
          <w:sz w:val="28"/>
          <w:szCs w:val="28"/>
        </w:rPr>
        <w:t>Третьяк В. Анализ отраслевой организации рынков (курс лекций). Лекция 4. Барьеры входов и выходов фирм на отраслевых рынках. – «Российский экономический журнал». – №10, 2001. – С.64-68</w:t>
      </w:r>
    </w:p>
    <w:p w:rsidR="00202577" w:rsidRDefault="00202577" w:rsidP="0052048C">
      <w:pPr>
        <w:numPr>
          <w:ilvl w:val="0"/>
          <w:numId w:val="2"/>
        </w:numPr>
        <w:rPr>
          <w:sz w:val="28"/>
          <w:szCs w:val="28"/>
        </w:rPr>
      </w:pPr>
      <w:r>
        <w:rPr>
          <w:sz w:val="28"/>
          <w:szCs w:val="28"/>
        </w:rPr>
        <w:t>Третьяк В. Анализ отраслевой организации рынков (курс лекций). Лекция 5. Фирма как субъект отраслевых рынков. – «Российский экономический журнал». – №1, 2002. – С.78-82</w:t>
      </w:r>
    </w:p>
    <w:p w:rsidR="00202577" w:rsidRDefault="00202577" w:rsidP="0052048C">
      <w:pPr>
        <w:numPr>
          <w:ilvl w:val="0"/>
          <w:numId w:val="2"/>
        </w:numPr>
        <w:rPr>
          <w:sz w:val="28"/>
          <w:szCs w:val="28"/>
        </w:rPr>
      </w:pPr>
      <w:r>
        <w:rPr>
          <w:sz w:val="28"/>
          <w:szCs w:val="28"/>
        </w:rPr>
        <w:t>Третьяк В. Анализ отраслевой организации рынков (курс лекций). Лекция 5. Фирма как субъект отраслевых рынков (окончание). – «Российский экономический журнал». – №2, 2002. – С.95-98</w:t>
      </w:r>
    </w:p>
    <w:p w:rsidR="0026362E" w:rsidRPr="00593EAC" w:rsidRDefault="0026362E" w:rsidP="0026362E">
      <w:pPr>
        <w:numPr>
          <w:ilvl w:val="0"/>
          <w:numId w:val="2"/>
        </w:numPr>
        <w:rPr>
          <w:sz w:val="28"/>
          <w:szCs w:val="28"/>
        </w:rPr>
      </w:pPr>
      <w:r w:rsidRPr="00593EAC">
        <w:rPr>
          <w:sz w:val="28"/>
          <w:szCs w:val="28"/>
        </w:rPr>
        <w:t>Отчет комитета Госстатистики Ненецкого автономного округа за 2002 год. – Нарьян-Мар, 2003.</w:t>
      </w:r>
    </w:p>
    <w:p w:rsidR="0026362E" w:rsidRPr="00593EAC" w:rsidRDefault="0026362E" w:rsidP="0026362E">
      <w:pPr>
        <w:numPr>
          <w:ilvl w:val="0"/>
          <w:numId w:val="2"/>
        </w:numPr>
        <w:rPr>
          <w:sz w:val="28"/>
          <w:szCs w:val="28"/>
        </w:rPr>
      </w:pPr>
      <w:r w:rsidRPr="00593EAC">
        <w:rPr>
          <w:sz w:val="28"/>
          <w:szCs w:val="28"/>
        </w:rPr>
        <w:t>Социально-экономическое положение в НАО за 1997</w:t>
      </w:r>
      <w:r w:rsidR="00202577">
        <w:rPr>
          <w:sz w:val="28"/>
          <w:szCs w:val="28"/>
        </w:rPr>
        <w:t>–</w:t>
      </w:r>
      <w:r w:rsidRPr="00593EAC">
        <w:rPr>
          <w:sz w:val="28"/>
          <w:szCs w:val="28"/>
        </w:rPr>
        <w:t>2000 годы. – Нарьян-Мар, 2000.</w:t>
      </w:r>
    </w:p>
    <w:p w:rsidR="0026362E" w:rsidRDefault="0026362E" w:rsidP="0026362E">
      <w:pPr>
        <w:numPr>
          <w:ilvl w:val="0"/>
          <w:numId w:val="2"/>
        </w:numPr>
        <w:rPr>
          <w:sz w:val="28"/>
          <w:szCs w:val="28"/>
        </w:rPr>
      </w:pPr>
      <w:r w:rsidRPr="00593EAC">
        <w:rPr>
          <w:sz w:val="28"/>
          <w:szCs w:val="28"/>
        </w:rPr>
        <w:t xml:space="preserve">Краткий экономический словарь/ под ред. А.Н.Азрилияна. </w:t>
      </w:r>
      <w:r w:rsidR="00202577">
        <w:rPr>
          <w:sz w:val="28"/>
          <w:szCs w:val="28"/>
        </w:rPr>
        <w:t>–</w:t>
      </w:r>
      <w:r w:rsidRPr="00593EAC">
        <w:rPr>
          <w:sz w:val="28"/>
          <w:szCs w:val="28"/>
        </w:rPr>
        <w:t xml:space="preserve">2-е изд. доп. и перераб. – М.: Институт новой экономики, 2002. </w:t>
      </w:r>
    </w:p>
    <w:p w:rsidR="00202577" w:rsidRDefault="000422D3" w:rsidP="00202577">
      <w:pPr>
        <w:numPr>
          <w:ilvl w:val="0"/>
          <w:numId w:val="2"/>
        </w:numPr>
        <w:rPr>
          <w:sz w:val="28"/>
          <w:szCs w:val="28"/>
        </w:rPr>
      </w:pPr>
      <w:hyperlink r:id="rId18" w:history="1">
        <w:r w:rsidR="00202577" w:rsidRPr="001531C1">
          <w:rPr>
            <w:rStyle w:val="a3"/>
            <w:sz w:val="28"/>
            <w:szCs w:val="28"/>
            <w:lang w:val="en-US"/>
          </w:rPr>
          <w:t>http://www.nao.ru</w:t>
        </w:r>
      </w:hyperlink>
    </w:p>
    <w:p w:rsidR="00202577" w:rsidRDefault="000422D3" w:rsidP="0026362E">
      <w:pPr>
        <w:numPr>
          <w:ilvl w:val="0"/>
          <w:numId w:val="2"/>
        </w:numPr>
        <w:rPr>
          <w:sz w:val="28"/>
          <w:szCs w:val="28"/>
        </w:rPr>
      </w:pPr>
      <w:hyperlink r:id="rId19" w:history="1">
        <w:r w:rsidR="00202577" w:rsidRPr="001531C1">
          <w:rPr>
            <w:rStyle w:val="a3"/>
            <w:sz w:val="28"/>
            <w:szCs w:val="28"/>
            <w:lang w:val="en-US"/>
          </w:rPr>
          <w:t>http</w:t>
        </w:r>
        <w:r w:rsidR="00202577" w:rsidRPr="00593EAC">
          <w:rPr>
            <w:rStyle w:val="a3"/>
            <w:sz w:val="28"/>
            <w:szCs w:val="28"/>
          </w:rPr>
          <w:t>://</w:t>
        </w:r>
        <w:r w:rsidR="00202577" w:rsidRPr="001531C1">
          <w:rPr>
            <w:rStyle w:val="a3"/>
            <w:sz w:val="28"/>
            <w:szCs w:val="28"/>
            <w:lang w:val="en-US"/>
          </w:rPr>
          <w:t>notes</w:t>
        </w:r>
        <w:r w:rsidR="00202577" w:rsidRPr="00593EAC">
          <w:rPr>
            <w:rStyle w:val="a3"/>
            <w:sz w:val="28"/>
            <w:szCs w:val="28"/>
          </w:rPr>
          <w:t>.</w:t>
        </w:r>
        <w:r w:rsidR="00202577" w:rsidRPr="001531C1">
          <w:rPr>
            <w:rStyle w:val="a3"/>
            <w:sz w:val="28"/>
            <w:szCs w:val="28"/>
            <w:lang w:val="en-US"/>
          </w:rPr>
          <w:t>cociety</w:t>
        </w:r>
        <w:r w:rsidR="00202577" w:rsidRPr="00593EAC">
          <w:rPr>
            <w:rStyle w:val="a3"/>
            <w:sz w:val="28"/>
            <w:szCs w:val="28"/>
          </w:rPr>
          <w:t>.</w:t>
        </w:r>
        <w:r w:rsidR="00202577" w:rsidRPr="001531C1">
          <w:rPr>
            <w:rStyle w:val="a3"/>
            <w:sz w:val="28"/>
            <w:szCs w:val="28"/>
            <w:lang w:val="en-US"/>
          </w:rPr>
          <w:t>ru</w:t>
        </w:r>
        <w:r w:rsidR="00202577" w:rsidRPr="00593EAC">
          <w:rPr>
            <w:rStyle w:val="a3"/>
            <w:sz w:val="28"/>
            <w:szCs w:val="28"/>
          </w:rPr>
          <w:t>/</w:t>
        </w:r>
        <w:r w:rsidR="00202577" w:rsidRPr="001531C1">
          <w:rPr>
            <w:rStyle w:val="a3"/>
            <w:sz w:val="28"/>
            <w:szCs w:val="28"/>
            <w:lang w:val="en-US"/>
          </w:rPr>
          <w:t>bibl</w:t>
        </w:r>
        <w:r w:rsidR="00202577" w:rsidRPr="00593EAC">
          <w:rPr>
            <w:rStyle w:val="a3"/>
            <w:sz w:val="28"/>
            <w:szCs w:val="28"/>
          </w:rPr>
          <w:t>/</w:t>
        </w:r>
        <w:r w:rsidR="00202577" w:rsidRPr="001531C1">
          <w:rPr>
            <w:rStyle w:val="a3"/>
            <w:sz w:val="28"/>
            <w:szCs w:val="28"/>
            <w:lang w:val="en-US"/>
          </w:rPr>
          <w:t>polros</w:t>
        </w:r>
        <w:r w:rsidR="00202577" w:rsidRPr="00593EAC">
          <w:rPr>
            <w:rStyle w:val="a3"/>
            <w:sz w:val="28"/>
            <w:szCs w:val="28"/>
          </w:rPr>
          <w:t>/</w:t>
        </w:r>
        <w:r w:rsidR="00202577" w:rsidRPr="001531C1">
          <w:rPr>
            <w:rStyle w:val="a3"/>
            <w:sz w:val="28"/>
            <w:szCs w:val="28"/>
            <w:lang w:val="en-US"/>
          </w:rPr>
          <w:t>Nenets</w:t>
        </w:r>
        <w:r w:rsidR="00202577" w:rsidRPr="00593EAC">
          <w:rPr>
            <w:rStyle w:val="a3"/>
            <w:sz w:val="28"/>
            <w:szCs w:val="28"/>
          </w:rPr>
          <w:t>/</w:t>
        </w:r>
        <w:r w:rsidR="00202577" w:rsidRPr="001531C1">
          <w:rPr>
            <w:rStyle w:val="a3"/>
            <w:sz w:val="28"/>
            <w:szCs w:val="28"/>
            <w:lang w:val="en-US"/>
          </w:rPr>
          <w:t>econ</w:t>
        </w:r>
        <w:r w:rsidR="00202577" w:rsidRPr="00593EAC">
          <w:rPr>
            <w:rStyle w:val="a3"/>
            <w:sz w:val="28"/>
            <w:szCs w:val="28"/>
          </w:rPr>
          <w:t>-</w:t>
        </w:r>
        <w:r w:rsidR="00202577" w:rsidRPr="001531C1">
          <w:rPr>
            <w:rStyle w:val="a3"/>
            <w:sz w:val="28"/>
            <w:szCs w:val="28"/>
            <w:lang w:val="en-US"/>
          </w:rPr>
          <w:t>nen</w:t>
        </w:r>
        <w:r w:rsidR="00202577" w:rsidRPr="00593EAC">
          <w:rPr>
            <w:rStyle w:val="a3"/>
            <w:sz w:val="28"/>
            <w:szCs w:val="28"/>
          </w:rPr>
          <w:t>.</w:t>
        </w:r>
        <w:r w:rsidR="00202577" w:rsidRPr="001531C1">
          <w:rPr>
            <w:rStyle w:val="a3"/>
            <w:sz w:val="28"/>
            <w:szCs w:val="28"/>
            <w:lang w:val="en-US"/>
          </w:rPr>
          <w:t>html</w:t>
        </w:r>
      </w:hyperlink>
    </w:p>
    <w:p w:rsidR="00202577" w:rsidRPr="00202577" w:rsidRDefault="00202577" w:rsidP="00202577"/>
    <w:p w:rsidR="009E61DF" w:rsidRDefault="009E61DF" w:rsidP="009E61DF">
      <w:pPr>
        <w:rPr>
          <w:sz w:val="28"/>
          <w:szCs w:val="28"/>
        </w:rPr>
      </w:pPr>
      <w:bookmarkStart w:id="35" w:name="_GoBack"/>
      <w:bookmarkEnd w:id="35"/>
    </w:p>
    <w:sectPr w:rsidR="009E61DF" w:rsidSect="004C5F34">
      <w:pgSz w:w="11906" w:h="16838"/>
      <w:pgMar w:top="851" w:right="851" w:bottom="851" w:left="1418" w:header="720" w:footer="720" w:gutter="0"/>
      <w:cols w:space="708"/>
      <w:titlePg/>
      <w:docGrid w:linePitch="2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6D3F" w:rsidRDefault="00B566B7">
      <w:r>
        <w:separator/>
      </w:r>
    </w:p>
  </w:endnote>
  <w:endnote w:type="continuationSeparator" w:id="0">
    <w:p w:rsidR="00BF6D3F" w:rsidRDefault="00B566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Black">
    <w:panose1 w:val="020B0A04020102020204"/>
    <w:charset w:val="CC"/>
    <w:family w:val="swiss"/>
    <w:pitch w:val="variable"/>
    <w:sig w:usb0="A00002AF" w:usb1="400078FB" w:usb2="00000000" w:usb3="00000000" w:csb0="0000009F"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048C" w:rsidRDefault="0052048C" w:rsidP="0095122B">
    <w:pPr>
      <w:pStyle w:val="a4"/>
      <w:framePr w:wrap="auto"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8D46E2">
      <w:rPr>
        <w:rStyle w:val="a6"/>
        <w:noProof/>
      </w:rPr>
      <w:t>2</w:t>
    </w:r>
    <w:r>
      <w:rPr>
        <w:rStyle w:val="a6"/>
      </w:rPr>
      <w:fldChar w:fldCharType="end"/>
    </w:r>
  </w:p>
  <w:p w:rsidR="0052048C" w:rsidRDefault="0052048C" w:rsidP="0022639E">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6D3F" w:rsidRDefault="00B566B7">
      <w:r>
        <w:separator/>
      </w:r>
    </w:p>
  </w:footnote>
  <w:footnote w:type="continuationSeparator" w:id="0">
    <w:p w:rsidR="00BF6D3F" w:rsidRDefault="00B566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558F6"/>
    <w:multiLevelType w:val="multilevel"/>
    <w:tmpl w:val="29D4FBC4"/>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
    <w:nsid w:val="175837C0"/>
    <w:multiLevelType w:val="hybridMultilevel"/>
    <w:tmpl w:val="F0048020"/>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283820CF"/>
    <w:multiLevelType w:val="hybridMultilevel"/>
    <w:tmpl w:val="9B36EE24"/>
    <w:lvl w:ilvl="0" w:tplc="8110A6A2">
      <w:start w:val="3"/>
      <w:numFmt w:val="bullet"/>
      <w:lvlText w:val="-"/>
      <w:lvlJc w:val="left"/>
      <w:pPr>
        <w:tabs>
          <w:tab w:val="num" w:pos="720"/>
        </w:tabs>
        <w:ind w:left="72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28417DD8"/>
    <w:multiLevelType w:val="hybridMultilevel"/>
    <w:tmpl w:val="40B4BDCE"/>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2FB865A9"/>
    <w:multiLevelType w:val="multilevel"/>
    <w:tmpl w:val="40B4BDCE"/>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307B1D43"/>
    <w:multiLevelType w:val="hybridMultilevel"/>
    <w:tmpl w:val="A9D00FB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34CB1758"/>
    <w:multiLevelType w:val="hybridMultilevel"/>
    <w:tmpl w:val="64C41D8C"/>
    <w:lvl w:ilvl="0" w:tplc="6DB892A4">
      <w:start w:val="1"/>
      <w:numFmt w:val="bullet"/>
      <w:lvlText w:val=""/>
      <w:lvlJc w:val="left"/>
      <w:pPr>
        <w:tabs>
          <w:tab w:val="num" w:pos="720"/>
        </w:tabs>
        <w:ind w:left="720" w:hanging="36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350D6929"/>
    <w:multiLevelType w:val="multilevel"/>
    <w:tmpl w:val="29D4FBC4"/>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8">
    <w:nsid w:val="37377CEE"/>
    <w:multiLevelType w:val="hybridMultilevel"/>
    <w:tmpl w:val="11206594"/>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9">
    <w:nsid w:val="3951084C"/>
    <w:multiLevelType w:val="multilevel"/>
    <w:tmpl w:val="9EEC50B4"/>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numFmt w:val="none"/>
      <w:lvlText w:val=""/>
      <w:lvlJc w:val="left"/>
      <w:pPr>
        <w:tabs>
          <w:tab w:val="num" w:pos="360"/>
        </w:tabs>
      </w:p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3DB91E6B"/>
    <w:multiLevelType w:val="hybridMultilevel"/>
    <w:tmpl w:val="6AC6B532"/>
    <w:lvl w:ilvl="0" w:tplc="6DB892A4">
      <w:start w:val="1"/>
      <w:numFmt w:val="bullet"/>
      <w:lvlText w:val=""/>
      <w:lvlJc w:val="left"/>
      <w:pPr>
        <w:tabs>
          <w:tab w:val="num" w:pos="720"/>
        </w:tabs>
        <w:ind w:left="720" w:hanging="36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40A35D6C"/>
    <w:multiLevelType w:val="hybridMultilevel"/>
    <w:tmpl w:val="73923598"/>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41A17959"/>
    <w:multiLevelType w:val="multilevel"/>
    <w:tmpl w:val="8B942A8A"/>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numFmt w:val="none"/>
      <w:lvlText w:val=""/>
      <w:lvlJc w:val="left"/>
      <w:pPr>
        <w:tabs>
          <w:tab w:val="num" w:pos="360"/>
        </w:tabs>
      </w:p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44774888"/>
    <w:multiLevelType w:val="multilevel"/>
    <w:tmpl w:val="4B848E4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4">
    <w:nsid w:val="49627857"/>
    <w:multiLevelType w:val="hybridMultilevel"/>
    <w:tmpl w:val="F244B48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49F865E3"/>
    <w:multiLevelType w:val="hybridMultilevel"/>
    <w:tmpl w:val="FFB212E2"/>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5A56576F"/>
    <w:multiLevelType w:val="hybridMultilevel"/>
    <w:tmpl w:val="F902759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5B8136DD"/>
    <w:multiLevelType w:val="multilevel"/>
    <w:tmpl w:val="64BCFF12"/>
    <w:lvl w:ilvl="0">
      <w:start w:val="1"/>
      <w:numFmt w:val="decimal"/>
      <w:lvlText w:val="%1."/>
      <w:lvlJc w:val="left"/>
      <w:pPr>
        <w:tabs>
          <w:tab w:val="num" w:pos="540"/>
        </w:tabs>
        <w:ind w:left="540" w:hanging="54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8">
    <w:nsid w:val="5D7C2844"/>
    <w:multiLevelType w:val="hybridMultilevel"/>
    <w:tmpl w:val="F6328B08"/>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9">
    <w:nsid w:val="662F6D1A"/>
    <w:multiLevelType w:val="hybridMultilevel"/>
    <w:tmpl w:val="A25E9888"/>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72C96673"/>
    <w:multiLevelType w:val="multilevel"/>
    <w:tmpl w:val="F0048020"/>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1">
    <w:nsid w:val="731F4DFD"/>
    <w:multiLevelType w:val="multilevel"/>
    <w:tmpl w:val="64BCFF12"/>
    <w:lvl w:ilvl="0">
      <w:start w:val="1"/>
      <w:numFmt w:val="decimal"/>
      <w:lvlText w:val="%1."/>
      <w:lvlJc w:val="left"/>
      <w:pPr>
        <w:tabs>
          <w:tab w:val="num" w:pos="540"/>
        </w:tabs>
        <w:ind w:left="540" w:hanging="54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2">
    <w:nsid w:val="74024E04"/>
    <w:multiLevelType w:val="hybridMultilevel"/>
    <w:tmpl w:val="4B848E4C"/>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9"/>
  </w:num>
  <w:num w:numId="2">
    <w:abstractNumId w:val="12"/>
  </w:num>
  <w:num w:numId="3">
    <w:abstractNumId w:val="3"/>
  </w:num>
  <w:num w:numId="4">
    <w:abstractNumId w:val="4"/>
  </w:num>
  <w:num w:numId="5">
    <w:abstractNumId w:val="11"/>
  </w:num>
  <w:num w:numId="6">
    <w:abstractNumId w:val="19"/>
  </w:num>
  <w:num w:numId="7">
    <w:abstractNumId w:val="15"/>
  </w:num>
  <w:num w:numId="8">
    <w:abstractNumId w:val="18"/>
  </w:num>
  <w:num w:numId="9">
    <w:abstractNumId w:val="1"/>
  </w:num>
  <w:num w:numId="10">
    <w:abstractNumId w:val="20"/>
  </w:num>
  <w:num w:numId="11">
    <w:abstractNumId w:val="2"/>
  </w:num>
  <w:num w:numId="12">
    <w:abstractNumId w:val="16"/>
  </w:num>
  <w:num w:numId="13">
    <w:abstractNumId w:val="22"/>
  </w:num>
  <w:num w:numId="14">
    <w:abstractNumId w:val="13"/>
  </w:num>
  <w:num w:numId="15">
    <w:abstractNumId w:val="10"/>
  </w:num>
  <w:num w:numId="16">
    <w:abstractNumId w:val="6"/>
  </w:num>
  <w:num w:numId="17">
    <w:abstractNumId w:val="21"/>
  </w:num>
  <w:num w:numId="18">
    <w:abstractNumId w:val="17"/>
  </w:num>
  <w:num w:numId="19">
    <w:abstractNumId w:val="0"/>
  </w:num>
  <w:num w:numId="20">
    <w:abstractNumId w:val="7"/>
  </w:num>
  <w:num w:numId="21">
    <w:abstractNumId w:val="8"/>
  </w:num>
  <w:num w:numId="22">
    <w:abstractNumId w:val="5"/>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78"/>
  <w:drawingGridVerticalSpacing w:val="106"/>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232E"/>
    <w:rsid w:val="0000232E"/>
    <w:rsid w:val="000422D3"/>
    <w:rsid w:val="0007200E"/>
    <w:rsid w:val="0008080E"/>
    <w:rsid w:val="000860B0"/>
    <w:rsid w:val="00090908"/>
    <w:rsid w:val="000B12BF"/>
    <w:rsid w:val="000D5B1C"/>
    <w:rsid w:val="001531C1"/>
    <w:rsid w:val="00172A5E"/>
    <w:rsid w:val="0019664C"/>
    <w:rsid w:val="001D5A21"/>
    <w:rsid w:val="001F0E59"/>
    <w:rsid w:val="00202577"/>
    <w:rsid w:val="0022639E"/>
    <w:rsid w:val="00254CDB"/>
    <w:rsid w:val="0026362E"/>
    <w:rsid w:val="00275A19"/>
    <w:rsid w:val="00277866"/>
    <w:rsid w:val="002820C3"/>
    <w:rsid w:val="002B6916"/>
    <w:rsid w:val="003179D5"/>
    <w:rsid w:val="0032181D"/>
    <w:rsid w:val="00342463"/>
    <w:rsid w:val="00356AD1"/>
    <w:rsid w:val="003D418C"/>
    <w:rsid w:val="003F5008"/>
    <w:rsid w:val="004472B9"/>
    <w:rsid w:val="004577D4"/>
    <w:rsid w:val="004C5F34"/>
    <w:rsid w:val="004E7AF5"/>
    <w:rsid w:val="0052048C"/>
    <w:rsid w:val="00560AF6"/>
    <w:rsid w:val="00575DBC"/>
    <w:rsid w:val="00582AE0"/>
    <w:rsid w:val="00583648"/>
    <w:rsid w:val="0059306D"/>
    <w:rsid w:val="00593EAC"/>
    <w:rsid w:val="005D59D6"/>
    <w:rsid w:val="005E315F"/>
    <w:rsid w:val="00603805"/>
    <w:rsid w:val="0060467A"/>
    <w:rsid w:val="00630357"/>
    <w:rsid w:val="00653B0F"/>
    <w:rsid w:val="006B57DD"/>
    <w:rsid w:val="006C360B"/>
    <w:rsid w:val="006D1C5B"/>
    <w:rsid w:val="006E28EA"/>
    <w:rsid w:val="006F25DD"/>
    <w:rsid w:val="006F60F0"/>
    <w:rsid w:val="0071300B"/>
    <w:rsid w:val="0072671A"/>
    <w:rsid w:val="00732C3A"/>
    <w:rsid w:val="00734FC2"/>
    <w:rsid w:val="007916AA"/>
    <w:rsid w:val="007A02D6"/>
    <w:rsid w:val="007C74BD"/>
    <w:rsid w:val="007E3AA1"/>
    <w:rsid w:val="007E6873"/>
    <w:rsid w:val="00820771"/>
    <w:rsid w:val="00833F8E"/>
    <w:rsid w:val="008D398F"/>
    <w:rsid w:val="008D46E2"/>
    <w:rsid w:val="008F1AC4"/>
    <w:rsid w:val="00905CB0"/>
    <w:rsid w:val="00906838"/>
    <w:rsid w:val="00920028"/>
    <w:rsid w:val="0095122B"/>
    <w:rsid w:val="009B7097"/>
    <w:rsid w:val="009B78BE"/>
    <w:rsid w:val="009E1BA4"/>
    <w:rsid w:val="009E44BB"/>
    <w:rsid w:val="009E61DF"/>
    <w:rsid w:val="00A304CA"/>
    <w:rsid w:val="00A41E01"/>
    <w:rsid w:val="00A653B0"/>
    <w:rsid w:val="00A7556B"/>
    <w:rsid w:val="00A951B9"/>
    <w:rsid w:val="00AA7EC5"/>
    <w:rsid w:val="00AB4DEC"/>
    <w:rsid w:val="00AB7D5E"/>
    <w:rsid w:val="00AD25A4"/>
    <w:rsid w:val="00AE2650"/>
    <w:rsid w:val="00AF59BD"/>
    <w:rsid w:val="00B01D7B"/>
    <w:rsid w:val="00B566B7"/>
    <w:rsid w:val="00B718FF"/>
    <w:rsid w:val="00BF1A3E"/>
    <w:rsid w:val="00BF6D3F"/>
    <w:rsid w:val="00BF7EF3"/>
    <w:rsid w:val="00C17978"/>
    <w:rsid w:val="00C37B96"/>
    <w:rsid w:val="00C37CA4"/>
    <w:rsid w:val="00C55DC7"/>
    <w:rsid w:val="00CA4C98"/>
    <w:rsid w:val="00CB726A"/>
    <w:rsid w:val="00CC6342"/>
    <w:rsid w:val="00CE28E7"/>
    <w:rsid w:val="00D14155"/>
    <w:rsid w:val="00D26DDB"/>
    <w:rsid w:val="00D431A9"/>
    <w:rsid w:val="00D5564F"/>
    <w:rsid w:val="00D7240E"/>
    <w:rsid w:val="00DC158F"/>
    <w:rsid w:val="00DC4951"/>
    <w:rsid w:val="00DC4EC9"/>
    <w:rsid w:val="00E1004B"/>
    <w:rsid w:val="00E11FB7"/>
    <w:rsid w:val="00E166AB"/>
    <w:rsid w:val="00E76D21"/>
    <w:rsid w:val="00E80522"/>
    <w:rsid w:val="00E81CED"/>
    <w:rsid w:val="00EA7A07"/>
    <w:rsid w:val="00ED1DD0"/>
    <w:rsid w:val="00F068F5"/>
    <w:rsid w:val="00F159CD"/>
    <w:rsid w:val="00F60178"/>
    <w:rsid w:val="00F65A6C"/>
    <w:rsid w:val="00F77669"/>
    <w:rsid w:val="00F8422E"/>
    <w:rsid w:val="00F86A40"/>
    <w:rsid w:val="00F94237"/>
    <w:rsid w:val="00FF54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1"/>
    <o:shapelayout v:ext="edit">
      <o:idmap v:ext="edit" data="1"/>
      <o:rules v:ext="edit">
        <o:r id="V:Rule9" type="connector" idref="#_s1038">
          <o:proxy start="" idref="#_s1040" connectloc="0"/>
          <o:proxy end="" idref="#_s1039" connectloc="2"/>
        </o:r>
        <o:r id="V:Rule10" type="connector" idref="#_s1033">
          <o:proxy start="" idref="#_s1045" connectloc="3"/>
          <o:proxy end="" idref="#_s1040" connectloc="2"/>
        </o:r>
        <o:r id="V:Rule11" type="connector" idref="#_s1037">
          <o:proxy start="" idref="#_s1041" connectloc="0"/>
          <o:proxy end="" idref="#_s1039" connectloc="2"/>
        </o:r>
        <o:r id="V:Rule12" type="connector" idref="#_s1035">
          <o:proxy start="" idref="#_s1043" connectloc="1"/>
          <o:proxy end="" idref="#_s1041" connectloc="2"/>
        </o:r>
        <o:r id="V:Rule13" type="connector" idref="#_s1036">
          <o:proxy start="" idref="#_s1042" connectloc="1"/>
          <o:proxy end="" idref="#_s1041" connectloc="2"/>
        </o:r>
        <o:r id="V:Rule14" type="connector" idref="#_s1032">
          <o:proxy start="" idref="#_s1046" connectloc="3"/>
          <o:proxy end="" idref="#_s1040" connectloc="2"/>
        </o:r>
        <o:r id="V:Rule15" type="connector" idref="#_s1031">
          <o:proxy start="" idref="#_s1047" connectloc="3"/>
          <o:proxy end="" idref="#_s1040" connectloc="2"/>
        </o:r>
        <o:r id="V:Rule16" type="connector" idref="#_s1034">
          <o:proxy start="" idref="#_s1044" connectloc="1"/>
          <o:proxy end="" idref="#_s1041" connectloc="2"/>
        </o:r>
      </o:rules>
    </o:shapelayout>
  </w:shapeDefaults>
  <w:decimalSymbol w:val=","/>
  <w:listSeparator w:val=";"/>
  <w14:defaultImageDpi w14:val="0"/>
  <w15:docId w15:val="{E08E8B40-0ADF-4E67-AD9A-79635730A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362E"/>
    <w:pPr>
      <w:spacing w:after="0" w:line="240" w:lineRule="auto"/>
    </w:pPr>
    <w:rPr>
      <w:sz w:val="24"/>
      <w:szCs w:val="24"/>
    </w:rPr>
  </w:style>
  <w:style w:type="paragraph" w:styleId="1">
    <w:name w:val="heading 1"/>
    <w:basedOn w:val="a"/>
    <w:next w:val="a"/>
    <w:link w:val="10"/>
    <w:uiPriority w:val="99"/>
    <w:qFormat/>
    <w:rsid w:val="0022639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26362E"/>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26362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styleId="a3">
    <w:name w:val="Hyperlink"/>
    <w:basedOn w:val="a0"/>
    <w:uiPriority w:val="99"/>
    <w:rsid w:val="0026362E"/>
    <w:rPr>
      <w:color w:val="0000FF"/>
      <w:u w:val="single"/>
    </w:rPr>
  </w:style>
  <w:style w:type="paragraph" w:styleId="21">
    <w:name w:val="toc 2"/>
    <w:basedOn w:val="a"/>
    <w:next w:val="a"/>
    <w:autoRedefine/>
    <w:uiPriority w:val="99"/>
    <w:semiHidden/>
    <w:rsid w:val="004C5F34"/>
    <w:pPr>
      <w:tabs>
        <w:tab w:val="right" w:leader="dot" w:pos="9486"/>
      </w:tabs>
      <w:ind w:left="312"/>
    </w:pPr>
  </w:style>
  <w:style w:type="paragraph" w:styleId="31">
    <w:name w:val="toc 3"/>
    <w:basedOn w:val="a"/>
    <w:next w:val="a"/>
    <w:autoRedefine/>
    <w:uiPriority w:val="99"/>
    <w:semiHidden/>
    <w:rsid w:val="00202577"/>
    <w:pPr>
      <w:tabs>
        <w:tab w:val="right" w:leader="dot" w:pos="9486"/>
      </w:tabs>
      <w:spacing w:before="120" w:after="120"/>
    </w:pPr>
    <w:rPr>
      <w:b/>
      <w:bCs/>
    </w:rPr>
  </w:style>
  <w:style w:type="paragraph" w:styleId="11">
    <w:name w:val="toc 1"/>
    <w:basedOn w:val="a"/>
    <w:next w:val="a"/>
    <w:autoRedefine/>
    <w:uiPriority w:val="99"/>
    <w:semiHidden/>
    <w:rsid w:val="004C5F34"/>
    <w:pPr>
      <w:tabs>
        <w:tab w:val="left" w:pos="312"/>
        <w:tab w:val="right" w:leader="dot" w:pos="9486"/>
      </w:tabs>
      <w:ind w:right="589" w:hanging="546"/>
      <w:jc w:val="center"/>
    </w:pPr>
    <w:rPr>
      <w:b/>
      <w:bCs/>
      <w:shadow/>
      <w:spacing w:val="40"/>
      <w:sz w:val="28"/>
      <w:szCs w:val="28"/>
    </w:rPr>
  </w:style>
  <w:style w:type="paragraph" w:styleId="a4">
    <w:name w:val="footer"/>
    <w:basedOn w:val="a"/>
    <w:link w:val="a5"/>
    <w:uiPriority w:val="99"/>
    <w:rsid w:val="0022639E"/>
    <w:pPr>
      <w:tabs>
        <w:tab w:val="center" w:pos="4677"/>
        <w:tab w:val="right" w:pos="9355"/>
      </w:tabs>
    </w:pPr>
  </w:style>
  <w:style w:type="character" w:customStyle="1" w:styleId="a5">
    <w:name w:val="Нижний колонтитул Знак"/>
    <w:basedOn w:val="a0"/>
    <w:link w:val="a4"/>
    <w:uiPriority w:val="99"/>
    <w:semiHidden/>
    <w:rPr>
      <w:sz w:val="24"/>
      <w:szCs w:val="24"/>
    </w:rPr>
  </w:style>
  <w:style w:type="character" w:styleId="a6">
    <w:name w:val="page number"/>
    <w:basedOn w:val="a0"/>
    <w:uiPriority w:val="99"/>
    <w:rsid w:val="0022639E"/>
  </w:style>
  <w:style w:type="table" w:styleId="a7">
    <w:name w:val="Table Grid"/>
    <w:basedOn w:val="a1"/>
    <w:uiPriority w:val="99"/>
    <w:rsid w:val="000860B0"/>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Indent 3"/>
    <w:basedOn w:val="a"/>
    <w:link w:val="33"/>
    <w:uiPriority w:val="99"/>
    <w:rsid w:val="00202577"/>
    <w:pPr>
      <w:ind w:left="426"/>
      <w:jc w:val="center"/>
    </w:pPr>
    <w:rPr>
      <w:rFonts w:ascii="Arial Black" w:hAnsi="Arial Black" w:cs="Arial Black"/>
      <w:noProof/>
      <w:sz w:val="40"/>
      <w:szCs w:val="40"/>
    </w:rPr>
  </w:style>
  <w:style w:type="character" w:customStyle="1" w:styleId="33">
    <w:name w:val="Основной текст с отступом 3 Знак"/>
    <w:basedOn w:val="a0"/>
    <w:link w:val="32"/>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_____Microsoft_Excel_97-20033.xls"/><Relationship Id="rId18" Type="http://schemas.openxmlformats.org/officeDocument/2006/relationships/hyperlink" Target="http://www.nao.ru"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image" Target="media/image3.emf"/><Relationship Id="rId17" Type="http://schemas.openxmlformats.org/officeDocument/2006/relationships/oleObject" Target="embeddings/_____Microsoft_Excel_97-20035.xls"/><Relationship Id="rId2" Type="http://schemas.openxmlformats.org/officeDocument/2006/relationships/styles" Target="styles.xml"/><Relationship Id="rId16" Type="http://schemas.openxmlformats.org/officeDocument/2006/relationships/image" Target="media/image5.e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_____Microsoft_Excel_97-20032.xls"/><Relationship Id="rId5" Type="http://schemas.openxmlformats.org/officeDocument/2006/relationships/footnotes" Target="footnotes.xml"/><Relationship Id="rId15" Type="http://schemas.openxmlformats.org/officeDocument/2006/relationships/oleObject" Target="embeddings/_____Microsoft_Excel_97-20034.xls"/><Relationship Id="rId10" Type="http://schemas.openxmlformats.org/officeDocument/2006/relationships/image" Target="media/image2.emf"/><Relationship Id="rId19" Type="http://schemas.openxmlformats.org/officeDocument/2006/relationships/hyperlink" Target="http://notes.cociety.ru/bibl/polros/Nenets/econ-nen.html" TargetMode="External"/><Relationship Id="rId4" Type="http://schemas.openxmlformats.org/officeDocument/2006/relationships/webSettings" Target="webSettings.xml"/><Relationship Id="rId9" Type="http://schemas.openxmlformats.org/officeDocument/2006/relationships/oleObject" Target="embeddings/_____Microsoft_Excel_97-20031.xls"/><Relationship Id="rId14" Type="http://schemas.openxmlformats.org/officeDocument/2006/relationships/image" Target="media/image4.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8840</Words>
  <Characters>50388</Characters>
  <Application>Microsoft Office Word</Application>
  <DocSecurity>0</DocSecurity>
  <Lines>419</Lines>
  <Paragraphs>118</Paragraphs>
  <ScaleCrop>false</ScaleCrop>
  <Company/>
  <LinksUpToDate>false</LinksUpToDate>
  <CharactersWithSpaces>59110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user</dc:creator>
  <cp:keywords/>
  <dc:description/>
  <cp:lastModifiedBy>admin</cp:lastModifiedBy>
  <cp:revision>2</cp:revision>
  <cp:lastPrinted>2003-12-20T23:56:00Z</cp:lastPrinted>
  <dcterms:created xsi:type="dcterms:W3CDTF">2014-02-21T08:34:00Z</dcterms:created>
  <dcterms:modified xsi:type="dcterms:W3CDTF">2014-02-21T08:34:00Z</dcterms:modified>
</cp:coreProperties>
</file>