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C0" w:rsidRDefault="00200F15">
      <w:pPr>
        <w:autoSpaceDE w:val="0"/>
        <w:spacing w:line="360" w:lineRule="auto"/>
        <w:ind w:firstLine="566"/>
        <w:jc w:val="right"/>
        <w:rPr>
          <w:rFonts w:ascii="Times New Roman CYR" w:eastAsia="Times New Roman CYR" w:hAnsi="Times New Roman CYR" w:cs="Times New Roman CYR"/>
          <w:b/>
          <w:bCs/>
          <w:kern w:val="1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</w:rPr>
        <w:t>.</w:t>
      </w:r>
    </w:p>
    <w:p w:rsidR="00D30CC0" w:rsidRDefault="00200F15">
      <w:pPr>
        <w:autoSpaceDE w:val="0"/>
        <w:spacing w:line="360" w:lineRule="auto"/>
        <w:ind w:firstLine="566"/>
        <w:rPr>
          <w:rFonts w:ascii="Times New Roman CYR" w:eastAsia="Times New Roman CYR" w:hAnsi="Times New Roman CYR" w:cs="Times New Roman CYR"/>
          <w:b/>
          <w:bCs/>
          <w:kern w:val="1"/>
        </w:rPr>
      </w:pPr>
      <w:r>
        <w:rPr>
          <w:b/>
          <w:bCs/>
          <w:kern w:val="1"/>
        </w:rPr>
        <w:t>1</w:t>
      </w:r>
      <w:r>
        <w:rPr>
          <w:rFonts w:ascii="Times New Roman CYR" w:eastAsia="Times New Roman CYR" w:hAnsi="Times New Roman CYR" w:cs="Times New Roman CYR"/>
          <w:b/>
          <w:bCs/>
          <w:kern w:val="1"/>
        </w:rPr>
        <w:t>.Гадамер: действенно-историческое познание.</w:t>
      </w:r>
    </w:p>
    <w:p w:rsidR="00D30CC0" w:rsidRDefault="00200F15">
      <w:pPr>
        <w:autoSpaceDE w:val="0"/>
        <w:spacing w:line="360" w:lineRule="auto"/>
        <w:ind w:firstLine="566"/>
        <w:jc w:val="both"/>
        <w:rPr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>В работе «Истина и метод</w:t>
      </w:r>
      <w:r>
        <w:rPr>
          <w:kern w:val="1"/>
        </w:rPr>
        <w:t xml:space="preserve">»  </w:t>
      </w:r>
      <w:r>
        <w:rPr>
          <w:rFonts w:ascii="Times New Roman CYR" w:eastAsia="Times New Roman CYR" w:hAnsi="Times New Roman CYR" w:cs="Times New Roman CYR"/>
          <w:kern w:val="1"/>
        </w:rPr>
        <w:t>немецкий философ Ганс-Георг Гадамер, подвергая критике экспансию естественнонаучной методологии, обосновывает специфику гуманитарного метода познания.  В естественнонаучной методологии  история  направлена на поиск законов, закономерностей, на выяснение вопроса, как и почему возникает то или иное историческое явление. Такое  отношение Гадамер называет «историческим сознанием</w:t>
      </w:r>
      <w:r>
        <w:rPr>
          <w:kern w:val="1"/>
        </w:rPr>
        <w:t xml:space="preserve">». </w:t>
      </w:r>
    </w:p>
    <w:p w:rsidR="00D30CC0" w:rsidRDefault="00200F15">
      <w:pPr>
        <w:autoSpaceDE w:val="0"/>
        <w:spacing w:line="360" w:lineRule="auto"/>
        <w:ind w:firstLine="566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kern w:val="1"/>
        </w:rPr>
        <w:t>«</w:t>
      </w:r>
      <w:r>
        <w:rPr>
          <w:rFonts w:ascii="Times New Roman CYR" w:eastAsia="Times New Roman CYR" w:hAnsi="Times New Roman CYR" w:cs="Times New Roman CYR"/>
          <w:kern w:val="1"/>
        </w:rPr>
        <w:t>Историческое сознание</w:t>
      </w:r>
      <w:r>
        <w:rPr>
          <w:kern w:val="1"/>
        </w:rPr>
        <w:t xml:space="preserve">» </w:t>
      </w:r>
      <w:r>
        <w:rPr>
          <w:rFonts w:ascii="Times New Roman CYR" w:eastAsia="Times New Roman CYR" w:hAnsi="Times New Roman CYR" w:cs="Times New Roman CYR"/>
          <w:kern w:val="1"/>
        </w:rPr>
        <w:t>полагает себя совершенно свободным и независимым, оно, так сказать, дистанцируется от истории. Человек, обладающий «историческим сознанием</w:t>
      </w:r>
      <w:r>
        <w:rPr>
          <w:kern w:val="1"/>
        </w:rPr>
        <w:t xml:space="preserve">», </w:t>
      </w:r>
      <w:r>
        <w:rPr>
          <w:rFonts w:ascii="Times New Roman CYR" w:eastAsia="Times New Roman CYR" w:hAnsi="Times New Roman CYR" w:cs="Times New Roman CYR"/>
          <w:kern w:val="1"/>
        </w:rPr>
        <w:t>пытается занять позицию своеобразной «исторической вненаходимости</w:t>
      </w:r>
      <w:r>
        <w:rPr>
          <w:kern w:val="1"/>
        </w:rPr>
        <w:t xml:space="preserve">». </w:t>
      </w:r>
      <w:r>
        <w:rPr>
          <w:rFonts w:ascii="Times New Roman CYR" w:eastAsia="Times New Roman CYR" w:hAnsi="Times New Roman CYR" w:cs="Times New Roman CYR"/>
          <w:kern w:val="1"/>
        </w:rPr>
        <w:t xml:space="preserve">Историк, являющийся носителем такого типа сознания, чувствует себя независимым от исторической традиции, и на этом основании выносит суждение о ней. </w:t>
      </w:r>
    </w:p>
    <w:p w:rsidR="00D30CC0" w:rsidRDefault="00200F15">
      <w:pPr>
        <w:autoSpaceDE w:val="0"/>
        <w:spacing w:line="360" w:lineRule="auto"/>
        <w:ind w:firstLine="566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 xml:space="preserve">В противоположность такой позиции  философская герменевтика обосновывает возможность иного отношения к истории. Важно знать не то, как и почему случилось некое событие, а важно то, что говорит нам история, что говорит нам историческое предание. </w:t>
      </w:r>
    </w:p>
    <w:p w:rsidR="00D30CC0" w:rsidRDefault="00200F15">
      <w:pPr>
        <w:autoSpaceDE w:val="0"/>
        <w:spacing w:line="360" w:lineRule="auto"/>
        <w:ind w:firstLine="566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>Для описания нового отношения к истории Гадамер вводит понятие «действенно-исторического сознания</w:t>
      </w:r>
      <w:r>
        <w:rPr>
          <w:kern w:val="1"/>
        </w:rPr>
        <w:t xml:space="preserve">». </w:t>
      </w:r>
      <w:r>
        <w:rPr>
          <w:rFonts w:ascii="Times New Roman CYR" w:eastAsia="Times New Roman CYR" w:hAnsi="Times New Roman CYR" w:cs="Times New Roman CYR"/>
          <w:kern w:val="1"/>
        </w:rPr>
        <w:t>Этот тип отношения к истории характеризуется пониманием того простого обстоятельства, что на самом деле историк не находится над и вне истории, а предопределен этой историей, той исторической традицией, которой он сформирован. Сама историческая традиция оказывает влияние на исследователя, и его знание предопределено историей воздействий, историей влияний. Эта зависимость характера предметного знания от истории воздействий и есть «действенно-историческое сознание</w:t>
      </w:r>
      <w:r>
        <w:rPr>
          <w:kern w:val="1"/>
        </w:rPr>
        <w:t xml:space="preserve">». </w:t>
      </w:r>
      <w:r>
        <w:rPr>
          <w:rFonts w:ascii="Times New Roman CYR" w:eastAsia="Times New Roman CYR" w:hAnsi="Times New Roman CYR" w:cs="Times New Roman CYR"/>
          <w:kern w:val="1"/>
        </w:rPr>
        <w:t xml:space="preserve">Такого рода сознание не только не дистанцируется от истории, напротив, оно полагает себя определяемым исторической традицией. </w:t>
      </w:r>
    </w:p>
    <w:p w:rsidR="00D30CC0" w:rsidRDefault="00200F15">
      <w:pPr>
        <w:autoSpaceDE w:val="0"/>
        <w:spacing w:line="360" w:lineRule="auto"/>
        <w:ind w:firstLine="566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>Следовательно, существенное различение «исторического сознания</w:t>
      </w:r>
      <w:r>
        <w:rPr>
          <w:kern w:val="1"/>
        </w:rPr>
        <w:t xml:space="preserve">» </w:t>
      </w:r>
      <w:r>
        <w:rPr>
          <w:rFonts w:ascii="Times New Roman CYR" w:eastAsia="Times New Roman CYR" w:hAnsi="Times New Roman CYR" w:cs="Times New Roman CYR"/>
          <w:kern w:val="1"/>
        </w:rPr>
        <w:t>и «действенно-исторического сознания</w:t>
      </w:r>
      <w:r>
        <w:rPr>
          <w:kern w:val="1"/>
        </w:rPr>
        <w:t xml:space="preserve">» </w:t>
      </w:r>
      <w:r>
        <w:rPr>
          <w:rFonts w:ascii="Times New Roman CYR" w:eastAsia="Times New Roman CYR" w:hAnsi="Times New Roman CYR" w:cs="Times New Roman CYR"/>
          <w:kern w:val="1"/>
        </w:rPr>
        <w:t xml:space="preserve">состоит в том, что историческое сознание полагает себя независимым от истории, свободным от исторических предрассудков, хотя, с другой стороны, прекрасно осознает и постоянно подчеркивает исторический характер своего предмета. Но, по исторически обусловленным причинам, полагает себя якобы вне историческим, над историческим, а, следовательно, оказывается не-историческим. </w:t>
      </w:r>
    </w:p>
    <w:p w:rsidR="00D30CC0" w:rsidRDefault="00200F15">
      <w:pPr>
        <w:autoSpaceDE w:val="0"/>
        <w:spacing w:line="360" w:lineRule="auto"/>
        <w:ind w:firstLine="566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 xml:space="preserve">Действенно-историческая основа понимания привела Гадамера к синтезису двух выявленных антитез. С одной стороны, существует процесс закрепления, фиксации определённой структуры когнитивной системы субъекта. С другой стороны, должен существовать механизм процесса радикального изменения достигнутого уровня понимания. Гадамер  показывает, что в акте понимания эти два, казалось бы, противоположных процесса действительно гармонично соединяются в единое взаимодополняющее друг друга целое. Его герменевтика объясняет, что уровень понимания, достигнутый на данный момент, накладывает онтологические и интерпретационные ограничения на объекты деятельного оперирования, но в то же время оставляет открытыми коммуникативные практики Коммуникация же позволяет выходить за пределы онтологических представлений и утвердившихся интерпретационных схем, в результате чего возникают новые контексты значений, запускаются новые интерпретации. </w:t>
      </w:r>
    </w:p>
    <w:p w:rsidR="00D30CC0" w:rsidRDefault="00200F15">
      <w:pPr>
        <w:autoSpaceDE w:val="0"/>
        <w:spacing w:line="360" w:lineRule="auto"/>
        <w:ind w:firstLine="566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 xml:space="preserve">Следовательно, условие понимания – разблокировка процессов мышления в коммуникативно-деятельных и рефлективных практиках. Гадамер открыто ставит своей задачей разоблачить ход мыслей, в соответствии с которым бессмысленно даже пытаться понять чуждое нам предание, так как это невозможно из-за нашей замкнутости в том языке, на котором мы сами говорим. </w:t>
      </w:r>
    </w:p>
    <w:p w:rsidR="00D30CC0" w:rsidRDefault="00D30CC0">
      <w:pPr>
        <w:autoSpaceDE w:val="0"/>
        <w:spacing w:line="360" w:lineRule="auto"/>
        <w:ind w:firstLine="566"/>
        <w:jc w:val="both"/>
        <w:rPr>
          <w:rFonts w:ascii="Times New Roman CYR" w:eastAsia="Times New Roman CYR" w:hAnsi="Times New Roman CYR" w:cs="Times New Roman CYR"/>
          <w:kern w:val="1"/>
        </w:rPr>
      </w:pPr>
    </w:p>
    <w:p w:rsidR="00D30CC0" w:rsidRDefault="00200F15">
      <w:pPr>
        <w:autoSpaceDE w:val="0"/>
        <w:spacing w:line="360" w:lineRule="auto"/>
        <w:ind w:firstLine="566"/>
        <w:rPr>
          <w:rFonts w:ascii="Times New Roman CYR" w:eastAsia="Times New Roman CYR" w:hAnsi="Times New Roman CYR" w:cs="Times New Roman CYR"/>
          <w:b/>
          <w:bCs/>
          <w:kern w:val="1"/>
        </w:rPr>
      </w:pPr>
      <w:r>
        <w:rPr>
          <w:b/>
          <w:bCs/>
          <w:kern w:val="1"/>
        </w:rPr>
        <w:t>2</w:t>
      </w:r>
      <w:r>
        <w:rPr>
          <w:rFonts w:ascii="Times New Roman CYR" w:eastAsia="Times New Roman CYR" w:hAnsi="Times New Roman CYR" w:cs="Times New Roman CYR"/>
          <w:b/>
          <w:bCs/>
          <w:kern w:val="1"/>
        </w:rPr>
        <w:t>.Леви-Стресс: структуры родства.</w:t>
      </w:r>
    </w:p>
    <w:p w:rsidR="00D30CC0" w:rsidRDefault="00200F15">
      <w:pPr>
        <w:autoSpaceDE w:val="0"/>
        <w:spacing w:line="360" w:lineRule="auto"/>
        <w:ind w:firstLine="566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 xml:space="preserve">Леви-Стросс родился в Брюсселе в </w:t>
      </w:r>
      <w:r>
        <w:rPr>
          <w:kern w:val="1"/>
        </w:rPr>
        <w:t>1908</w:t>
      </w:r>
      <w:r>
        <w:rPr>
          <w:rFonts w:ascii="Times New Roman CYR" w:eastAsia="Times New Roman CYR" w:hAnsi="Times New Roman CYR" w:cs="Times New Roman CYR"/>
          <w:kern w:val="1"/>
        </w:rPr>
        <w:t xml:space="preserve"> г., однако всю жизнь прожил в Париже. Оставив юридический факультет, он защитил диплом философа в </w:t>
      </w:r>
      <w:r>
        <w:rPr>
          <w:kern w:val="1"/>
        </w:rPr>
        <w:t>1931</w:t>
      </w:r>
      <w:r>
        <w:rPr>
          <w:rFonts w:ascii="Times New Roman CYR" w:eastAsia="Times New Roman CYR" w:hAnsi="Times New Roman CYR" w:cs="Times New Roman CYR"/>
          <w:kern w:val="1"/>
        </w:rPr>
        <w:t xml:space="preserve">-м. Затем пришло увлечение антропологией, и молодой ученый начал посещать семинары Марселя Мосса в Парижском этнографическом музее. Интерес к примитивному и далеко не иррациональному миру рос по мере накопления этнографических данных о жизни в Амазонии. Поначалу увлеченный функционализмом Радклифа-Брауна и Малиновского, Леви-Стросс, однако, вскоре понял его узкую замкнутость на сознательные и социальных групп и перешел на другую позицию. Неосознаваемые структуры стали основным направлением исследований Леви-Стросса. Встреча с Якобсоном и Трубецким оказала на него серьезное влияние. Фонология сделала шаг от осознаваемых языковых феноменов к подсознательной инфраструктуре, взяв за основу анализ связей между терминами и введя понятие системы, а лингвистика сделала возможными строгое исследование человеческих феноменов и формулировку необходимых связей. </w:t>
      </w:r>
    </w:p>
    <w:p w:rsidR="00D30CC0" w:rsidRDefault="00200F15">
      <w:pPr>
        <w:autoSpaceDE w:val="0"/>
        <w:spacing w:line="360" w:lineRule="auto"/>
        <w:ind w:firstLine="566"/>
        <w:jc w:val="both"/>
        <w:rPr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>Оставив изучение частных систем родства той или иной культуры, он пустился на поиски более общих законов. Используя лингвистические и логико-математические модели, ученый пришел к выводу: «В изучении отношений родства социолог оказался в ситуации, формально схожей с ситуацией фонолога; как и фонемы, термины родства суть смысловые элементы. Смысл возникает, когда они интегрируются в систему. Системы родства, как и фонологические системы, формируются на дорефлексивной стадии развития мышления. Наблюдения в отдаленных друг от друга регионах совершенно разных обществ, форм родства и правил бракосочетания подводят к убеждению, что наблюдаемые феномены проистекают из игры общих, но неявных законов</w:t>
      </w:r>
      <w:r>
        <w:rPr>
          <w:kern w:val="1"/>
        </w:rPr>
        <w:t>».</w:t>
      </w:r>
    </w:p>
    <w:p w:rsidR="00D30CC0" w:rsidRDefault="00200F15">
      <w:pPr>
        <w:autoSpaceDE w:val="0"/>
        <w:spacing w:line="360" w:lineRule="auto"/>
        <w:ind w:firstLine="566"/>
        <w:jc w:val="both"/>
        <w:rPr>
          <w:rFonts w:ascii="Times New Roman CYR" w:eastAsia="Times New Roman CYR" w:hAnsi="Times New Roman CYR" w:cs="Times New Roman CYR"/>
          <w:color w:val="000000"/>
          <w:spacing w:val="1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 xml:space="preserve">Следовательно, есть скрытое основание, направляющее и структурирующее хаотические по видимости человеческие феномены.  Это и есть системы родства, которые  можно трактовать как вид языка и совокупность операций, гарантирующих определенный тип коммуникации внутри группы. Леви-Строссу удалось показать, что в том, как примитивные народы конституируют родственные связи, есть скрытая цель воспрепятствовать герметизации семейных кланов. Обязательство обмениваться женщинами для образования смешанных семейных пар было связано с характером примитивной экономики. Прогрессирующее расширение родственных связей укрепляло солидарность и необходимость сотрудничества и спасало отдельную группу от изоляции, гибельной в ситуации войны и при отсутствии необходимых средств к существованию. Таким образом, </w:t>
      </w:r>
      <w:r>
        <w:rPr>
          <w:rFonts w:ascii="Times New Roman CYR" w:eastAsia="Times New Roman CYR" w:hAnsi="Times New Roman CYR" w:cs="Times New Roman CYR"/>
          <w:color w:val="000000"/>
          <w:spacing w:val="-3"/>
          <w:kern w:val="1"/>
        </w:rPr>
        <w:t xml:space="preserve">для существования структуры </w:t>
      </w:r>
      <w:r>
        <w:rPr>
          <w:rFonts w:ascii="Times New Roman CYR" w:eastAsia="Times New Roman CYR" w:hAnsi="Times New Roman CYR" w:cs="Times New Roman CYR"/>
          <w:color w:val="000000"/>
          <w:kern w:val="1"/>
        </w:rPr>
        <w:t>родства необходимо наличие трех типов семейных отноше</w:t>
      </w:r>
      <w:r>
        <w:rPr>
          <w:rFonts w:ascii="Times New Roman CYR" w:eastAsia="Times New Roman CYR" w:hAnsi="Times New Roman CYR" w:cs="Times New Roman CYR"/>
          <w:color w:val="000000"/>
          <w:spacing w:val="-3"/>
          <w:kern w:val="1"/>
        </w:rPr>
        <w:t>ний, всегда существующих в человеческом обществе, а именно: отношения кровного родства, отношения свойства и родственные отношения порождения — другими словами, отно</w:t>
      </w:r>
      <w:r>
        <w:rPr>
          <w:rFonts w:ascii="Times New Roman CYR" w:eastAsia="Times New Roman CYR" w:hAnsi="Times New Roman CYR" w:cs="Times New Roman CYR"/>
          <w:color w:val="000000"/>
          <w:spacing w:val="4"/>
          <w:kern w:val="1"/>
        </w:rPr>
        <w:t xml:space="preserve">шения брата к сестре, отношения супруга к супруге, </w:t>
      </w:r>
      <w:r>
        <w:rPr>
          <w:rFonts w:ascii="Times New Roman CYR" w:eastAsia="Times New Roman CYR" w:hAnsi="Times New Roman CYR" w:cs="Times New Roman CYR"/>
          <w:color w:val="000000"/>
          <w:spacing w:val="1"/>
          <w:kern w:val="1"/>
        </w:rPr>
        <w:t xml:space="preserve">отношения родителей к детям. </w:t>
      </w:r>
    </w:p>
    <w:p w:rsidR="00D30CC0" w:rsidRDefault="00200F15">
      <w:pPr>
        <w:autoSpaceDE w:val="0"/>
        <w:spacing w:line="360" w:lineRule="auto"/>
        <w:ind w:firstLine="566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>Интерпретация элементарных структур родства, с одной стороны, пытается выявить некоторый порядок в массе бесконечных и на первый взгляд никак не связанных феноменов, с другой стороны, обнаруживает инвариантность запрета инцеста. Аргументы биологического или морального типа здесь не срабатывают. Леви-Стросс склонен рассматривать их как следствие неосознаваемых структур. “Запрет инцеста не столько правило, запрещающее брак с матерью, сестрой или дочерью, сколько правило, обязывающее отдать другим в жены мать, сестру и дочь. Это правило исключительного дара”. Переход в культурное пространство очевиден: позитивная функция экзогамии и запрета инцеста состоит в установлении такого рода связей, без которых выход за пределы биологической организации был бы невозможен. Следовательно, совпадают не только методы лингвистики и социологии, но и предмет исследования — коммуникация и социальная интеграция.</w:t>
      </w:r>
    </w:p>
    <w:p w:rsidR="00D30CC0" w:rsidRDefault="00200F15">
      <w:pPr>
        <w:autoSpaceDE w:val="0"/>
        <w:spacing w:line="360" w:lineRule="auto"/>
        <w:ind w:firstLine="566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 xml:space="preserve">Запрет на женщин, что “рядом”, “вблизи”, на тех, которые родственно близки, и обязательство отдавать их “на сторону” мужчинам, отдаленным в кровнородственной цепочке, — это модель расширяющейся группы. Каждый брак делает невозможным ряд других брачных союзов в следующем ближайшем поколении. Эти структурные формы родства для Леви-Стросса — не просто и не только эвристические модели, подкрепленные опытом. Они по-настоящему онтологичны, так как  предстают как разнообразные продукты общего врожденного психического оснащения человечества. </w:t>
      </w:r>
    </w:p>
    <w:p w:rsidR="00D30CC0" w:rsidRDefault="00D30CC0">
      <w:pPr>
        <w:autoSpaceDE w:val="0"/>
        <w:rPr>
          <w:rFonts w:ascii="Arial CYR" w:eastAsia="Arial CYR" w:hAnsi="Arial CYR" w:cs="Arial CYR"/>
          <w:sz w:val="20"/>
          <w:szCs w:val="20"/>
        </w:rPr>
      </w:pPr>
      <w:bookmarkStart w:id="0" w:name="_GoBack"/>
      <w:bookmarkEnd w:id="0"/>
    </w:p>
    <w:sectPr w:rsidR="00D30CC0">
      <w:footnotePr>
        <w:pos w:val="beneathText"/>
      </w:foot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F15"/>
    <w:rsid w:val="00200F15"/>
    <w:rsid w:val="004E6687"/>
    <w:rsid w:val="00D3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12DFE-995D-4603-B735-A8CC0673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6677</Characters>
  <Application>Microsoft Office Word</Application>
  <DocSecurity>0</DocSecurity>
  <Lines>55</Lines>
  <Paragraphs>15</Paragraphs>
  <ScaleCrop>false</ScaleCrop>
  <Company>diakov.net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2014-08-16T05:41:00Z</dcterms:created>
  <dcterms:modified xsi:type="dcterms:W3CDTF">2014-08-16T05:41:00Z</dcterms:modified>
</cp:coreProperties>
</file>