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AA" w:rsidRPr="00D2551A" w:rsidRDefault="000918DF" w:rsidP="00D2551A">
      <w:pPr>
        <w:pStyle w:val="a8"/>
        <w:outlineLvl w:val="9"/>
        <w:rPr>
          <w:rFonts w:cs="Times New Roman"/>
          <w:b/>
          <w:color w:val="000000"/>
        </w:rPr>
      </w:pPr>
      <w:bookmarkStart w:id="0" w:name="_Toc149584485"/>
      <w:r w:rsidRPr="00D2551A">
        <w:rPr>
          <w:rFonts w:cs="Times New Roman"/>
          <w:b/>
          <w:color w:val="000000"/>
        </w:rPr>
        <w:t>1</w:t>
      </w:r>
      <w:r w:rsidR="007B76AA" w:rsidRPr="00D2551A">
        <w:rPr>
          <w:rFonts w:cs="Times New Roman"/>
          <w:b/>
          <w:color w:val="000000"/>
        </w:rPr>
        <w:t xml:space="preserve"> Анализ среды непосредственного окружения</w:t>
      </w:r>
      <w:bookmarkEnd w:id="0"/>
    </w:p>
    <w:p w:rsidR="00B87BBF" w:rsidRPr="00B87BBF" w:rsidRDefault="00B87BBF" w:rsidP="00B87BBF">
      <w:pPr>
        <w:spacing w:line="360" w:lineRule="auto"/>
        <w:rPr>
          <w:color w:val="FFFFFF"/>
          <w:sz w:val="28"/>
          <w:szCs w:val="28"/>
          <w:lang w:val="uk-UA"/>
        </w:rPr>
      </w:pPr>
      <w:r w:rsidRPr="00B87BBF">
        <w:rPr>
          <w:color w:val="FFFFFF"/>
          <w:sz w:val="28"/>
          <w:szCs w:val="28"/>
        </w:rPr>
        <w:t>малый бизнес стратегический планирование</w:t>
      </w:r>
    </w:p>
    <w:p w:rsidR="007B76AA" w:rsidRPr="00B87BBF" w:rsidRDefault="000918DF" w:rsidP="00D2551A">
      <w:pPr>
        <w:pStyle w:val="a8"/>
        <w:outlineLvl w:val="9"/>
        <w:rPr>
          <w:rFonts w:cs="Times New Roman"/>
          <w:b/>
          <w:color w:val="000000"/>
        </w:rPr>
      </w:pPr>
      <w:bookmarkStart w:id="1" w:name="_Toc149584486"/>
      <w:r w:rsidRPr="00B87BBF">
        <w:rPr>
          <w:rFonts w:cs="Times New Roman"/>
          <w:b/>
          <w:color w:val="000000"/>
        </w:rPr>
        <w:t>1.</w:t>
      </w:r>
      <w:r w:rsidR="007B76AA" w:rsidRPr="00B87BBF">
        <w:rPr>
          <w:rFonts w:cs="Times New Roman"/>
          <w:b/>
          <w:color w:val="000000"/>
        </w:rPr>
        <w:t>1 Характеристика состояния и перспектив развития отрасли</w:t>
      </w:r>
      <w:bookmarkEnd w:id="1"/>
    </w:p>
    <w:p w:rsidR="00B87BBF" w:rsidRDefault="00B87BBF" w:rsidP="00D255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76AA" w:rsidRPr="00D2551A" w:rsidRDefault="007B76AA" w:rsidP="00D255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Для анализа общей ситуации и конкурентных условий отрасли разработаны методики и приемы, с помощью которых создается оптимальная стратегия и оценивается ее инвестиционная привлекательность. Анализ предполагает исследование деятельности компании в контексте внешней среды.</w:t>
      </w: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 xml:space="preserve">Анализ общей ситуации и конкуренции в отрасли начинается с изучения основных экономических характеристик. Термином </w:t>
      </w:r>
      <w:r w:rsidRPr="00D2551A">
        <w:rPr>
          <w:iCs/>
          <w:color w:val="000000"/>
          <w:sz w:val="28"/>
          <w:szCs w:val="28"/>
        </w:rPr>
        <w:t>отрасль</w:t>
      </w:r>
      <w:r w:rsidRPr="00D2551A">
        <w:rPr>
          <w:i/>
          <w:iCs/>
          <w:color w:val="000000"/>
          <w:sz w:val="28"/>
          <w:szCs w:val="28"/>
        </w:rPr>
        <w:t xml:space="preserve"> </w:t>
      </w:r>
      <w:r w:rsidRPr="00D2551A">
        <w:rPr>
          <w:color w:val="000000"/>
          <w:sz w:val="28"/>
          <w:szCs w:val="28"/>
        </w:rPr>
        <w:t xml:space="preserve">мы обозначаем группу компаний, чья продукция имеет сходные потребительские свойства и предназначена для одних и тех же потребителей. Основные экономические характеристики отрасли </w:t>
      </w:r>
      <w:r w:rsidRPr="00D2551A">
        <w:rPr>
          <w:color w:val="000000"/>
          <w:sz w:val="28"/>
          <w:szCs w:val="28"/>
          <w:lang w:val="en-US"/>
        </w:rPr>
        <w:t>[</w:t>
      </w:r>
      <w:r w:rsidRPr="00D2551A">
        <w:rPr>
          <w:color w:val="000000"/>
          <w:sz w:val="28"/>
          <w:szCs w:val="28"/>
        </w:rPr>
        <w:t>17</w:t>
      </w:r>
      <w:r w:rsidRPr="00D2551A">
        <w:rPr>
          <w:color w:val="000000"/>
          <w:sz w:val="28"/>
          <w:szCs w:val="28"/>
          <w:lang w:val="en-US"/>
        </w:rPr>
        <w:t>]</w:t>
      </w:r>
      <w:r w:rsidRPr="00D2551A">
        <w:rPr>
          <w:color w:val="000000"/>
          <w:sz w:val="28"/>
          <w:szCs w:val="28"/>
        </w:rPr>
        <w:t>: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размер рынка;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масштаб конкуренции (локальный, региональный, национальный, глобальный);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темпы роста рынка и этап его жизненного цикла (начало подъема, быстрый рост и пик, начало зрелости, зрелость, насыщение и стагнация, спад);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количество конкурентов и их относительные размеры (множество мелких компаний или немного крупных);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количество покупателей, в том числе промышленных, и относительные размеры последних;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 xml:space="preserve">степень интеграции основных конкурентов и ее направление по технологической цепочке </w:t>
      </w:r>
      <w:r w:rsidR="00D2551A" w:rsidRPr="00D2551A">
        <w:rPr>
          <w:color w:val="000000"/>
          <w:sz w:val="28"/>
          <w:szCs w:val="28"/>
        </w:rPr>
        <w:t>(</w:t>
      </w:r>
      <w:r w:rsidR="00D2551A">
        <w:rPr>
          <w:color w:val="000000"/>
          <w:sz w:val="28"/>
          <w:szCs w:val="28"/>
        </w:rPr>
        <w:t>«</w:t>
      </w:r>
      <w:r w:rsidR="00D2551A" w:rsidRPr="00D2551A">
        <w:rPr>
          <w:color w:val="000000"/>
          <w:sz w:val="28"/>
          <w:szCs w:val="28"/>
        </w:rPr>
        <w:t>вперед</w:t>
      </w:r>
      <w:r w:rsidR="00D2551A">
        <w:rPr>
          <w:color w:val="000000"/>
          <w:sz w:val="28"/>
          <w:szCs w:val="28"/>
        </w:rPr>
        <w:t>»</w:t>
      </w:r>
      <w:r w:rsidR="00D2551A" w:rsidRPr="00D2551A">
        <w:rPr>
          <w:color w:val="000000"/>
          <w:sz w:val="28"/>
          <w:szCs w:val="28"/>
        </w:rPr>
        <w:t xml:space="preserve"> </w:t>
      </w:r>
      <w:r w:rsidRPr="00D2551A">
        <w:rPr>
          <w:color w:val="000000"/>
          <w:sz w:val="28"/>
          <w:szCs w:val="28"/>
        </w:rPr>
        <w:t xml:space="preserve">и </w:t>
      </w:r>
      <w:r w:rsidR="00D2551A">
        <w:rPr>
          <w:color w:val="000000"/>
          <w:sz w:val="28"/>
          <w:szCs w:val="28"/>
        </w:rPr>
        <w:t>«</w:t>
      </w:r>
      <w:r w:rsidR="00D2551A" w:rsidRPr="00D2551A">
        <w:rPr>
          <w:color w:val="000000"/>
          <w:sz w:val="28"/>
          <w:szCs w:val="28"/>
        </w:rPr>
        <w:t>н</w:t>
      </w:r>
      <w:r w:rsidRPr="00D2551A">
        <w:rPr>
          <w:color w:val="000000"/>
          <w:sz w:val="28"/>
          <w:szCs w:val="28"/>
        </w:rPr>
        <w:t>азад</w:t>
      </w:r>
      <w:r w:rsidR="00D2551A">
        <w:rPr>
          <w:color w:val="000000"/>
          <w:sz w:val="28"/>
          <w:szCs w:val="28"/>
        </w:rPr>
        <w:t>»</w:t>
      </w:r>
      <w:r w:rsidR="00D2551A" w:rsidRPr="00D2551A">
        <w:rPr>
          <w:color w:val="000000"/>
          <w:sz w:val="28"/>
          <w:szCs w:val="28"/>
        </w:rPr>
        <w:t>)</w:t>
      </w:r>
      <w:r w:rsidRPr="00D2551A">
        <w:rPr>
          <w:color w:val="000000"/>
          <w:sz w:val="28"/>
          <w:szCs w:val="28"/>
        </w:rPr>
        <w:t>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каналы распространения продукции;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скорость технологических изменений в производстве и темпы разработки инновационных товаров;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степень дифференциации товаров (услуг) компаний-конкурентов (высокая, слабая, отсутствует);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возможность экономии на масштабе в закупках, производстве, транспортировке, маркетинге и рекламе;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компактность размещения основных компаний в определенных регионах;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 xml:space="preserve">наличие </w:t>
      </w:r>
      <w:r w:rsidRPr="00D2551A">
        <w:rPr>
          <w:iCs/>
          <w:color w:val="000000"/>
          <w:sz w:val="28"/>
          <w:szCs w:val="28"/>
        </w:rPr>
        <w:t>эффекта обучаемости</w:t>
      </w:r>
      <w:r w:rsidRPr="00D2551A">
        <w:rPr>
          <w:i/>
          <w:iCs/>
          <w:color w:val="000000"/>
          <w:sz w:val="28"/>
          <w:szCs w:val="28"/>
        </w:rPr>
        <w:t xml:space="preserve">, </w:t>
      </w:r>
      <w:r w:rsidRPr="00D2551A">
        <w:rPr>
          <w:color w:val="000000"/>
          <w:sz w:val="28"/>
          <w:szCs w:val="28"/>
        </w:rPr>
        <w:t xml:space="preserve">когда издержки на единицу продукции снижаются по мере роста </w:t>
      </w:r>
      <w:r w:rsidRPr="00D2551A">
        <w:rPr>
          <w:iCs/>
          <w:color w:val="000000"/>
          <w:sz w:val="28"/>
          <w:szCs w:val="28"/>
        </w:rPr>
        <w:t>кумулятивного</w:t>
      </w:r>
      <w:r w:rsidRPr="00D2551A">
        <w:rPr>
          <w:i/>
          <w:iCs/>
          <w:color w:val="000000"/>
          <w:sz w:val="28"/>
          <w:szCs w:val="28"/>
        </w:rPr>
        <w:t xml:space="preserve"> </w:t>
      </w:r>
      <w:r w:rsidRPr="00D2551A">
        <w:rPr>
          <w:color w:val="000000"/>
          <w:sz w:val="28"/>
          <w:szCs w:val="28"/>
        </w:rPr>
        <w:t>объема выпуска изделия в результате накопления производственного опыта;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степень загрузки производственных мощностей как главное условие снижения издержек производства;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требуемый размер капиталовложений, условия входа в отрасль и выхода из нее;</w:t>
      </w:r>
    </w:p>
    <w:p w:rsidR="007B76AA" w:rsidRPr="00D2551A" w:rsidRDefault="007B76AA" w:rsidP="00D2551A">
      <w:pPr>
        <w:numPr>
          <w:ilvl w:val="0"/>
          <w:numId w:val="1"/>
        </w:numPr>
        <w:shd w:val="clear" w:color="auto" w:fill="FFFFFF"/>
        <w:tabs>
          <w:tab w:val="clear" w:pos="737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отраслевой показатель прибыльности (выше или ниже среднего по экономике в целом).</w:t>
      </w:r>
    </w:p>
    <w:p w:rsidR="007B76AA" w:rsidRPr="00D2551A" w:rsidRDefault="007B76AA" w:rsidP="00D2551A">
      <w:pPr>
        <w:pStyle w:val="a6"/>
        <w:widowControl/>
      </w:pPr>
      <w:r w:rsidRPr="00D2551A">
        <w:t>Все эти показатели одной из отраслей представлены в примере (Приложение 2)</w:t>
      </w: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2551A">
        <w:rPr>
          <w:iCs/>
          <w:color w:val="000000"/>
          <w:sz w:val="28"/>
          <w:szCs w:val="28"/>
        </w:rPr>
        <w:t>Дальнейший анализ отрасли предлагается дополнить ключевыми факторами успеха.</w:t>
      </w: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iCs/>
          <w:color w:val="000000"/>
          <w:sz w:val="28"/>
          <w:szCs w:val="28"/>
        </w:rPr>
        <w:t xml:space="preserve">Ключевые факторы успеха (КФУ) </w:t>
      </w:r>
      <w:r w:rsidR="00D2551A">
        <w:rPr>
          <w:iCs/>
          <w:color w:val="000000"/>
          <w:sz w:val="28"/>
          <w:szCs w:val="28"/>
        </w:rPr>
        <w:t>–</w:t>
      </w:r>
      <w:r w:rsidR="00D2551A" w:rsidRPr="00D2551A">
        <w:rPr>
          <w:i/>
          <w:iCs/>
          <w:color w:val="000000"/>
          <w:sz w:val="28"/>
          <w:szCs w:val="28"/>
        </w:rPr>
        <w:t xml:space="preserve"> </w:t>
      </w:r>
      <w:r w:rsidRPr="00D2551A">
        <w:rPr>
          <w:color w:val="000000"/>
          <w:sz w:val="28"/>
          <w:szCs w:val="28"/>
        </w:rPr>
        <w:t xml:space="preserve">это элементы, обеспечивающие успех компании, другими словами, все, что способствует повышению прибыли [17]. Ключевые факторы успеха в отрасли </w:t>
      </w:r>
      <w:r w:rsidR="00D2551A">
        <w:rPr>
          <w:color w:val="000000"/>
          <w:sz w:val="28"/>
          <w:szCs w:val="28"/>
        </w:rPr>
        <w:t>–</w:t>
      </w:r>
      <w:r w:rsidR="00D2551A" w:rsidRPr="00D2551A">
        <w:rPr>
          <w:color w:val="000000"/>
          <w:sz w:val="28"/>
          <w:szCs w:val="28"/>
        </w:rPr>
        <w:t xml:space="preserve"> </w:t>
      </w:r>
      <w:r w:rsidRPr="00D2551A">
        <w:rPr>
          <w:color w:val="000000"/>
          <w:sz w:val="28"/>
          <w:szCs w:val="28"/>
        </w:rPr>
        <w:t>это потребительские свойства товара, опыт и знания, конкурентные возможности, успехи на рынке и вообще все, что повышает прибыльность компании.</w:t>
      </w: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Например, КФУ в пивоварении [17]: полная загрузка производственных мощностей (для минимизации производственных издержек), разветвленная сеть оптовых дистрибьюторов (для обеспечения доступа к максимально возможному количеству розничных торговых точек), хорошо продуманная реклама (чтобы убедить потребителей пить именно этот сорт пива и обеспечить, таким образом, высокий уровень продаж через сеть оптово-розничной торговли). В производстве одежды к КФУ относятся дизайн и цвет моделей, низкий уровень издержек производства (позволяющий назначать привлекательные цены и получать прибыль). В приложении 3 представлен примерный перечень самых распространенных ключевых факторов успеха.</w:t>
      </w: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Правильное определение КФУ в своей отрасли позволяет достичь значительного преимущества перед конкурентами и завоевать лучшую позицию на рынке. Хорошая стратегия предполагает использование всех ключевых факторов успеха в данной отрасли и достижение очевидного превосходства как минимум по одному из них.</w:t>
      </w: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 xml:space="preserve">Ключевые факторы успеха в разных отраслях различны и к тому же меняются со временем. Нельзя считать ключевыми все, в том числе второстепенные факторы; слишком большой список КФУ не выполняет своей основной функции </w:t>
      </w:r>
      <w:r w:rsidR="00D2551A">
        <w:rPr>
          <w:color w:val="000000"/>
          <w:sz w:val="28"/>
          <w:szCs w:val="28"/>
        </w:rPr>
        <w:t>–</w:t>
      </w:r>
      <w:r w:rsidR="00D2551A" w:rsidRPr="00D2551A">
        <w:rPr>
          <w:color w:val="000000"/>
          <w:sz w:val="28"/>
          <w:szCs w:val="28"/>
        </w:rPr>
        <w:t xml:space="preserve"> </w:t>
      </w:r>
      <w:r w:rsidRPr="00D2551A">
        <w:rPr>
          <w:color w:val="000000"/>
          <w:sz w:val="28"/>
          <w:szCs w:val="28"/>
        </w:rPr>
        <w:t>указать главные факторы, определяющие успех в конкурентной борьбе в долгосрочной перспективе.</w:t>
      </w:r>
    </w:p>
    <w:p w:rsidR="007B76AA" w:rsidRPr="00D2551A" w:rsidRDefault="007B76AA" w:rsidP="00D2551A">
      <w:pPr>
        <w:pStyle w:val="a6"/>
        <w:widowControl/>
      </w:pPr>
    </w:p>
    <w:p w:rsidR="007B76AA" w:rsidRPr="00B87BBF" w:rsidRDefault="000918DF" w:rsidP="00D2551A">
      <w:pPr>
        <w:pStyle w:val="a8"/>
        <w:outlineLvl w:val="9"/>
        <w:rPr>
          <w:rFonts w:cs="Times New Roman"/>
          <w:b/>
          <w:color w:val="000000"/>
        </w:rPr>
      </w:pPr>
      <w:bookmarkStart w:id="2" w:name="_Toc149584487"/>
      <w:r w:rsidRPr="00B87BBF">
        <w:rPr>
          <w:rFonts w:cs="Times New Roman"/>
          <w:b/>
          <w:color w:val="000000"/>
        </w:rPr>
        <w:t>1</w:t>
      </w:r>
      <w:r w:rsidR="007B76AA" w:rsidRPr="00B87BBF">
        <w:rPr>
          <w:rFonts w:cs="Times New Roman"/>
          <w:b/>
          <w:color w:val="000000"/>
        </w:rPr>
        <w:t>.2 Анализ конкурентной ситуации и привлекательности отрасли</w:t>
      </w:r>
      <w:bookmarkEnd w:id="2"/>
    </w:p>
    <w:p w:rsidR="00B87BBF" w:rsidRDefault="00B87BBF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Одной из основных характеристик отрасли и конкурентной ситуации, без анализа которой нельзя разработать полноценную стратегию, является интенсивность конкуренции. Для ее анализа предлагается использовать «Пятифакторную модель конкуренции» Майкла Портера (Рисунок 1).</w:t>
      </w: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 xml:space="preserve">Профессор Гарвардской школы бизнеса Майкл Портер считает, что в отрасли присутствует обычно </w:t>
      </w:r>
      <w:r w:rsidRPr="00D2551A">
        <w:rPr>
          <w:iCs/>
          <w:color w:val="000000"/>
          <w:sz w:val="28"/>
          <w:szCs w:val="28"/>
        </w:rPr>
        <w:t xml:space="preserve">пять видов, </w:t>
      </w:r>
      <w:r w:rsidRPr="00D2551A">
        <w:rPr>
          <w:color w:val="000000"/>
          <w:sz w:val="28"/>
          <w:szCs w:val="28"/>
        </w:rPr>
        <w:t xml:space="preserve">или </w:t>
      </w:r>
      <w:r w:rsidRPr="00D2551A">
        <w:rPr>
          <w:iCs/>
          <w:color w:val="000000"/>
          <w:sz w:val="28"/>
          <w:szCs w:val="28"/>
        </w:rPr>
        <w:t>факторов, конкуренции</w:t>
      </w:r>
      <w:r w:rsidRPr="00D2551A">
        <w:rPr>
          <w:i/>
          <w:iCs/>
          <w:color w:val="000000"/>
          <w:sz w:val="28"/>
          <w:szCs w:val="28"/>
        </w:rPr>
        <w:t>.</w:t>
      </w: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1 Конкуренция между участниками отрасли.</w:t>
      </w:r>
    </w:p>
    <w:p w:rsidR="007B76AA" w:rsidRPr="00D2551A" w:rsidRDefault="007B76AA" w:rsidP="00D2551A">
      <w:p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2 Угроза со стороны новых конкурентов в отрасли.</w:t>
      </w:r>
    </w:p>
    <w:p w:rsidR="007B76AA" w:rsidRPr="00D2551A" w:rsidRDefault="007B76AA" w:rsidP="00D2551A">
      <w:pPr>
        <w:pStyle w:val="a6"/>
        <w:widowControl/>
      </w:pPr>
      <w:r w:rsidRPr="00D2551A">
        <w:t>3 Конкуренция со стороны производителей товаров-заменителей из других отраслей</w:t>
      </w:r>
    </w:p>
    <w:p w:rsidR="007B76AA" w:rsidRPr="00D2551A" w:rsidRDefault="007B76AA" w:rsidP="00D255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4 Конкурентное давление поставщиков, вызванное необходимостью взаимодействия с ними и обязательствами перед ними.</w:t>
      </w:r>
    </w:p>
    <w:p w:rsidR="007B76AA" w:rsidRPr="00D2551A" w:rsidRDefault="007B76AA" w:rsidP="00D255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5 Конкурентное давление потребителей, вызванное необходимостью взаимодействия с ними и обязательствами перед ними.</w:t>
      </w:r>
    </w:p>
    <w:p w:rsidR="007B76A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Наибольшее значение имеет конкуренция между существующими предприятиями отрасли. В ходе анализа внутриотраслевой конкуренции устанавливается состав конкурентов, степень интенсивности конкуренции, условия ее роста. Интенсивность конкуренции определяется следующими основными факторами: большое число конкурентов или примерное равенство их сил; медленный рост отрасли; отсутствие дифференциации продукции; высокий уровень постоянных издержек; высокие выходные барьеры.</w:t>
      </w:r>
    </w:p>
    <w:p w:rsidR="007B76AA" w:rsidRPr="00D2551A" w:rsidRDefault="007B76AA" w:rsidP="00D2551A">
      <w:pPr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Конкуренция со стороны товаров-заменителей зависит от стоимости переориентации на них потребителя (сопутствующих затрат, связанных с их использованием). Чем ниже цена товара-заменителя, выше его качество и ниже стоимость переориентации на заменитель, тем значительнее давление конкурентных сил со стороны предприятий, производящих данные товары. Необходимо установить перечень таких предприятий, товаров и оценить их влияние на анализируемое предприятие.</w:t>
      </w: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При изучении поставщиков анализируется стоимость поставляемого товара, гарантии качества, соблюдение условий поставки, выясняется степень зависимости от поставщиков.</w:t>
      </w: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При изучении покупателей анализируются их месторасположение, объем и периодичность закупок, чувствительность покупателя к цене, наличие особых требований к товару, финансовые возможности покупателя, уровень его информированности.</w:t>
      </w:r>
    </w:p>
    <w:p w:rsidR="007B76AA" w:rsidRDefault="007B76AA" w:rsidP="00B87BBF">
      <w:pPr>
        <w:pStyle w:val="a6"/>
        <w:widowControl/>
      </w:pPr>
      <w:r w:rsidRPr="00D2551A">
        <w:t>С целью дальнейшего анализа конкурентов в отрасли необходимо выделить так называемые стратегические группы конкурентов. Стратегическую группу образуют предприятия с близкими позициями на рынке и схожими конкурентными возможностями. Для выявления стратегических групп рекомендуется составить карту с</w:t>
      </w:r>
      <w:r w:rsidR="00B87BBF">
        <w:t>тратегических групп конкурентов.</w:t>
      </w:r>
    </w:p>
    <w:p w:rsidR="007B76AA" w:rsidRPr="00D2551A" w:rsidRDefault="007B76AA" w:rsidP="00D2551A">
      <w:pPr>
        <w:pStyle w:val="a6"/>
        <w:widowControl/>
      </w:pPr>
      <w:r w:rsidRPr="00D2551A">
        <w:t>Последовательность построения карты следующая:</w:t>
      </w:r>
    </w:p>
    <w:p w:rsidR="007B76AA" w:rsidRPr="00D2551A" w:rsidRDefault="007B76AA" w:rsidP="00D2551A">
      <w:pPr>
        <w:pStyle w:val="a6"/>
        <w:widowControl/>
      </w:pPr>
      <w:r w:rsidRPr="00D2551A">
        <w:t>1 Установить параметры дифференциации предприятий отрасли. К числу параметров можно отнести соотношение цена</w:t>
      </w:r>
      <w:r w:rsidR="00D2551A">
        <w:t xml:space="preserve"> / </w:t>
      </w:r>
      <w:r w:rsidR="00D2551A" w:rsidRPr="00D2551A">
        <w:t>качество</w:t>
      </w:r>
      <w:r w:rsidRPr="00D2551A">
        <w:t xml:space="preserve"> (высокое, среднее, низкое), географический масштаб деятельности (местный, региональный, национальный, глобальный), количество каналов распределения, ассортимент, уровень сервисного обслуживания, и др. Выбор характеристик определяется целями анализа.</w:t>
      </w:r>
    </w:p>
    <w:p w:rsidR="007B76AA" w:rsidRPr="00D2551A" w:rsidRDefault="007B76AA" w:rsidP="00D2551A">
      <w:pPr>
        <w:pStyle w:val="a6"/>
        <w:widowControl/>
      </w:pPr>
      <w:r w:rsidRPr="00D2551A">
        <w:t>2 Составляется карта по двум параметрам (важно, чтобы они не были коррелированны и не дублировали друг друга).</w:t>
      </w:r>
    </w:p>
    <w:p w:rsidR="007B76AA" w:rsidRPr="00D2551A" w:rsidRDefault="007B76AA" w:rsidP="00D2551A">
      <w:pPr>
        <w:pStyle w:val="a6"/>
        <w:widowControl/>
      </w:pPr>
      <w:r w:rsidRPr="00D2551A">
        <w:t>3 Предприятия размещаются на двухкоординатной карте с учетом значений выбранной пары характеристик (в виде точек, обозначающих местоположение компаний).</w:t>
      </w:r>
    </w:p>
    <w:p w:rsidR="007B76AA" w:rsidRPr="00D2551A" w:rsidRDefault="007B76AA" w:rsidP="00D2551A">
      <w:pPr>
        <w:pStyle w:val="a6"/>
        <w:widowControl/>
      </w:pPr>
      <w:r w:rsidRPr="00D2551A">
        <w:t>4 Предприятия, близко расположенные друг к другу, объединяются в стратегическую группу.</w:t>
      </w:r>
    </w:p>
    <w:p w:rsidR="007B76AA" w:rsidRPr="00D2551A" w:rsidRDefault="007B76AA" w:rsidP="00D2551A">
      <w:pPr>
        <w:pStyle w:val="a6"/>
        <w:widowControl/>
      </w:pPr>
      <w:r w:rsidRPr="00D2551A">
        <w:t>5 Вокруг каждой стратегической группы рисуется окружность, диаметр которой рекомендуется для наглядности определять пропорционально доли стратегической группы в общем объеме продаж отрасли.</w:t>
      </w:r>
    </w:p>
    <w:p w:rsidR="007B76AA" w:rsidRPr="00D2551A" w:rsidRDefault="007B76AA" w:rsidP="00D2551A">
      <w:pPr>
        <w:pStyle w:val="a6"/>
        <w:widowControl/>
      </w:pPr>
      <w:r w:rsidRPr="00D2551A">
        <w:t>Анализ карт стратегических групп позволяет установить:</w:t>
      </w:r>
    </w:p>
    <w:p w:rsidR="007B76AA" w:rsidRPr="00D2551A" w:rsidRDefault="00D2551A" w:rsidP="00D2551A">
      <w:pPr>
        <w:pStyle w:val="a6"/>
        <w:widowControl/>
      </w:pPr>
      <w:r>
        <w:t>– </w:t>
      </w:r>
      <w:r w:rsidR="007B76AA" w:rsidRPr="00D2551A">
        <w:t>состав стратегических групп и их позиции;</w:t>
      </w:r>
    </w:p>
    <w:p w:rsidR="007B76AA" w:rsidRPr="00D2551A" w:rsidRDefault="00D2551A" w:rsidP="00D2551A">
      <w:pPr>
        <w:pStyle w:val="a6"/>
        <w:widowControl/>
      </w:pPr>
      <w:r>
        <w:t>– </w:t>
      </w:r>
      <w:r w:rsidR="007B76AA" w:rsidRPr="00D2551A">
        <w:t>состав предприятий в группе и их позиции;</w:t>
      </w:r>
    </w:p>
    <w:p w:rsidR="007B76AA" w:rsidRPr="00D2551A" w:rsidRDefault="00D2551A" w:rsidP="00D2551A">
      <w:pPr>
        <w:pStyle w:val="a6"/>
        <w:widowControl/>
      </w:pPr>
      <w:r>
        <w:t>– </w:t>
      </w:r>
      <w:r w:rsidR="007B76AA" w:rsidRPr="00D2551A">
        <w:t>основных конкурентов;</w:t>
      </w:r>
    </w:p>
    <w:p w:rsidR="007B76AA" w:rsidRPr="00D2551A" w:rsidRDefault="00D2551A" w:rsidP="00D2551A">
      <w:pPr>
        <w:pStyle w:val="a6"/>
        <w:widowControl/>
      </w:pPr>
      <w:r>
        <w:t>– </w:t>
      </w:r>
      <w:r w:rsidR="007B76AA" w:rsidRPr="00D2551A">
        <w:t>оценить уровень конкуренции в отрасли.</w:t>
      </w:r>
    </w:p>
    <w:p w:rsidR="007B76AA" w:rsidRPr="00D2551A" w:rsidRDefault="007B76AA" w:rsidP="00D2551A">
      <w:pPr>
        <w:pStyle w:val="a6"/>
        <w:widowControl/>
      </w:pPr>
      <w:r w:rsidRPr="00D2551A">
        <w:t>Наиболее сильна конкуренция между предприятиями одной стратегической группы. Чем больше предприятий в группе, тем сильнее конкуренция. Увеличение числа стратегических групп в отрасли, близко расположенных друг к другу, будет способствовать росту конкуренции. Предприятия, входящие в стратегические группы, расположенные на карте далеко друг от друга, не будут являться явными конкурентами.</w:t>
      </w:r>
    </w:p>
    <w:p w:rsidR="007B76AA" w:rsidRPr="00D2551A" w:rsidRDefault="007B76AA" w:rsidP="00D2551A">
      <w:pPr>
        <w:pStyle w:val="a6"/>
        <w:widowControl/>
      </w:pPr>
      <w:r w:rsidRPr="00D2551A">
        <w:t xml:space="preserve">Выявив ближайших конкурентов, необходимо оценить их позиции. При анализе конкурентов можно использовать подход, предложенный </w:t>
      </w:r>
      <w:r w:rsidR="00D2551A" w:rsidRPr="00D2551A">
        <w:t>М.</w:t>
      </w:r>
      <w:r w:rsidR="00D2551A">
        <w:t> </w:t>
      </w:r>
      <w:r w:rsidR="00D2551A" w:rsidRPr="00D2551A">
        <w:t>Портером</w:t>
      </w:r>
      <w:r w:rsidRPr="00D2551A">
        <w:t xml:space="preserve">, который рекомендует исследовать четыре элемента: цели на будущее, текущие стратегии, предположения конкурента о себе и возможности конкурента (Рисунок 3). Информацию для оценки возможностей и ближайших действий конкурентов можно получить из анализа их географического положения, стратегических намерений, целей борьбы за долю рынка, положения на карте стратегических групп, склонности к риску, существенна информация о наступательном или оборонительном характере последних действий конкурентов. Источниками ценных сведений могут являться финансовые отчеты конкурента, отчеты независимых аналитиков, статьи в отраслевых изданиях, информация на </w:t>
      </w:r>
      <w:r w:rsidRPr="00D2551A">
        <w:rPr>
          <w:lang w:val="en-US"/>
        </w:rPr>
        <w:t>Web</w:t>
      </w:r>
      <w:r w:rsidR="00D2551A">
        <w:t>-</w:t>
      </w:r>
      <w:r w:rsidR="00D2551A" w:rsidRPr="00D2551A">
        <w:t>с</w:t>
      </w:r>
      <w:r w:rsidRPr="00D2551A">
        <w:t>айтах, экспозиции на выставках, беседы с клиентами, поставщиками, бывшими работниками компании.</w:t>
      </w: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 xml:space="preserve">Завершающий этап анализа отрасли и конкурентной ситуации </w:t>
      </w:r>
      <w:r w:rsidR="00D2551A">
        <w:rPr>
          <w:color w:val="000000"/>
          <w:sz w:val="28"/>
          <w:szCs w:val="28"/>
        </w:rPr>
        <w:t>–</w:t>
      </w:r>
      <w:r w:rsidR="00D2551A" w:rsidRPr="00D2551A">
        <w:rPr>
          <w:color w:val="000000"/>
          <w:sz w:val="28"/>
          <w:szCs w:val="28"/>
        </w:rPr>
        <w:t xml:space="preserve"> </w:t>
      </w:r>
      <w:r w:rsidRPr="00D2551A">
        <w:rPr>
          <w:color w:val="000000"/>
          <w:sz w:val="28"/>
          <w:szCs w:val="28"/>
        </w:rPr>
        <w:t>комплексная оценка ситуации в отрасли на основе предыдущего анализа и выработка заключения об относительной привлекательности или непривлекательности отрасли в краткосрочной и долгосрочной перспективе. Необходимо определить, перспективна ли деятельность компании в данной отрасли или получение прибыли и возможности роста компании сомнительны. Здесь необходимо учесть ряд важных факторов:</w:t>
      </w:r>
    </w:p>
    <w:p w:rsidR="007B76AA" w:rsidRPr="00D2551A" w:rsidRDefault="007B76AA" w:rsidP="00D2551A">
      <w:pPr>
        <w:numPr>
          <w:ilvl w:val="0"/>
          <w:numId w:val="2"/>
        </w:numPr>
        <w:shd w:val="clear" w:color="auto" w:fill="FFFFFF"/>
        <w:tabs>
          <w:tab w:val="clear" w:pos="284"/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потенциал роста отрасли;</w:t>
      </w:r>
    </w:p>
    <w:p w:rsidR="007B76AA" w:rsidRPr="00D2551A" w:rsidRDefault="007B76AA" w:rsidP="00D2551A">
      <w:pPr>
        <w:numPr>
          <w:ilvl w:val="0"/>
          <w:numId w:val="2"/>
        </w:numPr>
        <w:shd w:val="clear" w:color="auto" w:fill="FFFFFF"/>
        <w:tabs>
          <w:tab w:val="clear" w:pos="284"/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перспектива окупаемости инвестиций при существующих условиях конкуренции в отрасли;</w:t>
      </w:r>
    </w:p>
    <w:p w:rsidR="007B76AA" w:rsidRPr="00D2551A" w:rsidRDefault="007B76AA" w:rsidP="00D2551A">
      <w:pPr>
        <w:numPr>
          <w:ilvl w:val="0"/>
          <w:numId w:val="2"/>
        </w:numPr>
        <w:shd w:val="clear" w:color="auto" w:fill="FFFFFF"/>
        <w:tabs>
          <w:tab w:val="clear" w:pos="284"/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перспективы изменения конкуренции в будущем;</w:t>
      </w:r>
    </w:p>
    <w:p w:rsidR="007B76AA" w:rsidRPr="00D2551A" w:rsidRDefault="007B76AA" w:rsidP="00D2551A">
      <w:pPr>
        <w:numPr>
          <w:ilvl w:val="0"/>
          <w:numId w:val="2"/>
        </w:numPr>
        <w:shd w:val="clear" w:color="auto" w:fill="FFFFFF"/>
        <w:tabs>
          <w:tab w:val="clear" w:pos="284"/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конкурентная позиция компании и ее возможное изменение (положение лидера или сильного конкурента даже в не слишком привлекательной отрасли способно обеспечить компании удовлетворительный уровень прибыльности; перспектива ожесточенной борьбы с более сильными конкурентами снижает шансы компании даже в самой привлекательной отрасли);</w:t>
      </w:r>
    </w:p>
    <w:p w:rsidR="007B76AA" w:rsidRPr="00D2551A" w:rsidRDefault="007B76AA" w:rsidP="00D2551A">
      <w:pPr>
        <w:numPr>
          <w:ilvl w:val="0"/>
          <w:numId w:val="2"/>
        </w:numPr>
        <w:shd w:val="clear" w:color="auto" w:fill="FFFFFF"/>
        <w:tabs>
          <w:tab w:val="clear" w:pos="284"/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способность компании использовать уязвимость более слабых конкурентов (умение превратить неблагоприятную ситуацию в отрасли в благоприятную для компании);</w:t>
      </w:r>
    </w:p>
    <w:p w:rsidR="007B76AA" w:rsidRPr="00D2551A" w:rsidRDefault="007B76AA" w:rsidP="00D2551A">
      <w:pPr>
        <w:numPr>
          <w:ilvl w:val="0"/>
          <w:numId w:val="2"/>
        </w:numPr>
        <w:shd w:val="clear" w:color="auto" w:fill="FFFFFF"/>
        <w:tabs>
          <w:tab w:val="clear" w:pos="284"/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степень риска и неопределенности в будущем развитии отрасли;</w:t>
      </w: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rStyle w:val="a7"/>
        </w:rPr>
        <w:t>Отрасль неодинаково привлекательна или непривлекательна для всех существующих и будущих участников. Привлекательность относительна, а не абсолютна и должна оцениваться с точки зрения конкретной компании. Отрасль, не привлекательная для слабых конкурентов, так как может привлечь сильных игроков.</w:t>
      </w:r>
      <w:r w:rsidRPr="00D2551A">
        <w:rPr>
          <w:color w:val="000000"/>
          <w:sz w:val="28"/>
          <w:szCs w:val="28"/>
        </w:rPr>
        <w:t xml:space="preserve"> Компания, занимающая выгодное положение в непривлекательной по общим меркам отрасли, может получать очень высокую прибыль.</w:t>
      </w:r>
    </w:p>
    <w:p w:rsidR="007B76AA" w:rsidRPr="00D2551A" w:rsidRDefault="007B76AA" w:rsidP="00D255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51A">
        <w:rPr>
          <w:color w:val="000000"/>
          <w:sz w:val="28"/>
          <w:szCs w:val="28"/>
        </w:rPr>
        <w:t>Студентам необходимо сделать вывод об общей привлекательности отрасли, который означает, что в привлекательной отрасли действующие в ней компании направляют свои усилия на укрепление долгосрочных конкурентных позиций и увеличение объема продаж, охотно инвестируют в оборудование и производственные мощности. Отрасль считается непривлекательной, если самые сильные игроки избирают тактику осторожного инвестирования, одновременно пытаясь сохранить уровень прибыльности и преимущества своего конкурентного положения, приобретая при возможности меньшие по размерам компании; в долгосрочной перспективе самые успешные компании диверсифицируют свою деятельность в более привлекательные отрасли. Слабым компаниям в непривлекательной отрасли стоит обдумать возможность слияния со своими конкурентами для увеличения доли рынка и повышения прибыльности либо, наоборот, диверсифицировать свою деятельность за пределы отрасли.</w:t>
      </w:r>
    </w:p>
    <w:p w:rsidR="00B87BBF" w:rsidRDefault="00B87BBF" w:rsidP="00D2551A">
      <w:pPr>
        <w:pStyle w:val="a8"/>
        <w:outlineLvl w:val="9"/>
        <w:rPr>
          <w:rFonts w:cs="Times New Roman"/>
          <w:b/>
          <w:color w:val="000000"/>
        </w:rPr>
      </w:pPr>
      <w:bookmarkStart w:id="3" w:name="_Toc149584488"/>
    </w:p>
    <w:p w:rsidR="007B76AA" w:rsidRPr="00D2551A" w:rsidRDefault="00B87BBF" w:rsidP="00D2551A">
      <w:pPr>
        <w:pStyle w:val="a8"/>
        <w:outlineLvl w:val="9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br w:type="page"/>
        <w:t>2.</w:t>
      </w:r>
      <w:r w:rsidR="007B76AA" w:rsidRPr="00D2551A">
        <w:rPr>
          <w:rFonts w:cs="Times New Roman"/>
          <w:b/>
          <w:color w:val="000000"/>
        </w:rPr>
        <w:t xml:space="preserve"> Оценка позиции предприятия в конкурентной борьбе</w:t>
      </w:r>
      <w:bookmarkEnd w:id="3"/>
    </w:p>
    <w:p w:rsidR="0019401F" w:rsidRPr="0019401F" w:rsidRDefault="00A022F4" w:rsidP="0019401F">
      <w:pPr>
        <w:spacing w:line="36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отрасль конкуренция привлекательность</w:t>
      </w:r>
    </w:p>
    <w:p w:rsidR="007B76AA" w:rsidRPr="00B87BBF" w:rsidRDefault="00B87BBF" w:rsidP="00D2551A">
      <w:pPr>
        <w:pStyle w:val="a8"/>
        <w:outlineLvl w:val="9"/>
        <w:rPr>
          <w:rFonts w:cs="Times New Roman"/>
          <w:b/>
          <w:color w:val="000000"/>
        </w:rPr>
      </w:pPr>
      <w:bookmarkStart w:id="4" w:name="_Toc149584489"/>
      <w:r>
        <w:rPr>
          <w:rFonts w:cs="Times New Roman"/>
          <w:b/>
          <w:color w:val="000000"/>
        </w:rPr>
        <w:t>2</w:t>
      </w:r>
      <w:r w:rsidR="007B76AA" w:rsidRPr="00B87BBF">
        <w:rPr>
          <w:rFonts w:cs="Times New Roman"/>
          <w:b/>
          <w:color w:val="000000"/>
        </w:rPr>
        <w:t>.1 Анализ сильных и слабых сторон организации в условиях конкуренции</w:t>
      </w:r>
      <w:bookmarkEnd w:id="4"/>
    </w:p>
    <w:p w:rsidR="00B87BBF" w:rsidRDefault="00B87BBF" w:rsidP="00D2551A">
      <w:pPr>
        <w:pStyle w:val="a6"/>
        <w:widowControl/>
      </w:pPr>
    </w:p>
    <w:p w:rsidR="007B76AA" w:rsidRPr="00D2551A" w:rsidRDefault="007B76AA" w:rsidP="00D2551A">
      <w:pPr>
        <w:pStyle w:val="a6"/>
        <w:widowControl/>
      </w:pPr>
      <w:r w:rsidRPr="00D2551A">
        <w:t>Как правило, анализ сильных и слабых сторон предприятия в конкурентной борьбе охватывает следующие функциональные зоны (сферы деятельности): маркетинг, финансы, производство, технология, организация и управление, персонал.</w:t>
      </w:r>
    </w:p>
    <w:p w:rsidR="007B76AA" w:rsidRPr="00D2551A" w:rsidRDefault="007B76AA" w:rsidP="00D2551A">
      <w:pPr>
        <w:pStyle w:val="a6"/>
        <w:widowControl/>
      </w:pPr>
      <w:r w:rsidRPr="00D2551A">
        <w:t>Для выполнения курсового проекта предлагается следующая методика анализа. В пределах каждой функциональной зоны студентами выбирается ряд характеристик. Примерный перечень характеристик приведен в примере (Приложение 4), данный перечень может быть изменен, расширен или сужен с учетом специфики компании. По каждой из выбранных характеристик производится оценка позиций предприятия по отношению к конкурентам, входящим в одну стратегическую группу с исследуемым предприятием (Таблица 2).</w:t>
      </w:r>
    </w:p>
    <w:p w:rsidR="007B76AA" w:rsidRPr="00D2551A" w:rsidRDefault="007B76AA" w:rsidP="00D2551A">
      <w:pPr>
        <w:pStyle w:val="a6"/>
        <w:widowControl/>
      </w:pPr>
    </w:p>
    <w:p w:rsidR="007B76AA" w:rsidRPr="00D2551A" w:rsidRDefault="007B76AA" w:rsidP="00D2551A">
      <w:pPr>
        <w:pStyle w:val="a6"/>
        <w:widowControl/>
      </w:pPr>
      <w:r w:rsidRPr="00D2551A">
        <w:t>Таблица 2 –</w:t>
      </w:r>
      <w:r w:rsidR="00D2551A">
        <w:t xml:space="preserve"> </w:t>
      </w:r>
      <w:r w:rsidRPr="00D2551A">
        <w:t>Определение относительных преимуществ предприятия в конкуренции (пример)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1"/>
        <w:gridCol w:w="1606"/>
        <w:gridCol w:w="632"/>
        <w:gridCol w:w="790"/>
        <w:gridCol w:w="834"/>
        <w:gridCol w:w="790"/>
        <w:gridCol w:w="835"/>
        <w:gridCol w:w="791"/>
        <w:gridCol w:w="835"/>
        <w:gridCol w:w="791"/>
        <w:gridCol w:w="832"/>
      </w:tblGrid>
      <w:tr w:rsidR="007B76AA" w:rsidRPr="00262BA0" w:rsidTr="00262BA0">
        <w:trPr>
          <w:cantSplit/>
          <w:jc w:val="center"/>
        </w:trPr>
        <w:tc>
          <w:tcPr>
            <w:tcW w:w="313" w:type="pct"/>
            <w:vMerge w:val="restar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№ п/п</w:t>
            </w:r>
          </w:p>
        </w:tc>
        <w:tc>
          <w:tcPr>
            <w:tcW w:w="754" w:type="pct"/>
            <w:vMerge w:val="restar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Характеристики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Уд. вес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7B76AA" w:rsidRPr="00262BA0" w:rsidRDefault="00B87BBF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Анализируе</w:t>
            </w:r>
            <w:r w:rsidR="007B76AA" w:rsidRPr="00262BA0">
              <w:rPr>
                <w:sz w:val="20"/>
                <w:szCs w:val="24"/>
              </w:rPr>
              <w:t>мое предприятие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Конкурент 1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Конкурент 2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Конкурент 3</w:t>
            </w:r>
          </w:p>
        </w:tc>
      </w:tr>
      <w:tr w:rsidR="00D2551A" w:rsidRPr="00262BA0" w:rsidTr="00262BA0">
        <w:trPr>
          <w:cantSplit/>
          <w:jc w:val="center"/>
        </w:trPr>
        <w:tc>
          <w:tcPr>
            <w:tcW w:w="313" w:type="pct"/>
            <w:vMerge/>
            <w:shd w:val="clear" w:color="auto" w:fill="auto"/>
          </w:tcPr>
          <w:p w:rsidR="007B76AA" w:rsidRPr="00262BA0" w:rsidRDefault="007B76AA" w:rsidP="00262BA0">
            <w:pPr>
              <w:pStyle w:val="a3"/>
              <w:widowControl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7B76AA" w:rsidRPr="00262BA0" w:rsidRDefault="007B76AA" w:rsidP="00262BA0">
            <w:pPr>
              <w:pStyle w:val="a3"/>
              <w:widowControl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7B76AA" w:rsidRPr="00262BA0" w:rsidRDefault="007B76AA" w:rsidP="00262BA0">
            <w:pPr>
              <w:pStyle w:val="a3"/>
              <w:widowControl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баллы 0</w:t>
            </w:r>
            <w:r w:rsidR="00D2551A" w:rsidRPr="00262BA0">
              <w:rPr>
                <w:sz w:val="20"/>
                <w:szCs w:val="24"/>
              </w:rPr>
              <w:t>–1</w:t>
            </w:r>
            <w:r w:rsidRPr="00262BA0">
              <w:rPr>
                <w:sz w:val="20"/>
                <w:szCs w:val="24"/>
              </w:rPr>
              <w:t>00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оценка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баллы 0</w:t>
            </w:r>
            <w:r w:rsidR="00D2551A" w:rsidRPr="00262BA0">
              <w:rPr>
                <w:sz w:val="20"/>
                <w:szCs w:val="24"/>
              </w:rPr>
              <w:t>–1</w:t>
            </w:r>
            <w:r w:rsidRPr="00262BA0">
              <w:rPr>
                <w:sz w:val="20"/>
                <w:szCs w:val="24"/>
              </w:rPr>
              <w:t>00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оценка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баллы 0</w:t>
            </w:r>
            <w:r w:rsidR="00D2551A" w:rsidRPr="00262BA0">
              <w:rPr>
                <w:sz w:val="20"/>
                <w:szCs w:val="24"/>
              </w:rPr>
              <w:t>–1</w:t>
            </w:r>
            <w:r w:rsidRPr="00262BA0">
              <w:rPr>
                <w:sz w:val="20"/>
                <w:szCs w:val="24"/>
              </w:rPr>
              <w:t>00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оценка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баллы 0</w:t>
            </w:r>
            <w:r w:rsidR="00D2551A" w:rsidRPr="00262BA0">
              <w:rPr>
                <w:sz w:val="20"/>
                <w:szCs w:val="24"/>
              </w:rPr>
              <w:t>–1</w:t>
            </w:r>
            <w:r w:rsidRPr="00262BA0">
              <w:rPr>
                <w:sz w:val="20"/>
                <w:szCs w:val="24"/>
              </w:rPr>
              <w:t>00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оценка</w:t>
            </w:r>
          </w:p>
        </w:tc>
      </w:tr>
      <w:tr w:rsidR="00D2551A" w:rsidRPr="00262BA0" w:rsidTr="00262BA0">
        <w:trPr>
          <w:cantSplit/>
          <w:jc w:val="center"/>
        </w:trPr>
        <w:tc>
          <w:tcPr>
            <w:tcW w:w="313" w:type="pct"/>
            <w:vMerge/>
            <w:shd w:val="clear" w:color="auto" w:fill="auto"/>
          </w:tcPr>
          <w:p w:rsidR="007B76AA" w:rsidRPr="00262BA0" w:rsidRDefault="007B76AA" w:rsidP="00262BA0">
            <w:pPr>
              <w:pStyle w:val="a3"/>
              <w:widowControl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54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А</w:t>
            </w:r>
          </w:p>
        </w:tc>
        <w:tc>
          <w:tcPr>
            <w:tcW w:w="351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3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6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7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8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9</w:t>
            </w:r>
          </w:p>
        </w:tc>
      </w:tr>
      <w:tr w:rsidR="00D2551A" w:rsidRPr="00262BA0" w:rsidTr="00262BA0">
        <w:trPr>
          <w:cantSplit/>
          <w:jc w:val="center"/>
        </w:trPr>
        <w:tc>
          <w:tcPr>
            <w:tcW w:w="313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1</w:t>
            </w:r>
          </w:p>
        </w:tc>
        <w:tc>
          <w:tcPr>
            <w:tcW w:w="754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Доля рынка</w:t>
            </w:r>
          </w:p>
        </w:tc>
        <w:tc>
          <w:tcPr>
            <w:tcW w:w="351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0,5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40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20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60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35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80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40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30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15</w:t>
            </w:r>
          </w:p>
        </w:tc>
      </w:tr>
      <w:tr w:rsidR="00D2551A" w:rsidRPr="00262BA0" w:rsidTr="00262BA0">
        <w:trPr>
          <w:cantSplit/>
          <w:jc w:val="center"/>
        </w:trPr>
        <w:tc>
          <w:tcPr>
            <w:tcW w:w="313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Цена товара</w:t>
            </w:r>
          </w:p>
        </w:tc>
        <w:tc>
          <w:tcPr>
            <w:tcW w:w="351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0,3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80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24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70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21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50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15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70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21</w:t>
            </w:r>
          </w:p>
        </w:tc>
      </w:tr>
      <w:tr w:rsidR="00D2551A" w:rsidRPr="00262BA0" w:rsidTr="00262BA0">
        <w:trPr>
          <w:cantSplit/>
          <w:jc w:val="center"/>
        </w:trPr>
        <w:tc>
          <w:tcPr>
            <w:tcW w:w="313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Реклама</w:t>
            </w:r>
          </w:p>
        </w:tc>
        <w:tc>
          <w:tcPr>
            <w:tcW w:w="351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0,2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60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12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40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8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70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14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40</w:t>
            </w: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8</w:t>
            </w:r>
          </w:p>
        </w:tc>
      </w:tr>
      <w:tr w:rsidR="00D2551A" w:rsidRPr="00262BA0" w:rsidTr="00262BA0">
        <w:trPr>
          <w:cantSplit/>
          <w:jc w:val="center"/>
        </w:trPr>
        <w:tc>
          <w:tcPr>
            <w:tcW w:w="1067" w:type="pct"/>
            <w:gridSpan w:val="2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Итого</w:t>
            </w:r>
          </w:p>
        </w:tc>
        <w:tc>
          <w:tcPr>
            <w:tcW w:w="351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3"/>
              <w:widowControl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56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3"/>
              <w:widowControl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64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3"/>
              <w:widowControl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69</w:t>
            </w:r>
          </w:p>
        </w:tc>
        <w:tc>
          <w:tcPr>
            <w:tcW w:w="436" w:type="pct"/>
            <w:shd w:val="clear" w:color="auto" w:fill="auto"/>
          </w:tcPr>
          <w:p w:rsidR="007B76AA" w:rsidRPr="00262BA0" w:rsidRDefault="007B76AA" w:rsidP="00262BA0">
            <w:pPr>
              <w:pStyle w:val="a3"/>
              <w:widowControl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60" w:type="pct"/>
            <w:shd w:val="clear" w:color="auto" w:fill="auto"/>
          </w:tcPr>
          <w:p w:rsidR="007B76AA" w:rsidRPr="00262BA0" w:rsidRDefault="007B76AA" w:rsidP="00262BA0">
            <w:pPr>
              <w:pStyle w:val="a6"/>
              <w:widowControl/>
              <w:ind w:firstLine="0"/>
              <w:rPr>
                <w:sz w:val="20"/>
                <w:szCs w:val="24"/>
              </w:rPr>
            </w:pPr>
            <w:r w:rsidRPr="00262BA0">
              <w:rPr>
                <w:sz w:val="20"/>
                <w:szCs w:val="24"/>
              </w:rPr>
              <w:t>44</w:t>
            </w:r>
          </w:p>
        </w:tc>
      </w:tr>
    </w:tbl>
    <w:p w:rsidR="007B76AA" w:rsidRPr="00D2551A" w:rsidRDefault="007B76AA" w:rsidP="00D2551A">
      <w:pPr>
        <w:pStyle w:val="a6"/>
        <w:widowControl/>
        <w:rPr>
          <w:lang w:val="en-US"/>
        </w:rPr>
      </w:pPr>
    </w:p>
    <w:p w:rsidR="007B76AA" w:rsidRPr="00D2551A" w:rsidRDefault="007B76AA" w:rsidP="00D2551A">
      <w:pPr>
        <w:pStyle w:val="a6"/>
        <w:widowControl/>
      </w:pPr>
      <w:r w:rsidRPr="00D2551A">
        <w:t>В данном курсовом проекте предлагается проводить количественную оценку характеристик экспертным путем по 100</w:t>
      </w:r>
      <w:r w:rsidR="00D2551A">
        <w:t>-</w:t>
      </w:r>
      <w:r w:rsidR="00D2551A" w:rsidRPr="00D2551A">
        <w:t>б</w:t>
      </w:r>
      <w:r w:rsidRPr="00D2551A">
        <w:t>альной шкале, то есть предприятию, обладающему наилучшими показателями по данной характеристике, присваивается наибольший балл. Ранжирование характеристик проводится с использованием показателей удельного веса (Таблица 2). Интегральная оценка поможет определить сильнейшего конкурента по выбранным характеристикам.</w:t>
      </w:r>
    </w:p>
    <w:p w:rsidR="007B76AA" w:rsidRPr="00D2551A" w:rsidRDefault="007B76AA" w:rsidP="00D2551A">
      <w:pPr>
        <w:pStyle w:val="a6"/>
        <w:widowControl/>
      </w:pPr>
      <w:r w:rsidRPr="00D2551A">
        <w:t>Оценив, таким образом, позиции предприятия в условиях конкуренции, можно построить профиль конкурентных преимуществ (Таблица 3), конкретный пример дан в приложении 4.</w:t>
      </w:r>
    </w:p>
    <w:p w:rsidR="007B76AA" w:rsidRPr="00D2551A" w:rsidRDefault="007B76AA" w:rsidP="00D2551A">
      <w:pPr>
        <w:pStyle w:val="a6"/>
        <w:widowControl/>
      </w:pPr>
    </w:p>
    <w:p w:rsidR="007B76AA" w:rsidRPr="00D2551A" w:rsidRDefault="007B76AA" w:rsidP="00D2551A">
      <w:pPr>
        <w:pStyle w:val="a6"/>
        <w:widowControl/>
      </w:pPr>
      <w:r w:rsidRPr="00D2551A">
        <w:t>Таблица 3 – Профиль конкурентных преимуществ компании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1"/>
        <w:gridCol w:w="1728"/>
        <w:gridCol w:w="577"/>
        <w:gridCol w:w="576"/>
        <w:gridCol w:w="576"/>
        <w:gridCol w:w="576"/>
        <w:gridCol w:w="576"/>
        <w:gridCol w:w="1264"/>
        <w:gridCol w:w="1192"/>
        <w:gridCol w:w="1471"/>
      </w:tblGrid>
      <w:tr w:rsidR="007B76AA" w:rsidRPr="00262BA0" w:rsidTr="00262BA0">
        <w:trPr>
          <w:cantSplit/>
          <w:trHeight w:val="275"/>
          <w:jc w:val="center"/>
        </w:trPr>
        <w:tc>
          <w:tcPr>
            <w:tcW w:w="409" w:type="pct"/>
            <w:vMerge w:val="restar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№</w:t>
            </w:r>
          </w:p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п/п</w:t>
            </w:r>
          </w:p>
        </w:tc>
        <w:tc>
          <w:tcPr>
            <w:tcW w:w="929" w:type="pct"/>
            <w:vMerge w:val="restar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Характеристики</w:t>
            </w:r>
          </w:p>
        </w:tc>
        <w:tc>
          <w:tcPr>
            <w:tcW w:w="1550" w:type="pct"/>
            <w:gridSpan w:val="5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Варианты оценки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Удельный вес</w:t>
            </w:r>
            <w:r w:rsidR="00D2551A" w:rsidRPr="00262BA0">
              <w:rPr>
                <w:color w:val="000000"/>
                <w:sz w:val="20"/>
                <w:szCs w:val="22"/>
              </w:rPr>
              <w:t>, %</w:t>
            </w:r>
          </w:p>
        </w:tc>
        <w:tc>
          <w:tcPr>
            <w:tcW w:w="641" w:type="pct"/>
            <w:vMerge w:val="restar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Итоговая оценка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Сильнейший конку-рент</w:t>
            </w:r>
          </w:p>
        </w:tc>
      </w:tr>
      <w:tr w:rsidR="007B76AA" w:rsidRPr="00262BA0" w:rsidTr="00262BA0">
        <w:trPr>
          <w:cantSplit/>
          <w:trHeight w:val="275"/>
          <w:jc w:val="center"/>
        </w:trPr>
        <w:tc>
          <w:tcPr>
            <w:tcW w:w="409" w:type="pct"/>
            <w:vMerge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9" w:type="pct"/>
            <w:vMerge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0" w:type="pct"/>
            <w:gridSpan w:val="2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хуже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0" w:type="pct"/>
            <w:gridSpan w:val="2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лучше</w:t>
            </w:r>
          </w:p>
        </w:tc>
        <w:tc>
          <w:tcPr>
            <w:tcW w:w="680" w:type="pct"/>
            <w:vMerge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B76AA" w:rsidRPr="00262BA0" w:rsidTr="00262BA0">
        <w:trPr>
          <w:cantSplit/>
          <w:trHeight w:val="275"/>
          <w:jc w:val="center"/>
        </w:trPr>
        <w:tc>
          <w:tcPr>
            <w:tcW w:w="409" w:type="pct"/>
            <w:vMerge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9" w:type="pct"/>
            <w:vMerge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-2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-1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8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4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B76AA" w:rsidRPr="00262BA0" w:rsidTr="00262BA0">
        <w:trPr>
          <w:cantSplit/>
          <w:trHeight w:val="156"/>
          <w:jc w:val="center"/>
        </w:trPr>
        <w:tc>
          <w:tcPr>
            <w:tcW w:w="409" w:type="pct"/>
            <w:vMerge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А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64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79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8</w:t>
            </w:r>
          </w:p>
        </w:tc>
      </w:tr>
      <w:tr w:rsidR="007B76AA" w:rsidRPr="00262BA0" w:rsidTr="00262BA0">
        <w:trPr>
          <w:cantSplit/>
          <w:trHeight w:val="278"/>
          <w:jc w:val="center"/>
        </w:trPr>
        <w:tc>
          <w:tcPr>
            <w:tcW w:w="409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3800" w:type="pct"/>
            <w:gridSpan w:val="8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Маркетинг</w:t>
            </w:r>
          </w:p>
        </w:tc>
        <w:tc>
          <w:tcPr>
            <w:tcW w:w="79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Конк. №</w:t>
            </w:r>
          </w:p>
        </w:tc>
      </w:tr>
      <w:tr w:rsidR="007B76AA" w:rsidRPr="00262BA0" w:rsidTr="00262BA0">
        <w:trPr>
          <w:cantSplit/>
          <w:trHeight w:val="262"/>
          <w:jc w:val="center"/>
        </w:trPr>
        <w:tc>
          <w:tcPr>
            <w:tcW w:w="409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1.1</w:t>
            </w:r>
          </w:p>
        </w:tc>
        <w:tc>
          <w:tcPr>
            <w:tcW w:w="929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Доля рынка, контролируемая предприятием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E77366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>
              <w:rPr>
                <w:noProof/>
              </w:rPr>
              <w:pict>
                <v:line id="_x0000_s1026" style="position:absolute;left:0;text-align:left;z-index:251657216;mso-position-horizontal-relative:text;mso-position-vertical-relative:text" from="1.1pt,1pt" to="46.1pt,37pt"/>
              </w:pict>
            </w:r>
            <w:r w:rsidR="007B76AA" w:rsidRPr="00262BA0">
              <w:rPr>
                <w:color w:val="000000"/>
                <w:sz w:val="20"/>
                <w:szCs w:val="22"/>
              </w:rPr>
              <w:t>*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0,02</w:t>
            </w:r>
          </w:p>
        </w:tc>
        <w:tc>
          <w:tcPr>
            <w:tcW w:w="64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-0,02</w:t>
            </w:r>
          </w:p>
        </w:tc>
        <w:tc>
          <w:tcPr>
            <w:tcW w:w="79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B76AA" w:rsidRPr="00262BA0" w:rsidTr="00262BA0">
        <w:trPr>
          <w:cantSplit/>
          <w:trHeight w:val="278"/>
          <w:jc w:val="center"/>
        </w:trPr>
        <w:tc>
          <w:tcPr>
            <w:tcW w:w="409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…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4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B76AA" w:rsidRPr="00262BA0" w:rsidTr="00262BA0">
        <w:trPr>
          <w:cantSplit/>
          <w:trHeight w:val="262"/>
          <w:jc w:val="center"/>
        </w:trPr>
        <w:tc>
          <w:tcPr>
            <w:tcW w:w="409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1.5</w:t>
            </w:r>
          </w:p>
        </w:tc>
        <w:tc>
          <w:tcPr>
            <w:tcW w:w="929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Цены на товары и услуги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E77366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>
              <w:rPr>
                <w:noProof/>
              </w:rPr>
              <w:pict>
                <v:line id="_x0000_s1027" style="position:absolute;left:0;text-align:left;flip:x;z-index:251658240;mso-position-horizontal-relative:text;mso-position-vertical-relative:text" from="6.35pt,9pt" to="24.05pt,26.65pt"/>
              </w:pic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*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0,04</w:t>
            </w:r>
          </w:p>
        </w:tc>
        <w:tc>
          <w:tcPr>
            <w:tcW w:w="64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+0,04</w:t>
            </w:r>
          </w:p>
        </w:tc>
        <w:tc>
          <w:tcPr>
            <w:tcW w:w="79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B76AA" w:rsidRPr="00262BA0" w:rsidTr="00262BA0">
        <w:trPr>
          <w:cantSplit/>
          <w:trHeight w:val="278"/>
          <w:jc w:val="center"/>
        </w:trPr>
        <w:tc>
          <w:tcPr>
            <w:tcW w:w="409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62BA0">
              <w:rPr>
                <w:color w:val="000000"/>
                <w:sz w:val="20"/>
                <w:szCs w:val="22"/>
                <w:lang w:val="en-US"/>
              </w:rPr>
              <w:t>m.n</w:t>
            </w:r>
          </w:p>
        </w:tc>
        <w:tc>
          <w:tcPr>
            <w:tcW w:w="929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…</w:t>
            </w: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4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B76AA" w:rsidRPr="00262BA0" w:rsidTr="00262BA0">
        <w:trPr>
          <w:cantSplit/>
          <w:trHeight w:val="278"/>
          <w:jc w:val="center"/>
        </w:trPr>
        <w:tc>
          <w:tcPr>
            <w:tcW w:w="2888" w:type="pct"/>
            <w:gridSpan w:val="7"/>
            <w:shd w:val="clear" w:color="auto" w:fill="auto"/>
          </w:tcPr>
          <w:p w:rsidR="007B76AA" w:rsidRPr="00262BA0" w:rsidRDefault="007B76AA" w:rsidP="00262B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680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62BA0">
              <w:rPr>
                <w:color w:val="000000"/>
                <w:sz w:val="20"/>
                <w:szCs w:val="22"/>
              </w:rPr>
              <w:t>1,00</w:t>
            </w:r>
          </w:p>
        </w:tc>
        <w:tc>
          <w:tcPr>
            <w:tcW w:w="64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1" w:type="pct"/>
            <w:shd w:val="clear" w:color="auto" w:fill="auto"/>
          </w:tcPr>
          <w:p w:rsidR="007B76AA" w:rsidRPr="00262BA0" w:rsidRDefault="007B76AA" w:rsidP="00262BA0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</w:tbl>
    <w:p w:rsidR="007B76AA" w:rsidRPr="00D2551A" w:rsidRDefault="007B76AA" w:rsidP="00D2551A">
      <w:pPr>
        <w:pStyle w:val="a6"/>
        <w:widowControl/>
      </w:pPr>
    </w:p>
    <w:p w:rsidR="007B76AA" w:rsidRPr="00D2551A" w:rsidRDefault="007B76AA" w:rsidP="00D2551A">
      <w:pPr>
        <w:pStyle w:val="a6"/>
        <w:widowControl/>
      </w:pPr>
      <w:r w:rsidRPr="00D2551A">
        <w:t>Варианты балльной оценки соответствуют следующим позициям предприятия:</w:t>
      </w:r>
    </w:p>
    <w:p w:rsidR="007B76AA" w:rsidRPr="00D2551A" w:rsidRDefault="007B76AA" w:rsidP="00D2551A">
      <w:pPr>
        <w:pStyle w:val="a6"/>
        <w:widowControl/>
      </w:pPr>
      <w:r w:rsidRPr="00D2551A">
        <w:t xml:space="preserve">«2 балла» </w:t>
      </w:r>
      <w:r w:rsidR="00D2551A">
        <w:t>–</w:t>
      </w:r>
      <w:r w:rsidR="00D2551A" w:rsidRPr="00D2551A">
        <w:t xml:space="preserve"> </w:t>
      </w:r>
      <w:r w:rsidRPr="00D2551A">
        <w:t>предприятие является лидером в отрасли, позиции предприятия лучше, чем кого-либо из конкурентов;</w:t>
      </w:r>
    </w:p>
    <w:p w:rsidR="007B76AA" w:rsidRPr="00D2551A" w:rsidRDefault="007B76AA" w:rsidP="00D2551A">
      <w:pPr>
        <w:pStyle w:val="a6"/>
        <w:widowControl/>
      </w:pPr>
      <w:r w:rsidRPr="00D2551A">
        <w:t>«1 балл»</w:t>
      </w:r>
      <w:r w:rsidR="00D2551A">
        <w:t xml:space="preserve"> –</w:t>
      </w:r>
      <w:r w:rsidR="00D2551A" w:rsidRPr="00D2551A">
        <w:t xml:space="preserve"> </w:t>
      </w:r>
      <w:r w:rsidRPr="00D2551A">
        <w:t>показатели предприятия хорошие и стабильные, выше среднего уровня;</w:t>
      </w:r>
    </w:p>
    <w:p w:rsidR="007B76AA" w:rsidRPr="00D2551A" w:rsidRDefault="007B76AA" w:rsidP="00D2551A">
      <w:pPr>
        <w:pStyle w:val="a6"/>
        <w:widowControl/>
      </w:pPr>
      <w:r w:rsidRPr="00D2551A">
        <w:t xml:space="preserve">«0 баллов» </w:t>
      </w:r>
      <w:r w:rsidR="00D2551A">
        <w:t>–</w:t>
      </w:r>
      <w:r w:rsidR="00D2551A" w:rsidRPr="00D2551A">
        <w:t xml:space="preserve"> </w:t>
      </w:r>
      <w:r w:rsidRPr="00D2551A">
        <w:t>средний уровень, полное соответствие отраслевым стандартам, устойчивые позиции на рынке;</w:t>
      </w:r>
    </w:p>
    <w:p w:rsidR="007B76AA" w:rsidRPr="00D2551A" w:rsidRDefault="007B76AA" w:rsidP="00D2551A">
      <w:pPr>
        <w:pStyle w:val="a6"/>
        <w:widowControl/>
      </w:pPr>
      <w:r w:rsidRPr="00D2551A">
        <w:t xml:space="preserve">«-1 балл» </w:t>
      </w:r>
      <w:r w:rsidR="00D2551A">
        <w:t>–</w:t>
      </w:r>
      <w:r w:rsidR="00D2551A" w:rsidRPr="00D2551A">
        <w:t xml:space="preserve"> </w:t>
      </w:r>
      <w:r w:rsidRPr="00D2551A">
        <w:t>уровень показателей ниже среднего, имеет место ухудшение показателей финансово-хозяйственной деятельности;</w:t>
      </w:r>
    </w:p>
    <w:p w:rsidR="007B76AA" w:rsidRPr="00D2551A" w:rsidRDefault="007B76AA" w:rsidP="00D2551A">
      <w:pPr>
        <w:pStyle w:val="a6"/>
        <w:widowControl/>
      </w:pPr>
      <w:r w:rsidRPr="00D2551A">
        <w:t xml:space="preserve">«-2 балла» </w:t>
      </w:r>
      <w:r w:rsidR="00D2551A">
        <w:t>–</w:t>
      </w:r>
      <w:r w:rsidR="00D2551A" w:rsidRPr="00D2551A">
        <w:t xml:space="preserve"> </w:t>
      </w:r>
      <w:r w:rsidRPr="00D2551A">
        <w:t>позиции предприятия хуже, чем кого-либо из конкурентов, предприятие в кризисной ситуации.</w:t>
      </w:r>
    </w:p>
    <w:p w:rsidR="007B76AA" w:rsidRPr="00D2551A" w:rsidRDefault="007B76AA" w:rsidP="00D2551A">
      <w:pPr>
        <w:pStyle w:val="a6"/>
        <w:widowControl/>
      </w:pPr>
      <w:r w:rsidRPr="00D2551A">
        <w:t xml:space="preserve">В ходе оценки делается отметка по каждой из приведенных характеристик в соответствующей графе. Характеристики с отрицательными вариантами отметок соответствуют слабым сторонам предприятия, с положительными </w:t>
      </w:r>
      <w:r w:rsidR="00D2551A">
        <w:t>–</w:t>
      </w:r>
      <w:r w:rsidR="00D2551A" w:rsidRPr="00D2551A">
        <w:t xml:space="preserve"> </w:t>
      </w:r>
      <w:r w:rsidRPr="00D2551A">
        <w:t>сильным сторонам. Ломаная линия, последовательно соединяющая оценки по всем характеристикам, носит название профиля конкурентных преимуществ (недостатков).</w:t>
      </w:r>
    </w:p>
    <w:p w:rsidR="007B76AA" w:rsidRPr="00D2551A" w:rsidRDefault="007B76AA" w:rsidP="00D2551A">
      <w:pPr>
        <w:pStyle w:val="a6"/>
        <w:widowControl/>
      </w:pPr>
      <w:r w:rsidRPr="00D2551A">
        <w:t>Приведенная в таблице бальная оценка дополняется ранжированием характеристик, с использованием показателя удельного веса, значимости отдельных характеристик в общей их совокупности, например, шкалы весовых коэффициентов (рангов). Это позволит получить интегральную оценку конкурентной позиции предприятия. Оценив положение анализируемого предприятия и конкурентов, студентам предлагается выявить сильные и слабые стороны анализируемого предприятия, а также сравнить интегральные оценки и сделать выводы об относительных конкурентных позициях предприятий.</w:t>
      </w:r>
    </w:p>
    <w:p w:rsidR="007B76AA" w:rsidRPr="00D2551A" w:rsidRDefault="007B76AA" w:rsidP="00D2551A">
      <w:pPr>
        <w:pStyle w:val="a6"/>
        <w:widowControl/>
        <w:rPr>
          <w:color w:val="FFFFFF"/>
        </w:rPr>
      </w:pPr>
    </w:p>
    <w:p w:rsidR="007B76AA" w:rsidRPr="00D2551A" w:rsidRDefault="007B76AA" w:rsidP="00D2551A">
      <w:pPr>
        <w:spacing w:line="360" w:lineRule="auto"/>
        <w:ind w:firstLine="709"/>
        <w:jc w:val="both"/>
        <w:rPr>
          <w:color w:val="000000"/>
          <w:sz w:val="28"/>
        </w:rPr>
      </w:pPr>
      <w:bookmarkStart w:id="5" w:name="_GoBack"/>
      <w:bookmarkEnd w:id="5"/>
    </w:p>
    <w:sectPr w:rsidR="007B76AA" w:rsidRPr="00D2551A" w:rsidSect="00D2551A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A0" w:rsidRDefault="00262BA0">
      <w:r>
        <w:separator/>
      </w:r>
    </w:p>
  </w:endnote>
  <w:endnote w:type="continuationSeparator" w:id="0">
    <w:p w:rsidR="00262BA0" w:rsidRDefault="0026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A0" w:rsidRDefault="00262BA0">
      <w:r>
        <w:separator/>
      </w:r>
    </w:p>
  </w:footnote>
  <w:footnote w:type="continuationSeparator" w:id="0">
    <w:p w:rsidR="00262BA0" w:rsidRDefault="00262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1A" w:rsidRPr="00D2551A" w:rsidRDefault="00D2551A" w:rsidP="00D2551A">
    <w:pPr>
      <w:pStyle w:val="a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23735"/>
    <w:multiLevelType w:val="hybridMultilevel"/>
    <w:tmpl w:val="4ACC0CC8"/>
    <w:lvl w:ilvl="0" w:tplc="A738BCE4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C72AC0"/>
    <w:multiLevelType w:val="hybridMultilevel"/>
    <w:tmpl w:val="A7F01ACE"/>
    <w:lvl w:ilvl="0" w:tplc="78C81BB4">
      <w:start w:val="1"/>
      <w:numFmt w:val="bullet"/>
      <w:lvlText w:val=""/>
      <w:lvlJc w:val="left"/>
      <w:pPr>
        <w:tabs>
          <w:tab w:val="num" w:pos="737"/>
        </w:tabs>
        <w:ind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6AA"/>
    <w:rsid w:val="000918DF"/>
    <w:rsid w:val="0019401F"/>
    <w:rsid w:val="00262BA0"/>
    <w:rsid w:val="00710693"/>
    <w:rsid w:val="007B76AA"/>
    <w:rsid w:val="00A022F4"/>
    <w:rsid w:val="00B87BBF"/>
    <w:rsid w:val="00BE06FB"/>
    <w:rsid w:val="00D2551A"/>
    <w:rsid w:val="00D338B7"/>
    <w:rsid w:val="00E63CE8"/>
    <w:rsid w:val="00E7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0634F34-25AA-4551-AB49-DD45CA77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лекций"/>
    <w:basedOn w:val="a"/>
    <w:link w:val="a4"/>
    <w:uiPriority w:val="99"/>
    <w:rsid w:val="007B76A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uiPriority w:val="99"/>
    <w:rsid w:val="007B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методички Знак"/>
    <w:basedOn w:val="a"/>
    <w:link w:val="a7"/>
    <w:uiPriority w:val="99"/>
    <w:rsid w:val="007B76AA"/>
    <w:pPr>
      <w:widowControl w:val="0"/>
      <w:shd w:val="clear" w:color="auto" w:fill="FFFFFF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текст методички Знак Знак"/>
    <w:link w:val="a6"/>
    <w:uiPriority w:val="99"/>
    <w:locked/>
    <w:rsid w:val="007B76AA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4">
    <w:name w:val="Текст лекций Знак"/>
    <w:link w:val="a3"/>
    <w:uiPriority w:val="99"/>
    <w:locked/>
    <w:rsid w:val="007B76AA"/>
    <w:rPr>
      <w:rFonts w:cs="Times New Roman"/>
      <w:sz w:val="28"/>
      <w:szCs w:val="28"/>
      <w:lang w:val="ru-RU" w:eastAsia="ru-RU" w:bidi="ar-SA"/>
    </w:rPr>
  </w:style>
  <w:style w:type="paragraph" w:customStyle="1" w:styleId="a8">
    <w:name w:val="Подзагол"/>
    <w:basedOn w:val="a9"/>
    <w:uiPriority w:val="99"/>
    <w:rsid w:val="007B76A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9">
    <w:name w:val="Subtitle"/>
    <w:basedOn w:val="a"/>
    <w:link w:val="aa"/>
    <w:uiPriority w:val="99"/>
    <w:qFormat/>
    <w:rsid w:val="007B76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a">
    <w:name w:val="Пі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table" w:styleId="1">
    <w:name w:val="Table Grid 1"/>
    <w:basedOn w:val="a1"/>
    <w:uiPriority w:val="99"/>
    <w:rsid w:val="00D255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uiPriority w:val="99"/>
    <w:rsid w:val="00D2551A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2551A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Анализ среды непосредственного окружения</vt:lpstr>
    </vt:vector>
  </TitlesOfParts>
  <Company>КФ АТиСО</Company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Анализ среды непосредственного окружения</dc:title>
  <dc:subject/>
  <dc:creator>Библиотекарь</dc:creator>
  <cp:keywords/>
  <dc:description/>
  <cp:lastModifiedBy>Irina</cp:lastModifiedBy>
  <cp:revision>2</cp:revision>
  <dcterms:created xsi:type="dcterms:W3CDTF">2014-09-30T16:40:00Z</dcterms:created>
  <dcterms:modified xsi:type="dcterms:W3CDTF">2014-09-30T16:40:00Z</dcterms:modified>
</cp:coreProperties>
</file>