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6104" w:rsidRDefault="009F6104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P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9F6104" w:rsidRPr="00BD4CA2" w:rsidRDefault="009F6104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32"/>
        </w:rPr>
      </w:pPr>
      <w:r w:rsidRPr="00BD4CA2">
        <w:rPr>
          <w:rFonts w:ascii="Times New Roman" w:hAnsi="Times New Roman" w:cs="Times New Roman"/>
          <w:color w:val="000000"/>
          <w:sz w:val="28"/>
          <w:szCs w:val="32"/>
        </w:rPr>
        <w:t>Реферат</w:t>
      </w:r>
    </w:p>
    <w:p w:rsidR="009F6104" w:rsidRP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  <w:lang w:val="uk-UA"/>
        </w:rPr>
        <w:t>п</w:t>
      </w:r>
      <w:r w:rsidR="009F6104" w:rsidRPr="00BD4CA2">
        <w:rPr>
          <w:rFonts w:ascii="Times New Roman" w:hAnsi="Times New Roman" w:cs="Times New Roman"/>
          <w:color w:val="000000"/>
          <w:sz w:val="28"/>
        </w:rPr>
        <w:t>о дисциплине: «</w:t>
      </w:r>
      <w:r w:rsidR="003D6CE6" w:rsidRPr="00BD4CA2">
        <w:rPr>
          <w:rFonts w:ascii="Times New Roman" w:hAnsi="Times New Roman" w:cs="Times New Roman"/>
          <w:color w:val="000000"/>
          <w:sz w:val="28"/>
        </w:rPr>
        <w:t>СТРАТЕГИЧЕСКИЙ МЕНЕДЖМЕНТ</w:t>
      </w:r>
      <w:r w:rsidR="009F6104" w:rsidRPr="00BD4CA2">
        <w:rPr>
          <w:rFonts w:ascii="Times New Roman" w:hAnsi="Times New Roman" w:cs="Times New Roman"/>
          <w:color w:val="000000"/>
          <w:sz w:val="28"/>
        </w:rPr>
        <w:t>»</w:t>
      </w:r>
    </w:p>
    <w:p w:rsidR="009F6104" w:rsidRP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н</w:t>
      </w:r>
      <w:r w:rsidR="009F6104" w:rsidRPr="00BD4CA2">
        <w:rPr>
          <w:rFonts w:ascii="Times New Roman" w:hAnsi="Times New Roman" w:cs="Times New Roman"/>
          <w:color w:val="000000"/>
          <w:sz w:val="28"/>
          <w:szCs w:val="28"/>
        </w:rPr>
        <w:t>а тему:</w:t>
      </w:r>
    </w:p>
    <w:p w:rsidR="00D6655F" w:rsidRPr="00BD4CA2" w:rsidRDefault="009F6104" w:rsidP="00BD4CA2">
      <w:pPr>
        <w:autoSpaceDE w:val="0"/>
        <w:autoSpaceDN w:val="0"/>
        <w:adjustRightInd w:val="0"/>
        <w:spacing w:line="360" w:lineRule="auto"/>
        <w:jc w:val="center"/>
        <w:rPr>
          <w:b/>
          <w:bCs/>
          <w:color w:val="000000"/>
          <w:sz w:val="28"/>
          <w:szCs w:val="32"/>
        </w:rPr>
      </w:pPr>
      <w:r w:rsidRPr="00BD4CA2">
        <w:rPr>
          <w:b/>
          <w:color w:val="000000"/>
          <w:sz w:val="28"/>
          <w:szCs w:val="28"/>
        </w:rPr>
        <w:t>«</w:t>
      </w:r>
      <w:r w:rsidR="00BD4CA2" w:rsidRPr="00BD4CA2">
        <w:rPr>
          <w:b/>
          <w:bCs/>
          <w:color w:val="000000"/>
          <w:sz w:val="28"/>
          <w:szCs w:val="32"/>
        </w:rPr>
        <w:t>Анализ стратегических групп конкурентов в отрасли туризма с использованием модели пяти сил конкуренции</w:t>
      </w:r>
      <w:r w:rsidRPr="00BD4CA2">
        <w:rPr>
          <w:b/>
          <w:color w:val="000000"/>
          <w:sz w:val="28"/>
          <w:szCs w:val="28"/>
        </w:rPr>
        <w:t>»</w:t>
      </w:r>
    </w:p>
    <w:p w:rsidR="00220E7B" w:rsidRPr="00BD4CA2" w:rsidRDefault="00220E7B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20E7B" w:rsidRPr="00BD4CA2" w:rsidRDefault="00220E7B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20E7B" w:rsidRPr="00BD4CA2" w:rsidRDefault="00220E7B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20E7B" w:rsidRPr="00BD4CA2" w:rsidRDefault="00220E7B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20E7B" w:rsidRPr="00BD4CA2" w:rsidRDefault="00220E7B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20E7B" w:rsidRDefault="00220E7B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D4CA2" w:rsidRPr="00BD4CA2" w:rsidRDefault="00BD4CA2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220E7B" w:rsidRPr="00BD4CA2" w:rsidRDefault="00220E7B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20E7B" w:rsidRPr="00BD4CA2" w:rsidRDefault="00220E7B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220E7B" w:rsidRPr="00BD4CA2" w:rsidRDefault="00220E7B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F6104" w:rsidRPr="00BD4CA2" w:rsidRDefault="009F6104" w:rsidP="00BD4CA2">
      <w:pPr>
        <w:pStyle w:val="a4"/>
        <w:spacing w:before="0" w:beforeAutospacing="0" w:after="0" w:afterAutospacing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9F6104" w:rsidRPr="00BD4CA2" w:rsidRDefault="009F6104" w:rsidP="00BD4CA2">
      <w:pPr>
        <w:spacing w:line="360" w:lineRule="auto"/>
        <w:jc w:val="center"/>
        <w:rPr>
          <w:color w:val="000000"/>
          <w:sz w:val="28"/>
          <w:szCs w:val="28"/>
        </w:rPr>
      </w:pPr>
      <w:r w:rsidRPr="00BD4CA2">
        <w:rPr>
          <w:color w:val="000000"/>
          <w:sz w:val="28"/>
          <w:szCs w:val="28"/>
        </w:rPr>
        <w:t>г. Москва</w:t>
      </w:r>
      <w:r w:rsidR="003D6CE6" w:rsidRPr="00BD4CA2">
        <w:rPr>
          <w:color w:val="000000"/>
          <w:sz w:val="28"/>
          <w:szCs w:val="28"/>
        </w:rPr>
        <w:t xml:space="preserve"> –</w:t>
      </w:r>
      <w:r w:rsidR="00BD4CA2">
        <w:rPr>
          <w:color w:val="000000"/>
          <w:sz w:val="28"/>
          <w:szCs w:val="28"/>
        </w:rPr>
        <w:t xml:space="preserve"> </w:t>
      </w:r>
      <w:r w:rsidR="003D6CE6" w:rsidRPr="00BD4CA2">
        <w:rPr>
          <w:color w:val="000000"/>
          <w:sz w:val="28"/>
          <w:szCs w:val="28"/>
        </w:rPr>
        <w:t>2010</w:t>
      </w:r>
      <w:r w:rsidRPr="00BD4CA2">
        <w:rPr>
          <w:color w:val="000000"/>
          <w:sz w:val="28"/>
          <w:szCs w:val="28"/>
        </w:rPr>
        <w:t xml:space="preserve"> г.</w:t>
      </w:r>
    </w:p>
    <w:p w:rsidR="00EC58B0" w:rsidRPr="00BD4CA2" w:rsidRDefault="00BD4CA2" w:rsidP="00BD4CA2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br w:type="page"/>
      </w:r>
      <w:r w:rsidR="00C90290" w:rsidRPr="00BD4CA2">
        <w:rPr>
          <w:color w:val="000000"/>
          <w:sz w:val="28"/>
        </w:rPr>
        <w:t>Все действующие и конкурирующие между собой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в отрасли организации по определенным стратегическим характеристикам можно объединить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в несколько групп на основе используемых ими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конкурентных подходов, схожих рыночных позиций и используемых стратегий. Выделенные таким образом группы получили название стратегических групп конкурентов.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Стратегическая группа конкурентов — это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множество соперничающих организаций в определенной отрасли, имеющих общие черты (аналогичные стратегии конкуренции, одинаковые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позиции на рынке) и признаки. К этим признакам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можно отнести используемые технологии, цены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или качество товаров и услуг, каналы сбыта, целевую аудиторию, сервис и другие элементы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маркетинга.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 xml:space="preserve">В </w:t>
      </w:r>
      <w:r w:rsidR="00C90290" w:rsidRPr="00BD4CA2">
        <w:rPr>
          <w:color w:val="000000"/>
          <w:sz w:val="28"/>
        </w:rPr>
        <w:t>рамках этих стратегических групп ведется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наиболее ощутимая внутриотраслевая конкурентная борьба между организациями. Согласно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модели М. Портера, пять сил конкуренции оказывают различное воздействие на перспективность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и прибыльность каждой стратегической группы.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Если отрасль состоит из одной стратегической группы, то к анализу конкуренции в ней применима модель пяти сил М. Портера в целом. В противном случае необходимо использовать модель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пяти сил применительно к каждой конкретной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стратегической группе. Эти же пять сил будут воздействовать и на каждую организацию внутри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каждой стратегической группы. Одна стратегическая группа конкурентов отличается от другой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одним или несколькими ключевыми стратегическими характеристиками своей конкурентной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стратегии.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В качестве основных стратегических характеристик, по которым различаются организации,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 том числе и туристические, входящие в различные стратегические группы конкурентов, могут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выступать следующие: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специализация (продуктовая специализация, ориентация на определенные группы потребителей, масштаб конкуренции и др.);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использование торговых марок (брендов),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торговых знаков в конкурентной борьбе;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выбор каналов продвижения товаров и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услуг, в том числе использование собственных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и посреднических каналов;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качество предлагаемых товаров и услуг,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в том числе рассчитанных на определенные группы пользователей или на массовых потребителей;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технологическое лидерство, т.е. степень интенсивности использования новых технологий в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процессах производства товаров и оказания услуг;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наличие вертикальной интеграции, т.е. приобретение или включение в состав действующей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организации других организаций, входящих в технологический процесс производства товара или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предоставления услуг на стадиях до и после технологического процесса;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стремление организации к достижению лидерства по издержкам в рамках процесса производства и продвижения товаров и услуг;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обслуживание потребителей, включая предоставляемый сервис, индивидуализацию обслуживания и др.;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ценовая политика, которая соответствует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выбранной ценовой стратегии;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соотношение между собственными и заемными средствами;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отношение к материнской организации и ее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влияние.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Для анализа конкурентных позиций организаций в отрасли используется позиционная карта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стратегических групп конкурентов.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Построение позиционной карты стратегических групп конкурентов осуществляется в следующей последовательности. Из набора вышеперечисленных характеристик отбираются две наиболее важные и показательные особенности организаций отрасли. Таких пар может быть несколько.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Далее в координатах отобранных пар характеристик стоится график, на который наносятся точки,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отражающие положение организаций отрасли.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Близко расположенные организации на графике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объединяются в стратегическую группу. Выделенная таким образом стратегическая группа очерчивается кругом, диаметр которого равен занимаемой доле рынка входящими в круг организациями.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На основе использования позиционной карты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определяется стратегическая группа конкурентов, к которой принадлежит конкретная анализируемая организация. При построении позиционной карты стратегических групп конкурентов необходимо иметь в виду несколько особенностей.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Установленные характеристики стратегических групп конкурентов должны быть независимыми или слабо коррелированными величинами,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т.е. должны отличаться информативностью. При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сильной корреляции двух из трех предварительно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отобранных характеристик (при коэффициенте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линейной корреляции более 0,75) целесообразно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использовать одну, наиболее информативную с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точки зрения исследователя характеристику. В результате останутся две наиболее независимые характеристики, которые и будут использованы.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Используемые для построения графика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характеристики должны быть наиболее яркими,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 xml:space="preserve">главными критериями для разделения организаций отрасли по стратегическим группам. Наиболее оптимальными будут показатели, определяющие основные барьеры в отрасли.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Выделенные на графике круги должны соответствовать относительным размерам групп.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При большом числе выделенных информативных характеристик для каждой пары характеристик строят свои позиционные карты. Стратегические группы устанавливают на основе той позиционной карты, на которой наиболее наглядно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показано разделение организаций отрасли на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группы.</w:t>
      </w:r>
      <w:r w:rsidR="003D6CE6" w:rsidRPr="00BD4CA2">
        <w:rPr>
          <w:color w:val="000000"/>
          <w:sz w:val="28"/>
        </w:rPr>
        <w:t xml:space="preserve"> </w:t>
      </w:r>
    </w:p>
    <w:p w:rsidR="00A56EDB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На основе использования позиционной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карты определяется стратегическая группа конкурентов, к которой принадлежит конкретная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анализируемая организация.</w:t>
      </w:r>
      <w:r w:rsidR="003D6CE6" w:rsidRPr="00BD4CA2">
        <w:rPr>
          <w:color w:val="000000"/>
          <w:sz w:val="28"/>
        </w:rPr>
        <w:t xml:space="preserve"> </w:t>
      </w:r>
    </w:p>
    <w:p w:rsidR="00A56EDB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Выделенные стратегические группы отличаются друг от друга несколькими существенными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стратегическими признаками выбранной ими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конкурентной стратегии.</w:t>
      </w:r>
      <w:r w:rsidR="003D6CE6" w:rsidRPr="00BD4CA2">
        <w:rPr>
          <w:color w:val="000000"/>
          <w:sz w:val="28"/>
        </w:rPr>
        <w:t xml:space="preserve"> </w:t>
      </w:r>
    </w:p>
    <w:p w:rsidR="00A56EDB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Стратегические группы конкурентов можно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устанавливать не только для организации, но 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для продукции (услуг), производимых (оказываемых) этими организациями. Продемонстрируем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это на примере туристических организаций 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предоставляемых ими услуг.</w:t>
      </w:r>
      <w:r w:rsidR="003D6CE6" w:rsidRPr="00BD4CA2">
        <w:rPr>
          <w:color w:val="000000"/>
          <w:sz w:val="28"/>
        </w:rPr>
        <w:t xml:space="preserve"> </w:t>
      </w:r>
    </w:p>
    <w:p w:rsidR="00A56EDB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  <w:lang w:val="uk-UA"/>
        </w:rPr>
      </w:pPr>
      <w:r w:rsidRPr="00BD4CA2">
        <w:rPr>
          <w:color w:val="000000"/>
          <w:sz w:val="28"/>
        </w:rPr>
        <w:t>Конкурирующие между собой туристические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организации различаются качеством предоставляемых услуг в организуемых турах и их средней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ценой. Экспертная группа определила среднее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качество услуг туристических организаций по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100-бальной шкале. Средняя цена туров определялась на основе действующих в организациях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цен на туры. Требуется построить позиционную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карту стратегических групп конкурентов на основе исходных данных, приведенных в табл. 1, 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оценить положение организации «Z-тур».</w:t>
      </w:r>
    </w:p>
    <w:p w:rsidR="00BD4CA2" w:rsidRPr="00BD4CA2" w:rsidRDefault="00BD4CA2" w:rsidP="00BD4CA2">
      <w:pPr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A56EDB" w:rsidRPr="00BD4CA2" w:rsidRDefault="008D410A" w:rsidP="00BD4CA2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7.5pt;height:122.25pt">
            <v:imagedata r:id="rId8" o:title=""/>
          </v:shape>
        </w:pict>
      </w:r>
      <w:r w:rsidR="00BD4CA2">
        <w:rPr>
          <w:color w:val="000000"/>
          <w:sz w:val="28"/>
        </w:rPr>
        <w:t xml:space="preserve"> </w:t>
      </w:r>
    </w:p>
    <w:p w:rsidR="00A56EDB" w:rsidRPr="00BD4CA2" w:rsidRDefault="00A56EDB" w:rsidP="00BD4CA2">
      <w:pPr>
        <w:spacing w:line="360" w:lineRule="auto"/>
        <w:ind w:firstLine="709"/>
        <w:jc w:val="both"/>
        <w:rPr>
          <w:color w:val="000000"/>
          <w:sz w:val="28"/>
        </w:rPr>
      </w:pPr>
    </w:p>
    <w:p w:rsidR="00BD4CA2" w:rsidRDefault="00C90290" w:rsidP="00BD4CA2">
      <w:pPr>
        <w:spacing w:line="360" w:lineRule="auto"/>
        <w:ind w:firstLine="709"/>
        <w:jc w:val="both"/>
        <w:rPr>
          <w:color w:val="000000"/>
          <w:sz w:val="28"/>
          <w:lang w:val="uk-UA"/>
        </w:rPr>
      </w:pPr>
      <w:r w:rsidRPr="00BD4CA2">
        <w:rPr>
          <w:color w:val="000000"/>
          <w:sz w:val="28"/>
        </w:rPr>
        <w:t>Построенная позиционная карта стратегических групп конкурентов приведена на рис. 1.</w:t>
      </w:r>
      <w:r w:rsidR="003D6CE6" w:rsidRPr="00BD4CA2">
        <w:rPr>
          <w:color w:val="000000"/>
          <w:sz w:val="28"/>
        </w:rPr>
        <w:t xml:space="preserve"> </w:t>
      </w:r>
    </w:p>
    <w:p w:rsidR="00BD4CA2" w:rsidRDefault="00BD4CA2" w:rsidP="00BD4CA2">
      <w:pPr>
        <w:spacing w:line="360" w:lineRule="auto"/>
        <w:ind w:firstLine="709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</w:rPr>
        <w:br w:type="page"/>
      </w:r>
      <w:r w:rsidR="008D410A">
        <w:rPr>
          <w:color w:val="000000"/>
          <w:sz w:val="28"/>
        </w:rPr>
        <w:pict>
          <v:shape id="_x0000_i1026" type="#_x0000_t75" style="width:306.75pt;height:165pt">
            <v:imagedata r:id="rId9" o:title=""/>
          </v:shape>
        </w:pict>
      </w:r>
      <w:r>
        <w:rPr>
          <w:color w:val="000000"/>
          <w:sz w:val="28"/>
        </w:rPr>
        <w:t xml:space="preserve"> </w:t>
      </w:r>
    </w:p>
    <w:p w:rsidR="00BD4CA2" w:rsidRDefault="00BD4CA2" w:rsidP="00BD4CA2">
      <w:pPr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EC58B0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Рассмотрение позиционной карты приводит к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ряду наблюдений.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Наиболее информативной характеристикой, влияющей на разграничение организаций,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является средняя цена услуг.</w:t>
      </w:r>
      <w:r w:rsidR="003D6CE6" w:rsidRPr="00BD4CA2">
        <w:rPr>
          <w:color w:val="000000"/>
          <w:sz w:val="28"/>
        </w:rPr>
        <w:t xml:space="preserve"> </w:t>
      </w:r>
    </w:p>
    <w:p w:rsidR="00A56EDB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Четко обозначились две стратегические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группы конкурентов:</w:t>
      </w:r>
      <w:r w:rsidR="003D6CE6" w:rsidRPr="00BD4CA2">
        <w:rPr>
          <w:color w:val="000000"/>
          <w:sz w:val="28"/>
        </w:rPr>
        <w:t xml:space="preserve"> </w:t>
      </w:r>
    </w:p>
    <w:p w:rsidR="00A56EDB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— первая группа рассчитана на потребителей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 низким уровнем доходов: «Z-тур», «Y-тур»,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«Х-тур»;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— вторая группа занимается обслуживанием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потребителей с высоким уровнем доходов: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«U-тур», «V-тур», «Q-тур» и «W-тур».</w:t>
      </w:r>
      <w:r w:rsidR="003D6CE6" w:rsidRPr="00BD4CA2">
        <w:rPr>
          <w:color w:val="000000"/>
          <w:sz w:val="28"/>
        </w:rPr>
        <w:t xml:space="preserve"> </w:t>
      </w:r>
    </w:p>
    <w:p w:rsidR="00A56EDB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C90290" w:rsidRPr="00BD4CA2">
        <w:rPr>
          <w:color w:val="000000"/>
          <w:sz w:val="28"/>
        </w:rPr>
        <w:t xml:space="preserve"> Организация «Z-тур» занимает промежуточное положение между организациями «Х-тур» (имеет несколько более низкую цену туров) и «Y-тур»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(имеет несколько более высокое качество услуг).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Далее с использованием позиционной карты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было определено положение услуг организации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«Z-тур» по отношению к услугам организаций</w:t>
      </w:r>
      <w:r w:rsidR="003D6CE6" w:rsidRPr="00BD4CA2">
        <w:rPr>
          <w:color w:val="000000"/>
          <w:sz w:val="28"/>
        </w:rPr>
        <w:t xml:space="preserve"> </w:t>
      </w:r>
      <w:r w:rsidR="00C90290" w:rsidRPr="00BD4CA2">
        <w:rPr>
          <w:color w:val="000000"/>
          <w:sz w:val="28"/>
        </w:rPr>
        <w:t>«Y-тур» и «Х-тур».</w:t>
      </w:r>
      <w:r w:rsidR="003D6CE6" w:rsidRPr="00BD4CA2">
        <w:rPr>
          <w:color w:val="000000"/>
          <w:sz w:val="28"/>
        </w:rPr>
        <w:t xml:space="preserve"> </w:t>
      </w:r>
    </w:p>
    <w:p w:rsidR="00A56EDB" w:rsidRPr="00BD4CA2" w:rsidRDefault="00C9029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Исходные данные для построения позиционной карты конкурирующих услуг приведены в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табл. 2–4.</w:t>
      </w:r>
      <w:r w:rsidR="003D6CE6" w:rsidRPr="00BD4CA2">
        <w:rPr>
          <w:color w:val="000000"/>
          <w:sz w:val="28"/>
        </w:rPr>
        <w:t xml:space="preserve"> </w:t>
      </w:r>
    </w:p>
    <w:p w:rsidR="00BD4CA2" w:rsidRDefault="00BD4CA2" w:rsidP="00BD4CA2">
      <w:pPr>
        <w:spacing w:line="360" w:lineRule="auto"/>
        <w:ind w:firstLine="709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</w:rPr>
        <w:br w:type="page"/>
      </w:r>
      <w:r w:rsidR="008D410A">
        <w:rPr>
          <w:color w:val="000000"/>
          <w:sz w:val="28"/>
        </w:rPr>
        <w:pict>
          <v:shape id="_x0000_i1027" type="#_x0000_t75" style="width:351pt;height:156pt">
            <v:imagedata r:id="rId10" o:title=""/>
          </v:shape>
        </w:pict>
      </w:r>
      <w:r w:rsidR="003D6CE6" w:rsidRPr="00BD4CA2">
        <w:rPr>
          <w:color w:val="000000"/>
          <w:sz w:val="28"/>
        </w:rPr>
        <w:t xml:space="preserve"> </w:t>
      </w:r>
    </w:p>
    <w:p w:rsidR="00BD4CA2" w:rsidRPr="00BD4CA2" w:rsidRDefault="00BD4CA2" w:rsidP="00BD4CA2">
      <w:pPr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08071E" w:rsidRPr="00BD4CA2" w:rsidRDefault="008D410A" w:rsidP="00BD4CA2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28" type="#_x0000_t75" style="width:360.75pt;height:76.5pt">
            <v:imagedata r:id="rId11" o:title=""/>
          </v:shape>
        </w:pict>
      </w:r>
      <w:r w:rsidR="00BD4CA2">
        <w:rPr>
          <w:color w:val="000000"/>
          <w:sz w:val="28"/>
        </w:rPr>
        <w:t xml:space="preserve"> </w:t>
      </w:r>
    </w:p>
    <w:p w:rsidR="0008071E" w:rsidRPr="00BD4CA2" w:rsidRDefault="00C90290" w:rsidP="00BD4CA2">
      <w:pPr>
        <w:spacing w:line="360" w:lineRule="auto"/>
        <w:ind w:firstLine="709"/>
        <w:jc w:val="both"/>
        <w:rPr>
          <w:b/>
          <w:color w:val="000000"/>
          <w:sz w:val="28"/>
        </w:rPr>
      </w:pPr>
      <w:r w:rsidRPr="00BD4CA2">
        <w:rPr>
          <w:color w:val="000000"/>
          <w:sz w:val="28"/>
        </w:rPr>
        <w:t>Построенная позиционная карта приведена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на рис. 2</w:t>
      </w:r>
      <w:r w:rsidR="003D6CE6" w:rsidRPr="00BD4CA2">
        <w:rPr>
          <w:b/>
          <w:color w:val="000000"/>
          <w:sz w:val="28"/>
        </w:rPr>
        <w:t xml:space="preserve"> </w:t>
      </w:r>
    </w:p>
    <w:p w:rsidR="00BD4CA2" w:rsidRDefault="00BD4CA2" w:rsidP="00BD4CA2">
      <w:pPr>
        <w:spacing w:line="360" w:lineRule="auto"/>
        <w:ind w:firstLine="709"/>
        <w:jc w:val="both"/>
        <w:rPr>
          <w:color w:val="000000"/>
          <w:sz w:val="28"/>
          <w:lang w:val="uk-UA"/>
        </w:rPr>
      </w:pPr>
    </w:p>
    <w:p w:rsidR="0008071E" w:rsidRPr="00BD4CA2" w:rsidRDefault="008D410A" w:rsidP="00BD4CA2">
      <w:pPr>
        <w:spacing w:line="360" w:lineRule="auto"/>
        <w:ind w:firstLine="709"/>
        <w:jc w:val="both"/>
        <w:rPr>
          <w:color w:val="000000"/>
          <w:sz w:val="28"/>
        </w:rPr>
      </w:pPr>
      <w:r>
        <w:rPr>
          <w:color w:val="000000"/>
          <w:sz w:val="28"/>
        </w:rPr>
        <w:pict>
          <v:shape id="_x0000_i1029" type="#_x0000_t75" style="width:357pt;height:217.5pt">
            <v:imagedata r:id="rId12" o:title=""/>
          </v:shape>
        </w:pict>
      </w:r>
      <w:r w:rsidR="00BD4CA2">
        <w:rPr>
          <w:color w:val="000000"/>
          <w:sz w:val="28"/>
        </w:rPr>
        <w:t xml:space="preserve"> </w:t>
      </w:r>
    </w:p>
    <w:p w:rsidR="0008071E" w:rsidRPr="00BD4CA2" w:rsidRDefault="0008071E" w:rsidP="00BD4CA2">
      <w:pPr>
        <w:spacing w:line="360" w:lineRule="auto"/>
        <w:ind w:firstLine="709"/>
        <w:jc w:val="both"/>
        <w:rPr>
          <w:color w:val="000000"/>
          <w:sz w:val="28"/>
        </w:rPr>
      </w:pP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Таким образом, позиционная карта услуг детализирует и уточняет конкурентную позицию отдельных услуг в рамках ранее выделенных стратегических групп конкурентов.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Пять сил конкуренции, действующих в отрасли, будут оказывать различное воздействие на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выделенные стратегические группы, поэтому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привлекательность и прибыльность стратегических групп и входящих в них организаций будет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различной. Анализ стратегических групп конкурентов с пользованием модели пяти сил М. Портера направлен прежде всего на исследование воздействия той из пяти сил, которая определяет соперничество организаций внутри отрасли и одновременно оказывает влияние и на оставшиеся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четыре силы, т.е. силы, связанной с соперничеством между организациями отрасли. Рассмотрим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воздействие каждой из пяти сил на отраслевые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стратегические группы.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Сила 1. Воздействие угрозы появления новых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организаций зависит от входных и выходных барьеров в отрасли и в каждой стратегической группе. Действующие высокие барьеры, с одной стороны, защищают имеющуюся доходность организаций стратегических групп от новых организаций, а с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другой стороны, усиливают конкуренцию внутри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групп и между ними. При наличии высоких барьеров организации группы не могут выйти из нее 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войти в соседнюю, что усиливает конкуренцию.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 результате имеющиеся барьеры определяют границы между группами и структуру конкретных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групп. Однако со временем барьеры могут меняться, например, при распространении новшеств,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которые в ряде случаев становятся единственным способом спасения групповых организаций от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банкротства. При положительных результатах от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внедрения новшеств организации переходят в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другие группы или образуют новые.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Сила 2. Конкуренция между стратегическими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группами определяется их числом в отрасли,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распределением между ними долей рынка, расстоянием между группами, а также взаимозависимостью групп, которая связана со схожестью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потребительских сегментов используемой продуктовой дифференциации. Чем больше число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организаций в группе, тем меньше их доля рынка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и тем сильнее конкуренция между ними. Если потребительские сегменты различных групп сильно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пересекаются, то и уровень конкуренции между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этими группами будет высок. Если же можно выделить существенные различия потребительских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сегментов в группах, то каждая из них будет представлять собой отдельную отрасль. При высокой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продуктовой дифференциации (товары и услуги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обладают уникальными свойствами) уровень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конкуренции между группами и внутри групп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низкий, а при низкой продуктовой дифференциации — высокий.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Силы 3–4. Воздействие потребителей и поставщиков на стратегические группы зависит от того,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насколько они одинаковы или различны для рассматриваемых групп. При условии одинаковых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потребителей (целевой аудитории) и поставщиков группы будут различаться применяемыми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стратегиями, успешность которых будет определять силу конкуренции. В случае разнородности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потребительской аудитории и поставщиков конкуренция в группах будет определяться применяемыми стратегиями, отдельным или совместным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воздействием потребителей и поставщиков.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Сила 5. Воздействие угрозы появления новых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това ров-заменителей на стратегические группы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будет определяться действующими стратегиями в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группах, особенно основанными на экономии издержек (по всей цепи производственного процесса или ее части) у действующих товаров и услуг 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у товаров-заменителей. В результате конкурентное преимущество в группах в части экономии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издержек может быть поставлено под сомнение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появлением товаров-заменителей.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Конкурентное положение каждой организации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 стратегической группе будет влиять на прибыльность остальных организаций группы. В связи с этим рассмотрим группы факторов, определяющих конкурентную позицию конкретной организации в стратегической группе: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степень внутреннего соперничества между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организациями в группе определяется числом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организаций, распределением между ними долей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рынка, имеющемся расстоянием между организациями, а также их рыночной взаимозависимостью, т. е. наблюдается аналогия с соперничеством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между группами;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эффект масштаба обеспечивает повышенную прибыльность организаций с большой рыночной долей;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стоимость входа в группу зависит от располагаемых организацией финансовых ресурсов и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своевременности входа;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способности организации реализовать выбранную стратегию.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М. Портер считает, что пять сил конкуренции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определяют прибыльность отрасли, прибыльность стратегических групп в отрасли и прибыльность организаций в каждой группе. В этих условиях задачей организации является грамотное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использование имеющихся ресурсов, а также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учет открывающихся возможностей и предотвращение угроз внешней среды. Это становится возможным при выборе организацией наиболее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привлекательной стратегической группы в отрасли и подходящей стратегии.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Практическое использование рассматриваемого метода предусматривает следующие последовательные шаги: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проведение анализа пяти сил для выявления общей конкурентной структуры в отрасли в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целом;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выявление основных конкурентов в отрасли с использованием перечисленных выше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характеристик (специализация, использование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 xml:space="preserve">торговых марок, каналы продвижения и т.д.);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построение позиционной карты стратегических групп конкурентов, т.е. распределение по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группам выявленных основных конкурентов;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установление источников барьеров мобильности между стратегическими группами,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в качестве которых могут выступать: эффект масштаба, продуктовая дифференциация, стоимость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переключения на другие товары и услуги, стоимостные преимущества, доступ к распределению,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выгоды от материнской компании и др.;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выявление воздействия потребителей и поставщиков на стратегические группы (зависит от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того, насколько они одинаковы или различны для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рассматриваемых групп);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оценка степени внутреннего конкурентного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соперничества между группами;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проведение итогового анализа пяти сил с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использованием полученных данных для оценки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устойчивости барьеров мобильности между группами, устойчивости рыночной власти между группами и поставщиками с потребителями, угрозы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появления товаров-заменителей между группами,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степени внутреннего конкурентного соперничества между группами;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выявление стратегической группы с наибольшими возможностями и наименьшими угрозами при существующей стратегии организации;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выявление возможных изменений в отрасли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с точки зрения их влияния на возможности организации и угроз для нее;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отслеживание возможных изменений в стратегических группах и их влияние на организацию.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Текущий анализ состояния отрасли туризма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 использованием пяти рыночных сил показал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следующее.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1. Входные барьеры, влияющие на проникновение в отрасль новых организаций (оцениваются по пятибалльной шкале):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эффект масштаба (производственного и маркетингового), благодаря которому обеспечивается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низкий уровень цен и производственных затрат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на туристические услуги;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значительный уровень необходимого капитала для внедрения в данную отрасль и высокие риски, связанные с производством новых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услуг;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существующие предпочтения потребителей, их привязанность к действующим торговым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знакам на туристические услуги;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наличие продуктовой дифференциации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(способность компаний обеспечить уникальность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производимых товаров и услуг).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2. Рыночная власть потребителей (оценивается по двухбалльной шкале):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трудность поиска подобных туристических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услуг у конкурирующих организаций;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уникальность предлагаемых услуг;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стабилизация цен на туристские услуги.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3. Рыночная власть поставщиков (оценивается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по двухбалльной шкале):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хорошо отлаженная система отношений в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организации чартерных авиарейсов;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отсутствие трудностей в снабжении туристических организаций необходимыми материалами, оборудованием, технологиями и т.д.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4. Рост рынка, определяющий соперничество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отраслевых организаций (оценивается по пятибалльной шкале):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индивидуализация качественного обслуживания туристов способствует повышению спроса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на туристские услуги;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малочисленность туристических организаций, оказывающих подобные услуги;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отсутствие иностранных организаций, оказывающих услуги по данным направлениям.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5. Угроза появления услуг-заменителей (оценивается по двухбалльной шкале):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отсутствие склонности потребителей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к услугам-заменителям;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высокая стоимость переключения на другие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услуги.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Таким образом, действующие в настоящее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время конкурентные силы в отрасли слабые,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 xml:space="preserve">а прибыльность отрасли — высокая.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Также на основе наиболее важных характеристик были выявлены основные конкуренты в отрасли. Эти же характеристики были положены в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основу построения позиционной карты стратегических групп конкурентов, которая выявила в отрасли туризма две стратегические группы конкурентов, отличающиеся входными барьерами.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 первой группе в качестве входных барьеров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выступают эффект маркетингового масштаба,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сравнительно низкая стоимость туров, высокое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качество оказываемых услуг, предпочтения потребителей действующим торговым маркам, а во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второй стратегической группе — значительный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уровень капитала для вхождения в группу, значительная продуктовая дифференциация по всем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видам туров, уникальность оказываемых услуг.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Пусть анализируемая туристическая организация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(«Z-тур») находится в первой группе.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Можно считать, что стратегические группы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имеют дело практически с одними и теми же поставщиками и потребителями и различаются используемыми стратегиями, определяемыми теми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преимуществами, которые они имеют.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Воздействие угрозы появления новых услугзаменителей на выделенные стратегические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группы (определяется действующими стратегиями в группах в текущем периоде) можно считать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минимальной.</w:t>
      </w:r>
      <w:r w:rsidR="003D6CE6" w:rsidRPr="00BD4CA2">
        <w:rPr>
          <w:color w:val="000000"/>
          <w:sz w:val="28"/>
        </w:rPr>
        <w:t xml:space="preserve"> </w:t>
      </w:r>
    </w:p>
    <w:p w:rsidR="0008071E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Оценивая настоящее состояние стратегических групп, можно утверждать, что действующие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угрозы слабы, а прибыльность групп находится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на высоком уровне. В тоже время прибыльность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организаций второй стратегической группы превышает прибыльность организаций первой, поэтому анализируемая организация накапливает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средства для предполагаемого перехода во вторую стратегическую группу.</w:t>
      </w:r>
      <w:r w:rsidR="003D6CE6" w:rsidRPr="00BD4CA2">
        <w:rPr>
          <w:color w:val="000000"/>
          <w:sz w:val="28"/>
        </w:rPr>
        <w:t xml:space="preserve"> </w:t>
      </w:r>
    </w:p>
    <w:p w:rsidR="00B373C6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Долгосрочный анализ состояния отрасли туризма на три-пять лет с использованием пяти рыночных сил показал, что жизненный цикл отрасли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 перспективе может несколько сместиться от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этапа роста к этапу зрелости, что будет способствовать замедлению отраслевого роста. Отраслевые организации накопят достаточный опыт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 снижении издержек производства, квалификации персонала, индивидуализации обслуживания. Однако переход отрасли в этап зрелости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приведет к усилению внутриотраслевой конкуренции. В то же время имеется опасность появления новых иностранных организаций в отрасли,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что может привести к еще большему усилению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внутриотраслевой конкуренции.</w:t>
      </w:r>
      <w:r w:rsidR="003D6CE6" w:rsidRPr="00BD4CA2">
        <w:rPr>
          <w:color w:val="000000"/>
          <w:sz w:val="28"/>
        </w:rPr>
        <w:t xml:space="preserve"> </w:t>
      </w:r>
    </w:p>
    <w:p w:rsidR="00B373C6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Таким образом, через несколько лет произойдет усиление конкурентных сил в отрасли, включая усиление конкуренции отраслевых организаций, существенное снижение входных барьеров,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усиление власти потребителей и поставщиков,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увеличение угрозы со стороны услуг-заменителей. В результате прибыльность отрасли снизится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до средней.</w:t>
      </w:r>
      <w:r w:rsidR="003D6CE6" w:rsidRPr="00BD4CA2">
        <w:rPr>
          <w:color w:val="000000"/>
          <w:sz w:val="28"/>
        </w:rPr>
        <w:t xml:space="preserve"> </w:t>
      </w:r>
    </w:p>
    <w:p w:rsidR="00B373C6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Возможные изменений в отрасли приведут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к изменению положения организаций в стратегических группах. Им придется направить свои усилия на разработку стратегий, которые должны будут помочь избежать отрицательных последствий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от этих изменений.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Организации первой группы должны будут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придерживаться стратегии, направленной на усиление эффекта маркетингового масштаба, обеспечение сравнительно низкой стоимости туров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за счет усиления экономии издержек производства, обеспечение высокого качества оказываемых услуг. Весь этот комплекс будет способствовать удержанию постоянных потребителей и завоеванных позиций организациями первой группы. Зная отраслевой прогноз, анализируемая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организация должна будет отказаться от идеи перехода во вторую стратегическую группу. Кроме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того, ей придется укреплять свое положение по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отмеченным направлениям.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0140AF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Организации первой группы должны будут или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существенно изменить направления своей деятельности, или приспособиться к новым условиям, но уже с существенной потерей доходности.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Итак, на примере организаций сферы туризма</w:t>
      </w:r>
      <w:r w:rsidR="003D6CE6" w:rsidRPr="00BD4CA2">
        <w:rPr>
          <w:color w:val="000000"/>
          <w:sz w:val="28"/>
        </w:rPr>
        <w:t xml:space="preserve"> </w:t>
      </w:r>
      <w:r w:rsidRPr="00BD4CA2">
        <w:rPr>
          <w:color w:val="000000"/>
          <w:sz w:val="28"/>
        </w:rPr>
        <w:t>мы показали следующее: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целесообразность построения позиционной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карты стратегических конкурентов для выявления ближайших конкурирующих организаций и услуг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в области туризма;</w:t>
      </w:r>
      <w:r w:rsidR="003D6CE6" w:rsidRPr="00BD4CA2">
        <w:rPr>
          <w:color w:val="000000"/>
          <w:sz w:val="28"/>
        </w:rPr>
        <w:t xml:space="preserve"> </w:t>
      </w:r>
    </w:p>
    <w:p w:rsidR="00EC58B0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пять сил конкуренции модели М. Портера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будут оказывать различное воздействие на выделенные стратегические группы, поэтому привлекательность и прибыльность стратегических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групп и входящих в них организаций будет различной;</w:t>
      </w:r>
      <w:r w:rsidR="003D6CE6" w:rsidRPr="00BD4CA2">
        <w:rPr>
          <w:color w:val="000000"/>
          <w:sz w:val="28"/>
        </w:rPr>
        <w:t xml:space="preserve"> </w:t>
      </w:r>
    </w:p>
    <w:p w:rsidR="003D6CE6" w:rsidRPr="00BD4CA2" w:rsidRDefault="00EC58B0" w:rsidP="00BD4CA2">
      <w:pPr>
        <w:spacing w:line="360" w:lineRule="auto"/>
        <w:ind w:firstLine="709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􀁑</w:t>
      </w:r>
      <w:r w:rsidR="000140AF" w:rsidRPr="00BD4CA2">
        <w:rPr>
          <w:color w:val="000000"/>
          <w:sz w:val="28"/>
        </w:rPr>
        <w:t xml:space="preserve"> способы определения наиболее оптимального стратегического поведения туристической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организации при наличии двух стратегических</w:t>
      </w:r>
      <w:r w:rsidR="003D6CE6" w:rsidRPr="00BD4CA2">
        <w:rPr>
          <w:color w:val="000000"/>
          <w:sz w:val="28"/>
        </w:rPr>
        <w:t xml:space="preserve"> </w:t>
      </w:r>
      <w:r w:rsidR="000140AF" w:rsidRPr="00BD4CA2">
        <w:rPr>
          <w:color w:val="000000"/>
          <w:sz w:val="28"/>
        </w:rPr>
        <w:t>групп конкурентов в отрасли.</w:t>
      </w:r>
      <w:r w:rsidR="003D6CE6" w:rsidRPr="00BD4CA2">
        <w:rPr>
          <w:color w:val="000000"/>
          <w:sz w:val="28"/>
        </w:rPr>
        <w:t xml:space="preserve"> </w:t>
      </w:r>
    </w:p>
    <w:p w:rsidR="004819FF" w:rsidRPr="00BD4CA2" w:rsidRDefault="004819FF" w:rsidP="00BD4CA2">
      <w:pPr>
        <w:pageBreakBefore/>
        <w:spacing w:line="360" w:lineRule="auto"/>
        <w:ind w:firstLine="709"/>
        <w:jc w:val="both"/>
        <w:rPr>
          <w:b/>
          <w:color w:val="000000"/>
          <w:sz w:val="28"/>
          <w:lang w:val="uk-UA"/>
        </w:rPr>
      </w:pPr>
      <w:r w:rsidRPr="00BD4CA2">
        <w:rPr>
          <w:b/>
          <w:color w:val="000000"/>
          <w:sz w:val="28"/>
        </w:rPr>
        <w:t>С</w:t>
      </w:r>
      <w:r w:rsidR="00BD4CA2">
        <w:rPr>
          <w:b/>
          <w:color w:val="000000"/>
          <w:sz w:val="28"/>
        </w:rPr>
        <w:t>писок использованной литературы</w:t>
      </w:r>
    </w:p>
    <w:p w:rsidR="009065E8" w:rsidRPr="00BD4CA2" w:rsidRDefault="009065E8" w:rsidP="00BD4CA2">
      <w:pPr>
        <w:autoSpaceDE w:val="0"/>
        <w:autoSpaceDN w:val="0"/>
        <w:adjustRightInd w:val="0"/>
        <w:spacing w:line="360" w:lineRule="auto"/>
        <w:ind w:firstLine="709"/>
        <w:jc w:val="both"/>
        <w:rPr>
          <w:color w:val="000000"/>
          <w:sz w:val="28"/>
        </w:rPr>
      </w:pPr>
    </w:p>
    <w:p w:rsidR="000140AF" w:rsidRPr="00BD4CA2" w:rsidRDefault="000140AF" w:rsidP="00BD4CA2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1. Гершун А., Горский М. Технологии сбалансированного управления. — М.: Олимп-Бизнес, 2005.</w:t>
      </w:r>
    </w:p>
    <w:p w:rsidR="000140AF" w:rsidRPr="00BD4CA2" w:rsidRDefault="000140AF" w:rsidP="00BD4CA2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2. Голубков Е.П. Основы Маркетинга: Учебник / 2-е изд., перераб. и доп. — М.: Финпресс, 2003.</w:t>
      </w:r>
    </w:p>
    <w:p w:rsidR="000140AF" w:rsidRPr="00BD4CA2" w:rsidRDefault="000140AF" w:rsidP="00BD4CA2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3. Котлер Ф., Боуэн Дж., Мейкенз Дж. Маркетинг. Гостеприимство. Туризм: Учебник для вузов / 2-е изд., перераб. и доп. — М.: ЮНИТИ-ДАНА, 2005.</w:t>
      </w:r>
    </w:p>
    <w:p w:rsidR="000140AF" w:rsidRPr="00BD4CA2" w:rsidRDefault="000140AF" w:rsidP="00BD4CA2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4. Лапин А. Н. Стратегическое управление современной организацией. — М.: Журнал «Управление персоналом», 2005.</w:t>
      </w:r>
    </w:p>
    <w:p w:rsidR="000140AF" w:rsidRPr="00BD4CA2" w:rsidRDefault="000140AF" w:rsidP="00BD4CA2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5. Маркова В.Д., Кузнецова С.А. Стратегический менеджмент. Курс лекций. — М. — Новосибирск: ИНФРА-М, Сибирское соглашение, 2001.</w:t>
      </w:r>
    </w:p>
    <w:p w:rsidR="000140AF" w:rsidRPr="00BD4CA2" w:rsidRDefault="000140AF" w:rsidP="00BD4CA2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6. Моисеева Н.К. Стратегическое управление туристской фирмой: Учебник. — М.: Финансы и статистика, 2000.</w:t>
      </w:r>
    </w:p>
    <w:p w:rsidR="000140AF" w:rsidRPr="00BD4CA2" w:rsidRDefault="000140AF" w:rsidP="00BD4CA2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7. Организация и управление гостиничным бизнесом: Учебник / Под ред. А.Л. Лесника, А.В. Чернышева. — М.: Альпина, 2001.</w:t>
      </w:r>
    </w:p>
    <w:p w:rsidR="000140AF" w:rsidRPr="00BD4CA2" w:rsidRDefault="000140AF" w:rsidP="00BD4CA2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8. Практикум по курсу «Антикризисное управление». — М.: ИТиГ (филиал МГУС), 2004.</w:t>
      </w:r>
    </w:p>
    <w:p w:rsidR="00D91FAF" w:rsidRPr="00BD4CA2" w:rsidRDefault="000140AF" w:rsidP="00BD4CA2">
      <w:pPr>
        <w:autoSpaceDE w:val="0"/>
        <w:autoSpaceDN w:val="0"/>
        <w:adjustRightInd w:val="0"/>
        <w:spacing w:line="360" w:lineRule="auto"/>
        <w:jc w:val="both"/>
        <w:rPr>
          <w:color w:val="000000"/>
          <w:sz w:val="28"/>
        </w:rPr>
      </w:pPr>
      <w:r w:rsidRPr="00BD4CA2">
        <w:rPr>
          <w:color w:val="000000"/>
          <w:sz w:val="28"/>
        </w:rPr>
        <w:t>9. Фляйшер К., Бенсуссан Б. Стратегический и конкурентный анализ. Методы и средства конкурентного анализа в бизнесе. — М.: БИНОМ, Лаборатория знаний, 2005.</w:t>
      </w:r>
      <w:bookmarkStart w:id="0" w:name="_GoBack"/>
      <w:bookmarkEnd w:id="0"/>
    </w:p>
    <w:sectPr w:rsidR="00D91FAF" w:rsidRPr="00BD4CA2" w:rsidSect="00BD4CA2"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70F9" w:rsidRDefault="007670F9">
      <w:r>
        <w:separator/>
      </w:r>
    </w:p>
  </w:endnote>
  <w:endnote w:type="continuationSeparator" w:id="0">
    <w:p w:rsidR="007670F9" w:rsidRDefault="00767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70F9" w:rsidRDefault="007670F9">
      <w:r>
        <w:separator/>
      </w:r>
    </w:p>
  </w:footnote>
  <w:footnote w:type="continuationSeparator" w:id="0">
    <w:p w:rsidR="007670F9" w:rsidRDefault="007670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5A7043"/>
    <w:multiLevelType w:val="hybridMultilevel"/>
    <w:tmpl w:val="1DAE2312"/>
    <w:lvl w:ilvl="0" w:tplc="DCDECF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C5B4349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49F47BC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E5C2BEE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844AA3D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00C1A7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D580439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62D607C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589A5D6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0EE64D37"/>
    <w:multiLevelType w:val="multilevel"/>
    <w:tmpl w:val="653AE5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2">
    <w:nsid w:val="115D4721"/>
    <w:multiLevelType w:val="hybridMultilevel"/>
    <w:tmpl w:val="1C80D5CE"/>
    <w:lvl w:ilvl="0" w:tplc="DB0CE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8AEE789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F389A5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4736338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18A39E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CDE41F4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9CD402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53EC30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5D9A503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426A1E93"/>
    <w:multiLevelType w:val="hybridMultilevel"/>
    <w:tmpl w:val="3E408B16"/>
    <w:lvl w:ilvl="0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432E7928"/>
    <w:multiLevelType w:val="hybridMultilevel"/>
    <w:tmpl w:val="887EC792"/>
    <w:lvl w:ilvl="0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4A695790"/>
    <w:multiLevelType w:val="hybridMultilevel"/>
    <w:tmpl w:val="E84432D4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50064C42"/>
    <w:multiLevelType w:val="hybridMultilevel"/>
    <w:tmpl w:val="6AA47514"/>
    <w:lvl w:ilvl="0" w:tplc="FFFFFFFF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>
    <w:nsid w:val="5A0D6DA2"/>
    <w:multiLevelType w:val="hybridMultilevel"/>
    <w:tmpl w:val="740EA096"/>
    <w:lvl w:ilvl="0" w:tplc="0E3429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1"/>
  </w:num>
  <w:num w:numId="4">
    <w:abstractNumId w:val="2"/>
  </w:num>
  <w:num w:numId="5">
    <w:abstractNumId w:val="5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oNotHyphenateCaps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39CE"/>
    <w:rsid w:val="000026EA"/>
    <w:rsid w:val="000140AF"/>
    <w:rsid w:val="00032690"/>
    <w:rsid w:val="000565EB"/>
    <w:rsid w:val="0008071E"/>
    <w:rsid w:val="000D10C1"/>
    <w:rsid w:val="000D2653"/>
    <w:rsid w:val="000F74FE"/>
    <w:rsid w:val="001451C6"/>
    <w:rsid w:val="001512C7"/>
    <w:rsid w:val="00167CF8"/>
    <w:rsid w:val="00172337"/>
    <w:rsid w:val="001B6D64"/>
    <w:rsid w:val="001D3D1B"/>
    <w:rsid w:val="001E5A3A"/>
    <w:rsid w:val="001E5B3E"/>
    <w:rsid w:val="00220E7B"/>
    <w:rsid w:val="00244662"/>
    <w:rsid w:val="00244EE1"/>
    <w:rsid w:val="002542CE"/>
    <w:rsid w:val="002603EE"/>
    <w:rsid w:val="0026644E"/>
    <w:rsid w:val="0026710E"/>
    <w:rsid w:val="002B4045"/>
    <w:rsid w:val="002E74CA"/>
    <w:rsid w:val="003103FB"/>
    <w:rsid w:val="00337DC6"/>
    <w:rsid w:val="00352396"/>
    <w:rsid w:val="00397707"/>
    <w:rsid w:val="003D6CE6"/>
    <w:rsid w:val="00420EA8"/>
    <w:rsid w:val="00445CB5"/>
    <w:rsid w:val="0045651E"/>
    <w:rsid w:val="004819FF"/>
    <w:rsid w:val="0049391E"/>
    <w:rsid w:val="004970BC"/>
    <w:rsid w:val="004B5CF0"/>
    <w:rsid w:val="004C1B7A"/>
    <w:rsid w:val="004C2963"/>
    <w:rsid w:val="004F4621"/>
    <w:rsid w:val="00545574"/>
    <w:rsid w:val="005477E3"/>
    <w:rsid w:val="00572F67"/>
    <w:rsid w:val="00581B44"/>
    <w:rsid w:val="0059208F"/>
    <w:rsid w:val="006364F0"/>
    <w:rsid w:val="006559F0"/>
    <w:rsid w:val="006B32E3"/>
    <w:rsid w:val="006D0331"/>
    <w:rsid w:val="006E1789"/>
    <w:rsid w:val="00742267"/>
    <w:rsid w:val="007670F9"/>
    <w:rsid w:val="007B0B07"/>
    <w:rsid w:val="007C1179"/>
    <w:rsid w:val="00812C6F"/>
    <w:rsid w:val="008604A2"/>
    <w:rsid w:val="00870102"/>
    <w:rsid w:val="008761F4"/>
    <w:rsid w:val="008D202A"/>
    <w:rsid w:val="008D410A"/>
    <w:rsid w:val="008E2BE8"/>
    <w:rsid w:val="008E799E"/>
    <w:rsid w:val="008F19B5"/>
    <w:rsid w:val="009065E8"/>
    <w:rsid w:val="0094085F"/>
    <w:rsid w:val="00986438"/>
    <w:rsid w:val="00991B04"/>
    <w:rsid w:val="009971EB"/>
    <w:rsid w:val="009A5EA1"/>
    <w:rsid w:val="009D55A8"/>
    <w:rsid w:val="009F6104"/>
    <w:rsid w:val="00A2739F"/>
    <w:rsid w:val="00A56EDB"/>
    <w:rsid w:val="00A63C3A"/>
    <w:rsid w:val="00A77DC3"/>
    <w:rsid w:val="00A86E51"/>
    <w:rsid w:val="00AF35C2"/>
    <w:rsid w:val="00B14E07"/>
    <w:rsid w:val="00B21EBA"/>
    <w:rsid w:val="00B3403B"/>
    <w:rsid w:val="00B373C6"/>
    <w:rsid w:val="00BA1D08"/>
    <w:rsid w:val="00BD4CA2"/>
    <w:rsid w:val="00BF3106"/>
    <w:rsid w:val="00C07DEF"/>
    <w:rsid w:val="00C15735"/>
    <w:rsid w:val="00C166D9"/>
    <w:rsid w:val="00C34155"/>
    <w:rsid w:val="00C6563A"/>
    <w:rsid w:val="00C8324A"/>
    <w:rsid w:val="00C90290"/>
    <w:rsid w:val="00CC4C5C"/>
    <w:rsid w:val="00CE33DF"/>
    <w:rsid w:val="00D01E0A"/>
    <w:rsid w:val="00D3072E"/>
    <w:rsid w:val="00D6655F"/>
    <w:rsid w:val="00D80A33"/>
    <w:rsid w:val="00D91FAF"/>
    <w:rsid w:val="00D92525"/>
    <w:rsid w:val="00DB6B3C"/>
    <w:rsid w:val="00DD7D79"/>
    <w:rsid w:val="00E35DAF"/>
    <w:rsid w:val="00E421CD"/>
    <w:rsid w:val="00E42CB1"/>
    <w:rsid w:val="00E62EE0"/>
    <w:rsid w:val="00E968C6"/>
    <w:rsid w:val="00EC1FEF"/>
    <w:rsid w:val="00EC58B0"/>
    <w:rsid w:val="00EC676F"/>
    <w:rsid w:val="00ED08E3"/>
    <w:rsid w:val="00F15E26"/>
    <w:rsid w:val="00F22D2E"/>
    <w:rsid w:val="00F41E0F"/>
    <w:rsid w:val="00F91E16"/>
    <w:rsid w:val="00F954E3"/>
    <w:rsid w:val="00FB54CF"/>
    <w:rsid w:val="00FB71BD"/>
    <w:rsid w:val="00FB71D6"/>
    <w:rsid w:val="00FF1D48"/>
    <w:rsid w:val="00FF3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  <w15:chartTrackingRefBased/>
  <w15:docId w15:val="{8E3605C7-D964-447D-BA56-E4FBBE696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19FF"/>
    <w:rPr>
      <w:sz w:val="24"/>
      <w:szCs w:val="24"/>
    </w:rPr>
  </w:style>
  <w:style w:type="paragraph" w:styleId="3">
    <w:name w:val="heading 3"/>
    <w:basedOn w:val="a"/>
    <w:link w:val="30"/>
    <w:uiPriority w:val="9"/>
    <w:qFormat/>
    <w:rsid w:val="00E62EE0"/>
    <w:pPr>
      <w:spacing w:after="100" w:line="288" w:lineRule="auto"/>
      <w:outlineLvl w:val="2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styleId="a3">
    <w:name w:val="Hyperlink"/>
    <w:uiPriority w:val="99"/>
    <w:rsid w:val="005477E3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rsid w:val="005477E3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system">
    <w:name w:val="system"/>
    <w:basedOn w:val="a"/>
    <w:rsid w:val="00E62EE0"/>
    <w:pPr>
      <w:spacing w:before="100" w:beforeAutospacing="1" w:after="100" w:afterAutospacing="1"/>
    </w:pPr>
    <w:rPr>
      <w:color w:val="000000"/>
      <w:sz w:val="19"/>
      <w:szCs w:val="19"/>
    </w:rPr>
  </w:style>
  <w:style w:type="character" w:styleId="a5">
    <w:name w:val="Strong"/>
    <w:uiPriority w:val="22"/>
    <w:qFormat/>
    <w:rsid w:val="00E62EE0"/>
    <w:rPr>
      <w:rFonts w:cs="Times New Roman"/>
      <w:b/>
      <w:bCs/>
    </w:rPr>
  </w:style>
  <w:style w:type="paragraph" w:styleId="a6">
    <w:name w:val="footnote text"/>
    <w:basedOn w:val="a"/>
    <w:link w:val="a7"/>
    <w:uiPriority w:val="99"/>
    <w:semiHidden/>
    <w:rsid w:val="00A86E51"/>
    <w:rPr>
      <w:sz w:val="20"/>
      <w:szCs w:val="20"/>
    </w:rPr>
  </w:style>
  <w:style w:type="character" w:customStyle="1" w:styleId="a7">
    <w:name w:val="Текст сноски Знак"/>
    <w:link w:val="a6"/>
    <w:uiPriority w:val="99"/>
    <w:semiHidden/>
    <w:locked/>
    <w:rPr>
      <w:rFonts w:cs="Times New Roman"/>
    </w:rPr>
  </w:style>
  <w:style w:type="character" w:styleId="a8">
    <w:name w:val="footnote reference"/>
    <w:uiPriority w:val="99"/>
    <w:semiHidden/>
    <w:rsid w:val="00A86E51"/>
    <w:rPr>
      <w:rFonts w:cs="Times New Roman"/>
      <w:vertAlign w:val="superscript"/>
    </w:rPr>
  </w:style>
  <w:style w:type="character" w:customStyle="1" w:styleId="autors1">
    <w:name w:val="autors1"/>
    <w:rsid w:val="004B5CF0"/>
    <w:rPr>
      <w:rFonts w:ascii="Verdana" w:hAnsi="Verdana" w:cs="Times New Roman"/>
      <w:color w:val="888888"/>
      <w:sz w:val="13"/>
      <w:szCs w:val="13"/>
    </w:rPr>
  </w:style>
  <w:style w:type="character" w:styleId="a9">
    <w:name w:val="FollowedHyperlink"/>
    <w:uiPriority w:val="99"/>
    <w:rsid w:val="00A77DC3"/>
    <w:rPr>
      <w:rFonts w:cs="Times New Roman"/>
      <w:color w:val="800080"/>
      <w:u w:val="single"/>
    </w:rPr>
  </w:style>
  <w:style w:type="paragraph" w:styleId="aa">
    <w:name w:val="header"/>
    <w:basedOn w:val="a"/>
    <w:link w:val="ab"/>
    <w:uiPriority w:val="99"/>
    <w:rsid w:val="00BD4CA2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locked/>
    <w:rsid w:val="00BD4CA2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BD4CA2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locked/>
    <w:rsid w:val="00BD4CA2"/>
    <w:rPr>
      <w:rFonts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733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DB3D73-5117-47C5-9F0A-CCA9DBB0A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3109</Words>
  <Characters>17726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ГУ-ВШЭ</Company>
  <LinksUpToDate>false</LinksUpToDate>
  <CharactersWithSpaces>20794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Алёна</dc:creator>
  <cp:keywords/>
  <dc:description/>
  <cp:lastModifiedBy>admin</cp:lastModifiedBy>
  <cp:revision>2</cp:revision>
  <dcterms:created xsi:type="dcterms:W3CDTF">2014-02-22T12:46:00Z</dcterms:created>
  <dcterms:modified xsi:type="dcterms:W3CDTF">2014-02-22T12:46:00Z</dcterms:modified>
</cp:coreProperties>
</file>