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67" w:rsidRPr="00B474A5" w:rsidRDefault="00F81567" w:rsidP="00602C7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B474A5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F81567" w:rsidRPr="00B474A5" w:rsidRDefault="00F81567" w:rsidP="00602C7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B474A5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F81567" w:rsidRPr="00B474A5" w:rsidRDefault="00F81567" w:rsidP="00602C7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B474A5">
        <w:rPr>
          <w:b/>
          <w:color w:val="000000"/>
          <w:sz w:val="28"/>
          <w:szCs w:val="32"/>
        </w:rPr>
        <w:t>Медицинский Институт</w:t>
      </w:r>
    </w:p>
    <w:p w:rsidR="00F81567" w:rsidRPr="00B474A5" w:rsidRDefault="00F81567" w:rsidP="00602C7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B474A5">
        <w:rPr>
          <w:b/>
          <w:color w:val="000000"/>
          <w:sz w:val="28"/>
          <w:szCs w:val="32"/>
        </w:rPr>
        <w:t>Кафедра Хирургии</w:t>
      </w: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474A5" w:rsidRDefault="00B474A5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P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36"/>
        </w:rPr>
      </w:pPr>
      <w:r w:rsidRPr="00B474A5">
        <w:rPr>
          <w:color w:val="000000"/>
          <w:sz w:val="28"/>
          <w:szCs w:val="36"/>
        </w:rPr>
        <w:t>Реферат</w:t>
      </w: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36"/>
        </w:rPr>
      </w:pPr>
      <w:r w:rsidRPr="00B474A5">
        <w:rPr>
          <w:color w:val="000000"/>
          <w:sz w:val="28"/>
          <w:szCs w:val="36"/>
        </w:rPr>
        <w:t>на тему:</w:t>
      </w:r>
    </w:p>
    <w:p w:rsidR="00F81567" w:rsidRPr="00B474A5" w:rsidRDefault="001D3049" w:rsidP="00602C7B">
      <w:pPr>
        <w:pStyle w:val="1"/>
        <w:keepNext w:val="0"/>
        <w:widowControl/>
        <w:spacing w:before="0" w:line="360" w:lineRule="auto"/>
        <w:rPr>
          <w:caps w:val="0"/>
          <w:spacing w:val="0"/>
          <w:sz w:val="28"/>
          <w:szCs w:val="36"/>
        </w:rPr>
      </w:pPr>
      <w:r w:rsidRPr="00B474A5">
        <w:rPr>
          <w:caps w:val="0"/>
          <w:spacing w:val="0"/>
          <w:sz w:val="28"/>
          <w:szCs w:val="36"/>
        </w:rPr>
        <w:t>«Анестезия при сопутствующих нервно-мышечных заболеваниях</w:t>
      </w:r>
      <w:r w:rsidR="00F81567" w:rsidRPr="00B474A5">
        <w:rPr>
          <w:caps w:val="0"/>
          <w:spacing w:val="0"/>
          <w:sz w:val="28"/>
          <w:szCs w:val="36"/>
        </w:rPr>
        <w:t>»</w:t>
      </w: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474A5" w:rsidRDefault="00B474A5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02C7B" w:rsidRPr="00602C7B" w:rsidRDefault="00602C7B" w:rsidP="00602C7B">
      <w:pPr>
        <w:widowControl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F81567" w:rsidRPr="00B474A5" w:rsidRDefault="00F81567" w:rsidP="00602C7B">
      <w:pPr>
        <w:widowControl/>
        <w:spacing w:line="360" w:lineRule="auto"/>
        <w:jc w:val="center"/>
        <w:rPr>
          <w:color w:val="000000"/>
          <w:sz w:val="28"/>
          <w:szCs w:val="36"/>
        </w:rPr>
      </w:pPr>
    </w:p>
    <w:p w:rsidR="00F81567" w:rsidRPr="00B474A5" w:rsidRDefault="00F81567" w:rsidP="00602C7B">
      <w:pPr>
        <w:pStyle w:val="a6"/>
        <w:spacing w:line="360" w:lineRule="auto"/>
        <w:jc w:val="center"/>
        <w:rPr>
          <w:b/>
          <w:color w:val="000000"/>
          <w:sz w:val="28"/>
          <w:szCs w:val="36"/>
        </w:rPr>
      </w:pPr>
      <w:r w:rsidRPr="00B474A5">
        <w:rPr>
          <w:b/>
          <w:color w:val="000000"/>
          <w:sz w:val="28"/>
          <w:szCs w:val="36"/>
        </w:rPr>
        <w:t>Пенза</w:t>
      </w:r>
    </w:p>
    <w:p w:rsidR="00F81567" w:rsidRPr="00B474A5" w:rsidRDefault="00F81567" w:rsidP="00602C7B">
      <w:pPr>
        <w:pStyle w:val="a6"/>
        <w:spacing w:line="360" w:lineRule="auto"/>
        <w:jc w:val="center"/>
        <w:rPr>
          <w:b/>
          <w:color w:val="000000"/>
          <w:sz w:val="28"/>
          <w:szCs w:val="36"/>
        </w:rPr>
      </w:pPr>
      <w:r w:rsidRPr="00B474A5">
        <w:rPr>
          <w:b/>
          <w:color w:val="000000"/>
          <w:sz w:val="28"/>
          <w:szCs w:val="36"/>
        </w:rPr>
        <w:t>2008</w:t>
      </w:r>
    </w:p>
    <w:p w:rsidR="00B474A5" w:rsidRDefault="00602C7B" w:rsidP="00B474A5">
      <w:pPr>
        <w:pStyle w:val="1"/>
        <w:keepNext w:val="0"/>
        <w:widowControl/>
        <w:spacing w:before="0" w:line="360" w:lineRule="auto"/>
        <w:ind w:firstLine="709"/>
        <w:jc w:val="both"/>
        <w:rPr>
          <w:caps w:val="0"/>
          <w:spacing w:val="0"/>
          <w:sz w:val="28"/>
          <w:szCs w:val="32"/>
        </w:rPr>
      </w:pPr>
      <w:r>
        <w:rPr>
          <w:caps w:val="0"/>
          <w:spacing w:val="0"/>
          <w:sz w:val="28"/>
          <w:szCs w:val="32"/>
        </w:rPr>
        <w:br w:type="page"/>
      </w:r>
      <w:r w:rsidR="00F81567" w:rsidRPr="00B474A5">
        <w:rPr>
          <w:caps w:val="0"/>
          <w:spacing w:val="0"/>
          <w:sz w:val="28"/>
          <w:szCs w:val="32"/>
        </w:rPr>
        <w:t>План</w:t>
      </w:r>
    </w:p>
    <w:p w:rsidR="00602C7B" w:rsidRDefault="00602C7B" w:rsidP="00B474A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D3049" w:rsidRPr="00B474A5" w:rsidRDefault="001D3049" w:rsidP="00602C7B">
      <w:pPr>
        <w:widowControl/>
        <w:tabs>
          <w:tab w:val="left" w:pos="288"/>
        </w:tabs>
        <w:spacing w:line="360" w:lineRule="auto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Введение</w:t>
      </w:r>
    </w:p>
    <w:p w:rsidR="00F81567" w:rsidRPr="00B474A5" w:rsidRDefault="001D3049" w:rsidP="00602C7B">
      <w:pPr>
        <w:widowControl/>
        <w:numPr>
          <w:ilvl w:val="0"/>
          <w:numId w:val="1"/>
        </w:numPr>
        <w:tabs>
          <w:tab w:val="left" w:pos="288"/>
          <w:tab w:val="num" w:pos="16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Миастения</w:t>
      </w:r>
    </w:p>
    <w:p w:rsidR="00F81567" w:rsidRPr="00B474A5" w:rsidRDefault="001D3049" w:rsidP="00602C7B">
      <w:pPr>
        <w:widowControl/>
        <w:numPr>
          <w:ilvl w:val="0"/>
          <w:numId w:val="1"/>
        </w:numPr>
        <w:tabs>
          <w:tab w:val="left" w:pos="288"/>
          <w:tab w:val="num" w:pos="16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Синдром Итона-Ламберта (миастенический синдром)</w:t>
      </w:r>
    </w:p>
    <w:p w:rsidR="00F81567" w:rsidRPr="00B474A5" w:rsidRDefault="001D3049" w:rsidP="00602C7B">
      <w:pPr>
        <w:widowControl/>
        <w:numPr>
          <w:ilvl w:val="0"/>
          <w:numId w:val="1"/>
        </w:numPr>
        <w:tabs>
          <w:tab w:val="left" w:pos="288"/>
          <w:tab w:val="num" w:pos="16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Миопатии</w:t>
      </w:r>
    </w:p>
    <w:p w:rsidR="001D3049" w:rsidRPr="00B474A5" w:rsidRDefault="001D3049" w:rsidP="00602C7B">
      <w:pPr>
        <w:widowControl/>
        <w:numPr>
          <w:ilvl w:val="0"/>
          <w:numId w:val="1"/>
        </w:numPr>
        <w:tabs>
          <w:tab w:val="left" w:pos="288"/>
          <w:tab w:val="num" w:pos="16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Миотонии</w:t>
      </w:r>
    </w:p>
    <w:p w:rsidR="001D3049" w:rsidRPr="00B474A5" w:rsidRDefault="001D3049" w:rsidP="00602C7B">
      <w:pPr>
        <w:widowControl/>
        <w:numPr>
          <w:ilvl w:val="0"/>
          <w:numId w:val="1"/>
        </w:numPr>
        <w:tabs>
          <w:tab w:val="left" w:pos="288"/>
          <w:tab w:val="num" w:pos="16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Параличи</w:t>
      </w:r>
    </w:p>
    <w:p w:rsidR="00F81567" w:rsidRPr="00B474A5" w:rsidRDefault="00F81567" w:rsidP="00602C7B">
      <w:pPr>
        <w:widowControl/>
        <w:tabs>
          <w:tab w:val="left" w:pos="288"/>
        </w:tabs>
        <w:spacing w:line="360" w:lineRule="auto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Литература</w:t>
      </w:r>
    </w:p>
    <w:p w:rsidR="00F81567" w:rsidRPr="00B474A5" w:rsidRDefault="00F81567" w:rsidP="00B474A5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</w:p>
    <w:p w:rsidR="001D3049" w:rsidRPr="00B474A5" w:rsidRDefault="001D3049" w:rsidP="00B474A5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71930" w:rsidRPr="00B474A5" w:rsidRDefault="00602C7B" w:rsidP="00602C7B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br w:type="page"/>
      </w:r>
      <w:r w:rsidR="001D3049" w:rsidRPr="00B474A5">
        <w:rPr>
          <w:b/>
          <w:color w:val="000000"/>
          <w:sz w:val="28"/>
          <w:szCs w:val="32"/>
        </w:rPr>
        <w:t>Введение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Хотя нервно-мышечные заболевания относительно редки, они с определенной регулярностью встречаются у хирургических больных, поступающих в специализированные медицинские учреждения для различных диагностических и лечебных вмешательств. Этим заболеваниям свойственна слабость дыхательных мышц и повышенная чувствительность к миорелаксантам, что сопряжено с высоким риском послеоперационной дыхательной недостаточности. Чтобы снизить риск послеоперационных осложнений, необходимо иметь представление о наиболее распространенных нервно-мышечных заболеваниях и их влиянии на действие лекарственных препаратов.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C71930" w:rsidRPr="00B474A5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  <w:lang w:val="en-US"/>
        </w:rPr>
        <w:br w:type="page"/>
      </w:r>
      <w:r w:rsidR="001D3049" w:rsidRPr="00B474A5">
        <w:rPr>
          <w:b/>
          <w:bCs/>
          <w:color w:val="000000"/>
          <w:sz w:val="28"/>
          <w:szCs w:val="32"/>
        </w:rPr>
        <w:t>1. Миастения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Клинические проявления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Миастения характеризуется слабостью и быстрой утомляемостью скелетных мышц. Характерно, что мышечная сила восстанавливается в покое, но быстро угасает при повторяющихся нагрузках. Заболеваемость составляет 1:10000. Миастения обычно возникает в возрасте 20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3</w:t>
      </w:r>
      <w:r w:rsidRPr="00B474A5">
        <w:rPr>
          <w:color w:val="000000"/>
          <w:sz w:val="28"/>
          <w:szCs w:val="28"/>
        </w:rPr>
        <w:t>0 лет у женщин и в возрасте 50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7</w:t>
      </w:r>
      <w:r w:rsidRPr="00B474A5">
        <w:rPr>
          <w:color w:val="000000"/>
          <w:sz w:val="28"/>
          <w:szCs w:val="28"/>
        </w:rPr>
        <w:t xml:space="preserve">0 лет у мужчин. </w:t>
      </w:r>
      <w:r w:rsidRPr="00B474A5">
        <w:rPr>
          <w:iCs/>
          <w:color w:val="000000"/>
          <w:sz w:val="28"/>
          <w:szCs w:val="28"/>
        </w:rPr>
        <w:t>Причиной мышечной слабости является аутоиммунная деструкция или инактиваци</w:t>
      </w:r>
      <w:r w:rsidR="00C362AF" w:rsidRPr="00B474A5">
        <w:rPr>
          <w:iCs/>
          <w:color w:val="000000"/>
          <w:sz w:val="28"/>
          <w:szCs w:val="28"/>
        </w:rPr>
        <w:t>я постсинаптических холинорецеп</w:t>
      </w:r>
      <w:r w:rsidRPr="00B474A5">
        <w:rPr>
          <w:iCs/>
          <w:color w:val="000000"/>
          <w:sz w:val="28"/>
          <w:szCs w:val="28"/>
        </w:rPr>
        <w:t>торов нервно-мышечных синапсов, что приводит к снижению числа этих рецепторов и утрате складчатости постсинаптической мембраны.</w:t>
      </w:r>
      <w:r w:rsidRPr="00B474A5">
        <w:rPr>
          <w:i/>
          <w:i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У 8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больных удается</w:t>
      </w:r>
      <w:r w:rsidR="00C362AF" w:rsidRPr="00B474A5">
        <w:rPr>
          <w:color w:val="000000"/>
          <w:sz w:val="28"/>
          <w:szCs w:val="28"/>
        </w:rPr>
        <w:t xml:space="preserve"> обнаружить антитела к холиноре</w:t>
      </w:r>
      <w:r w:rsidRPr="00B474A5">
        <w:rPr>
          <w:color w:val="000000"/>
          <w:sz w:val="28"/>
          <w:szCs w:val="28"/>
        </w:rPr>
        <w:t>цепторам, у 6</w:t>
      </w:r>
      <w:r w:rsidR="00B474A5" w:rsidRPr="00B474A5">
        <w:rPr>
          <w:color w:val="000000"/>
          <w:sz w:val="28"/>
          <w:szCs w:val="28"/>
        </w:rPr>
        <w:t>5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гиперплазию вилочковой железы, у 1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тимому. У 1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выявляют различные аутоиммунные заб</w:t>
      </w:r>
      <w:r w:rsidR="00C362AF" w:rsidRPr="00B474A5">
        <w:rPr>
          <w:color w:val="000000"/>
          <w:sz w:val="28"/>
          <w:szCs w:val="28"/>
        </w:rPr>
        <w:t>олевания (гипотиреоз, гипертире</w:t>
      </w:r>
      <w:r w:rsidRPr="00B474A5">
        <w:rPr>
          <w:color w:val="000000"/>
          <w:sz w:val="28"/>
          <w:szCs w:val="28"/>
        </w:rPr>
        <w:t>оз, ревматоидный артрит).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Заболевание протекает с обострениями и ремиссиями (полными или частичными). Слабость может ограничиваться одной группой мышц или быть генерализованной. Чаще всего поражаются глазодвигательные мы</w:t>
      </w:r>
      <w:r w:rsidR="00C362AF" w:rsidRPr="00B474A5">
        <w:rPr>
          <w:color w:val="000000"/>
          <w:sz w:val="28"/>
          <w:szCs w:val="28"/>
        </w:rPr>
        <w:t>шцы, что приводит к птозу и дип</w:t>
      </w:r>
      <w:r w:rsidRPr="00B474A5">
        <w:rPr>
          <w:color w:val="000000"/>
          <w:sz w:val="28"/>
          <w:szCs w:val="28"/>
        </w:rPr>
        <w:t>лопии. Пораже</w:t>
      </w:r>
      <w:r w:rsidR="00C362AF" w:rsidRPr="00B474A5">
        <w:rPr>
          <w:color w:val="000000"/>
          <w:sz w:val="28"/>
          <w:szCs w:val="28"/>
        </w:rPr>
        <w:t>ние мышц гортани и глотки прояв</w:t>
      </w:r>
      <w:r w:rsidRPr="00B474A5">
        <w:rPr>
          <w:color w:val="000000"/>
          <w:sz w:val="28"/>
          <w:szCs w:val="28"/>
        </w:rPr>
        <w:t>ляется дизартрией, дисфагией, нарушением удаления мокроты из дыхательных путей и сопряжено с высоким риском аспирации. При тяжелой форме заболевания поражаются проксимальные мышцы (в основном шеи и плечевого пояса), а также дыхательные мышцы. Инфекции, стресс, операции и беременность оказывают непредсказуемое влияние на течение заболевания, но чаще всего вызывают обострение.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color w:val="000000"/>
          <w:sz w:val="28"/>
          <w:szCs w:val="28"/>
        </w:rPr>
        <w:t>Лечение:</w:t>
      </w:r>
      <w:r w:rsidRPr="00B474A5">
        <w:rPr>
          <w:color w:val="000000"/>
          <w:sz w:val="28"/>
          <w:szCs w:val="28"/>
        </w:rPr>
        <w:t xml:space="preserve"> ингибиторы ацетилхолинэстеразы (АХЭ), иммунодепрессанты, кортикостероиды, плазмаферез, тимэктомия. Наиболее распространенным методом лечения является применение ингибиторов АХЭ. Ингибиторы АХЭ препятствуют расщеплению </w:t>
      </w:r>
      <w:r w:rsidR="00602C7B">
        <w:rPr>
          <w:color w:val="000000"/>
          <w:sz w:val="28"/>
          <w:szCs w:val="28"/>
        </w:rPr>
        <w:t>ацетилхолина тканевой холинэсте</w:t>
      </w:r>
      <w:r w:rsidRPr="00B474A5">
        <w:rPr>
          <w:color w:val="000000"/>
          <w:sz w:val="28"/>
          <w:szCs w:val="28"/>
        </w:rPr>
        <w:t xml:space="preserve">разой и способствуют его накоплению в нервно-мышечном синапсе. Чаще всего назначают </w:t>
      </w:r>
      <w:r w:rsidR="00C362AF" w:rsidRPr="00B474A5">
        <w:rPr>
          <w:bCs/>
          <w:color w:val="000000"/>
          <w:sz w:val="28"/>
          <w:szCs w:val="28"/>
        </w:rPr>
        <w:t>пиридо</w:t>
      </w:r>
      <w:r w:rsidRPr="00B474A5">
        <w:rPr>
          <w:bCs/>
          <w:color w:val="000000"/>
          <w:sz w:val="28"/>
          <w:szCs w:val="28"/>
        </w:rPr>
        <w:t xml:space="preserve">стигмин, </w:t>
      </w:r>
      <w:r w:rsidRPr="00B474A5">
        <w:rPr>
          <w:color w:val="000000"/>
          <w:sz w:val="28"/>
          <w:szCs w:val="28"/>
        </w:rPr>
        <w:t>который при приеме внутрь действует 3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4</w:t>
      </w:r>
      <w:r w:rsidR="00B474A5">
        <w:rPr>
          <w:color w:val="000000"/>
          <w:sz w:val="28"/>
          <w:szCs w:val="28"/>
        </w:rPr>
        <w:t> </w:t>
      </w:r>
      <w:r w:rsidR="00B474A5" w:rsidRPr="00B474A5">
        <w:rPr>
          <w:color w:val="000000"/>
          <w:sz w:val="28"/>
          <w:szCs w:val="28"/>
        </w:rPr>
        <w:t>ч</w:t>
      </w:r>
      <w:r w:rsidRPr="00B474A5">
        <w:rPr>
          <w:color w:val="000000"/>
          <w:sz w:val="28"/>
          <w:szCs w:val="28"/>
        </w:rPr>
        <w:t xml:space="preserve">. Передозировка ингибиторов АХЭ может </w:t>
      </w:r>
      <w:r w:rsidRPr="00B474A5">
        <w:rPr>
          <w:bCs/>
          <w:color w:val="000000"/>
          <w:sz w:val="28"/>
          <w:szCs w:val="28"/>
        </w:rPr>
        <w:t xml:space="preserve">вызвать холинергический криз, </w:t>
      </w:r>
      <w:r w:rsidRPr="00B474A5">
        <w:rPr>
          <w:color w:val="000000"/>
          <w:sz w:val="28"/>
          <w:szCs w:val="28"/>
        </w:rPr>
        <w:t xml:space="preserve">который проявляется нарастанием мышечной слабости и выраженным мускариноподобным действием (усиленное слюноотделение, понос, миоз, брадикардия). </w:t>
      </w:r>
      <w:r w:rsidRPr="00B474A5">
        <w:rPr>
          <w:bCs/>
          <w:color w:val="000000"/>
          <w:sz w:val="28"/>
          <w:szCs w:val="28"/>
        </w:rPr>
        <w:t>Для различения холинергического и миастенического криза применяют пробу с эдрофонием</w:t>
      </w:r>
      <w:r w:rsidRPr="00B474A5">
        <w:rPr>
          <w:b/>
          <w:b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(по 1 мг в/в дробно до обще</w:t>
      </w:r>
      <w:r w:rsidR="00C362AF" w:rsidRPr="00B474A5">
        <w:rPr>
          <w:color w:val="000000"/>
          <w:sz w:val="28"/>
          <w:szCs w:val="28"/>
        </w:rPr>
        <w:t>й дозы 5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1</w:t>
      </w:r>
      <w:r w:rsidR="00C362AF" w:rsidRPr="00B474A5">
        <w:rPr>
          <w:color w:val="000000"/>
          <w:sz w:val="28"/>
          <w:szCs w:val="28"/>
        </w:rPr>
        <w:t>0 мг): при миастениче</w:t>
      </w:r>
      <w:r w:rsidRPr="00B474A5">
        <w:rPr>
          <w:color w:val="000000"/>
          <w:sz w:val="28"/>
          <w:szCs w:val="28"/>
        </w:rPr>
        <w:t xml:space="preserve">ском кризе эдрофоний вызывает улучшение (мышечная сила </w:t>
      </w:r>
      <w:r w:rsidR="00C362AF" w:rsidRPr="00B474A5">
        <w:rPr>
          <w:color w:val="000000"/>
          <w:sz w:val="28"/>
          <w:szCs w:val="28"/>
        </w:rPr>
        <w:t>увеличивается), при холинергиче</w:t>
      </w:r>
      <w:r w:rsidRPr="00B474A5">
        <w:rPr>
          <w:color w:val="000000"/>
          <w:sz w:val="28"/>
          <w:szCs w:val="28"/>
        </w:rPr>
        <w:t xml:space="preserve">ском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наоборот, ухудшение. Устойчивое улучшение после тимэктомии наступает почти в 8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случаев даже в отсутствие тимомы. Иногда улучшение развивается только спустя несколько лет после тимэктомии. В ряде случаев целесообразно применение кортикостероидов и иммунодепрессантов. Плазмаферез, который позволяет удалить вызывающие миастению антитела, применяют у тяжелых больных (например, перед тимэктомией).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Анестезия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Больные с миастенией нуждаются в анестезии при тимэктомии, при любых других хирургических вмешательствах, а также при кесаревом сечении и в родах. В любом случае, перед операцией необходимо добиться максимального улучшения с помощью медикаментозного лечения. У больных, которым планируется тимэктомия, мышечная сила обычно значительно снижена. Напротив, больные, которым проводятся другие плановые вмешательства, чаще всего находятся в ремиссии или, по крайней мере, в удо</w:t>
      </w:r>
      <w:r w:rsidR="00602C7B">
        <w:rPr>
          <w:color w:val="000000"/>
          <w:sz w:val="28"/>
          <w:szCs w:val="28"/>
        </w:rPr>
        <w:t>влетворительном состоянии. В пред</w:t>
      </w:r>
      <w:r w:rsidRPr="00B474A5">
        <w:rPr>
          <w:color w:val="000000"/>
          <w:sz w:val="28"/>
          <w:szCs w:val="28"/>
        </w:rPr>
        <w:t>операционном периоде может потребоваться коррекция схемы применения ингибиторов АХЭ, иммунодепрессантов и кортикостероидов. Для исключения холинергического криза может возникнуть необходимо</w:t>
      </w:r>
      <w:r w:rsidR="00C362AF" w:rsidRPr="00B474A5">
        <w:rPr>
          <w:color w:val="000000"/>
          <w:sz w:val="28"/>
          <w:szCs w:val="28"/>
        </w:rPr>
        <w:t>сть в проведении пробы с эдрофо</w:t>
      </w:r>
      <w:r w:rsidRPr="00B474A5">
        <w:rPr>
          <w:color w:val="000000"/>
          <w:sz w:val="28"/>
          <w:szCs w:val="28"/>
        </w:rPr>
        <w:t xml:space="preserve">нием. Тактика </w:t>
      </w:r>
      <w:r w:rsidR="00C362AF" w:rsidRPr="00B474A5">
        <w:rPr>
          <w:color w:val="000000"/>
          <w:sz w:val="28"/>
          <w:szCs w:val="28"/>
        </w:rPr>
        <w:t>применения ингибиторов АХЭ в пе</w:t>
      </w:r>
      <w:r w:rsidRPr="00B474A5">
        <w:rPr>
          <w:color w:val="000000"/>
          <w:sz w:val="28"/>
          <w:szCs w:val="28"/>
        </w:rPr>
        <w:t xml:space="preserve">риоперационном периоде является сложной проблемой. При принятии решения необходимо учитывать следующее. Во-первых, операция изменяет потребность больного в ингибиторах АХЭ. Во-вторых, ингибиторы АХЭ повышают тонус блуждающего нерва </w:t>
      </w:r>
      <w:r w:rsidR="00C362AF" w:rsidRPr="00B474A5">
        <w:rPr>
          <w:color w:val="000000"/>
          <w:sz w:val="28"/>
          <w:szCs w:val="28"/>
        </w:rPr>
        <w:t>(увеличивая тем самым риск неко</w:t>
      </w:r>
      <w:r w:rsidRPr="00B474A5">
        <w:rPr>
          <w:color w:val="000000"/>
          <w:sz w:val="28"/>
          <w:szCs w:val="28"/>
        </w:rPr>
        <w:t>торых неблагоприятных рефлексов), а также, вследствие усиления перистальтики кишечника, повышают веро</w:t>
      </w:r>
      <w:r w:rsidR="00C362AF" w:rsidRPr="00B474A5">
        <w:rPr>
          <w:color w:val="000000"/>
          <w:sz w:val="28"/>
          <w:szCs w:val="28"/>
        </w:rPr>
        <w:t>ятность несостоятельности кишеч</w:t>
      </w:r>
      <w:r w:rsidRPr="00B474A5">
        <w:rPr>
          <w:color w:val="000000"/>
          <w:sz w:val="28"/>
          <w:szCs w:val="28"/>
        </w:rPr>
        <w:t>ного анастомоза. Более того, они угнетают активность холинэстеразы плазмы и поэтому могут увеличивать прод</w:t>
      </w:r>
      <w:r w:rsidR="00C362AF" w:rsidRPr="00B474A5">
        <w:rPr>
          <w:color w:val="000000"/>
          <w:sz w:val="28"/>
          <w:szCs w:val="28"/>
        </w:rPr>
        <w:t>олжительность действия сукцинил</w:t>
      </w:r>
      <w:r w:rsidRPr="00B474A5">
        <w:rPr>
          <w:color w:val="000000"/>
          <w:sz w:val="28"/>
          <w:szCs w:val="28"/>
        </w:rPr>
        <w:t>холина и местных анестетиков эфирного типа. В-третьих, при тяжелой генерализованной миастении отмена ингибиторов АХЭ может значительно ухудшить состояние больного.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В ходе предоперационного обследования выясняют, какие группы мышц поражены, насколько выражена мыше</w:t>
      </w:r>
      <w:r w:rsidR="00C362AF" w:rsidRPr="00B474A5">
        <w:rPr>
          <w:color w:val="000000"/>
          <w:sz w:val="28"/>
          <w:szCs w:val="28"/>
        </w:rPr>
        <w:t>чная слабость, какие лекарствен</w:t>
      </w:r>
      <w:r w:rsidRPr="00B474A5">
        <w:rPr>
          <w:color w:val="000000"/>
          <w:sz w:val="28"/>
          <w:szCs w:val="28"/>
        </w:rPr>
        <w:t xml:space="preserve">ные препараты применяются, какими прочими заболеваниями страдает больной. </w:t>
      </w:r>
      <w:r w:rsidRPr="00B474A5">
        <w:rPr>
          <w:iCs/>
          <w:color w:val="000000"/>
          <w:sz w:val="28"/>
          <w:szCs w:val="28"/>
        </w:rPr>
        <w:t>Дисфагия и дыхательные расстройства сопряжены с высоким риском аспирации.</w:t>
      </w:r>
      <w:r w:rsidRPr="00B474A5">
        <w:rPr>
          <w:i/>
          <w:i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Включение в премедикацию метоклопрамида или Н</w:t>
      </w:r>
      <w:r w:rsidRPr="00B474A5">
        <w:rPr>
          <w:color w:val="000000"/>
          <w:sz w:val="28"/>
          <w:szCs w:val="28"/>
          <w:vertAlign w:val="subscript"/>
        </w:rPr>
        <w:t>2</w:t>
      </w:r>
      <w:r w:rsidRPr="00B474A5">
        <w:rPr>
          <w:color w:val="000000"/>
          <w:sz w:val="28"/>
          <w:szCs w:val="28"/>
        </w:rPr>
        <w:t>-блокаторов снижает риск аспирации (хотя исследований, проведенных на этот счет у больных с миастенией, нет). Поскольку больные могут быть очень чувствительны к препаратам, угнетающим ЦНС, то в премедикацию не следует включать опиоиды, бензодиазепины и другие подобные препараты.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За исключением миорелаксантов, во время анестезии можно применять все вспомогательные препараты и анестетики. Вместе с тем сле</w:t>
      </w:r>
      <w:r w:rsidR="00C362AF" w:rsidRPr="00B474A5">
        <w:rPr>
          <w:color w:val="000000"/>
          <w:sz w:val="28"/>
          <w:szCs w:val="28"/>
        </w:rPr>
        <w:t>дует отме</w:t>
      </w:r>
      <w:r w:rsidRPr="00B474A5">
        <w:rPr>
          <w:color w:val="000000"/>
          <w:sz w:val="28"/>
          <w:szCs w:val="28"/>
        </w:rPr>
        <w:t>тить, что даже н</w:t>
      </w:r>
      <w:r w:rsidR="00C362AF" w:rsidRPr="00B474A5">
        <w:rPr>
          <w:color w:val="000000"/>
          <w:sz w:val="28"/>
          <w:szCs w:val="28"/>
        </w:rPr>
        <w:t>изкие дозы барбитуратов и опиои</w:t>
      </w:r>
      <w:r w:rsidRPr="00B474A5">
        <w:rPr>
          <w:color w:val="000000"/>
          <w:sz w:val="28"/>
          <w:szCs w:val="28"/>
        </w:rPr>
        <w:t>дов могут вызвать выраженное угнетение дыхания. Препаратом выбора для индукции анестезии является пропофол, поскольку его действие очень кратковременно. Для поддержания анестезии целесообразно применять ингаляционные анестетики. Глубокая ингаляционная ане</w:t>
      </w:r>
      <w:r w:rsidR="00C362AF" w:rsidRPr="00B474A5">
        <w:rPr>
          <w:color w:val="000000"/>
          <w:sz w:val="28"/>
          <w:szCs w:val="28"/>
        </w:rPr>
        <w:t>стезия позволяет обеспечить мио</w:t>
      </w:r>
      <w:r w:rsidRPr="00B474A5">
        <w:rPr>
          <w:color w:val="000000"/>
          <w:sz w:val="28"/>
          <w:szCs w:val="28"/>
        </w:rPr>
        <w:t>релаксцию, достаточную для успешной интубации трахеи и выполнения большинства хирургических операций без использования миорелаксантов. Некоторые анестезиологи нико</w:t>
      </w:r>
      <w:r w:rsidR="00C362AF" w:rsidRPr="00B474A5">
        <w:rPr>
          <w:color w:val="000000"/>
          <w:sz w:val="28"/>
          <w:szCs w:val="28"/>
        </w:rPr>
        <w:t>гда не применяют мио</w:t>
      </w:r>
      <w:r w:rsidRPr="00B474A5">
        <w:rPr>
          <w:color w:val="000000"/>
          <w:sz w:val="28"/>
          <w:szCs w:val="28"/>
        </w:rPr>
        <w:t>релаксанты при</w:t>
      </w:r>
      <w:r w:rsidR="00C362AF" w:rsidRPr="00B474A5">
        <w:rPr>
          <w:color w:val="000000"/>
          <w:sz w:val="28"/>
          <w:szCs w:val="28"/>
        </w:rPr>
        <w:t xml:space="preserve"> миастении. Реакция на сукцинил</w:t>
      </w:r>
      <w:r w:rsidRPr="00B474A5">
        <w:rPr>
          <w:color w:val="000000"/>
          <w:sz w:val="28"/>
          <w:szCs w:val="28"/>
        </w:rPr>
        <w:t>холин при миастении непредсказуема. Возможные варианты в</w:t>
      </w:r>
      <w:r w:rsidR="00C362AF" w:rsidRPr="00B474A5">
        <w:rPr>
          <w:color w:val="000000"/>
          <w:sz w:val="28"/>
          <w:szCs w:val="28"/>
        </w:rPr>
        <w:t>ключают относительную резистент</w:t>
      </w:r>
      <w:r w:rsidRPr="00B474A5">
        <w:rPr>
          <w:color w:val="000000"/>
          <w:sz w:val="28"/>
          <w:szCs w:val="28"/>
        </w:rPr>
        <w:t>ность, увеличение продолжительнос</w:t>
      </w:r>
      <w:r w:rsidR="001D3049" w:rsidRPr="00B474A5">
        <w:rPr>
          <w:color w:val="000000"/>
          <w:sz w:val="28"/>
          <w:szCs w:val="28"/>
        </w:rPr>
        <w:t>ти действия, необычную реакцию</w:t>
      </w:r>
      <w:r w:rsidRPr="00B474A5">
        <w:rPr>
          <w:color w:val="000000"/>
          <w:sz w:val="28"/>
          <w:szCs w:val="28"/>
        </w:rPr>
        <w:t>. Для преодоления резистентно</w:t>
      </w:r>
      <w:r w:rsidR="00BA0C50" w:rsidRPr="00B474A5">
        <w:rPr>
          <w:color w:val="000000"/>
          <w:sz w:val="28"/>
          <w:szCs w:val="28"/>
        </w:rPr>
        <w:t>сти дозу сукцинил</w:t>
      </w:r>
      <w:r w:rsidRPr="00B474A5">
        <w:rPr>
          <w:color w:val="000000"/>
          <w:sz w:val="28"/>
          <w:szCs w:val="28"/>
        </w:rPr>
        <w:t>холина можно увеличить до 2 мг/кг, но в этом случае высока веро</w:t>
      </w:r>
      <w:r w:rsidR="00C362AF" w:rsidRPr="00B474A5">
        <w:rPr>
          <w:color w:val="000000"/>
          <w:sz w:val="28"/>
          <w:szCs w:val="28"/>
        </w:rPr>
        <w:t>ятность увеличения продолжитель</w:t>
      </w:r>
      <w:r w:rsidRPr="00B474A5">
        <w:rPr>
          <w:color w:val="000000"/>
          <w:sz w:val="28"/>
          <w:szCs w:val="28"/>
        </w:rPr>
        <w:t xml:space="preserve">ности действия. </w:t>
      </w:r>
      <w:r w:rsidRPr="00B474A5">
        <w:rPr>
          <w:iCs/>
          <w:color w:val="000000"/>
          <w:sz w:val="28"/>
          <w:szCs w:val="28"/>
        </w:rPr>
        <w:t>Многие больные чрезвычайно чувствительны к недеполяризующим миорелаксантам.</w:t>
      </w:r>
      <w:r w:rsidRPr="00B474A5">
        <w:rPr>
          <w:i/>
          <w:i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 xml:space="preserve">Даже тест-доза миорелаксанта, вводимая для профилактики мышечных фибрилляций, может привести к почти полной миорелаксации. Если без миорелаксантов нельзя обойтись, то следует использовать небольшие дозы относительно коротко действующих недеполяризующих миорелаксантов (атракурий, мивакурий, рокуроний, векуроний). Интраоперационный мониторинг нервно-мышечной проводимости является обязательным. Перед экстубацией следует тщательно оценить адекватность самостоятельного дыхания. Риск послеоперационной дыхательной недостаточности наиболее велик при дисфагии. </w:t>
      </w:r>
      <w:r w:rsidRPr="00B474A5">
        <w:rPr>
          <w:iCs/>
          <w:color w:val="000000"/>
          <w:sz w:val="28"/>
          <w:szCs w:val="28"/>
        </w:rPr>
        <w:t xml:space="preserve">Прогностические факторы, указывающие па необходимость продленной ИВЛ после тимэктомии (оперативный доступ </w:t>
      </w:r>
      <w:r w:rsidR="00B474A5">
        <w:rPr>
          <w:iCs/>
          <w:color w:val="000000"/>
          <w:sz w:val="28"/>
          <w:szCs w:val="28"/>
        </w:rPr>
        <w:t>–</w:t>
      </w:r>
      <w:r w:rsidR="00B474A5" w:rsidRPr="00B474A5">
        <w:rPr>
          <w:iCs/>
          <w:color w:val="000000"/>
          <w:sz w:val="28"/>
          <w:szCs w:val="28"/>
        </w:rPr>
        <w:t xml:space="preserve"> </w:t>
      </w:r>
      <w:r w:rsidRPr="00B474A5">
        <w:rPr>
          <w:iCs/>
          <w:color w:val="000000"/>
          <w:sz w:val="28"/>
          <w:szCs w:val="28"/>
        </w:rPr>
        <w:t xml:space="preserve">медиальная стернотомия): продолжительность заболевания &gt; 6 лет; сопутствующие заболевания легких; ЖЕЛ&lt; </w:t>
      </w:r>
      <w:r w:rsidR="00B474A5" w:rsidRPr="00B474A5">
        <w:rPr>
          <w:iCs/>
          <w:color w:val="000000"/>
          <w:sz w:val="28"/>
          <w:szCs w:val="28"/>
        </w:rPr>
        <w:t>40</w:t>
      </w:r>
      <w:r w:rsidR="00B474A5">
        <w:rPr>
          <w:iCs/>
          <w:color w:val="000000"/>
          <w:sz w:val="28"/>
          <w:szCs w:val="28"/>
        </w:rPr>
        <w:t xml:space="preserve"> </w:t>
      </w:r>
      <w:r w:rsidR="00B474A5" w:rsidRPr="00B474A5">
        <w:rPr>
          <w:iCs/>
          <w:color w:val="000000"/>
          <w:sz w:val="28"/>
          <w:szCs w:val="28"/>
        </w:rPr>
        <w:t>мл</w:t>
      </w:r>
      <w:r w:rsidRPr="00B474A5">
        <w:rPr>
          <w:iCs/>
          <w:color w:val="000000"/>
          <w:sz w:val="28"/>
          <w:szCs w:val="28"/>
        </w:rPr>
        <w:t>/кг;</w:t>
      </w:r>
      <w:r w:rsidR="00BA0C50" w:rsidRPr="00B474A5">
        <w:rPr>
          <w:iCs/>
          <w:color w:val="000000"/>
          <w:sz w:val="28"/>
          <w:szCs w:val="28"/>
        </w:rPr>
        <w:t xml:space="preserve"> </w:t>
      </w:r>
      <w:r w:rsidRPr="00B474A5">
        <w:rPr>
          <w:iCs/>
          <w:color w:val="000000"/>
          <w:sz w:val="28"/>
          <w:szCs w:val="28"/>
        </w:rPr>
        <w:t xml:space="preserve">доза пиридостигмииа &gt; </w:t>
      </w:r>
      <w:r w:rsidR="00B474A5" w:rsidRPr="00B474A5">
        <w:rPr>
          <w:iCs/>
          <w:color w:val="000000"/>
          <w:sz w:val="28"/>
          <w:szCs w:val="28"/>
        </w:rPr>
        <w:t>750</w:t>
      </w:r>
      <w:r w:rsidR="00B474A5">
        <w:rPr>
          <w:iCs/>
          <w:color w:val="000000"/>
          <w:sz w:val="28"/>
          <w:szCs w:val="28"/>
        </w:rPr>
        <w:t xml:space="preserve"> </w:t>
      </w:r>
      <w:r w:rsidR="00B474A5" w:rsidRPr="00B474A5">
        <w:rPr>
          <w:iCs/>
          <w:color w:val="000000"/>
          <w:sz w:val="28"/>
          <w:szCs w:val="28"/>
        </w:rPr>
        <w:t>мг</w:t>
      </w:r>
      <w:r w:rsidRPr="00B474A5">
        <w:rPr>
          <w:iCs/>
          <w:color w:val="000000"/>
          <w:sz w:val="28"/>
          <w:szCs w:val="28"/>
        </w:rPr>
        <w:t xml:space="preserve">/сут. </w:t>
      </w:r>
      <w:r w:rsidRPr="00B474A5">
        <w:rPr>
          <w:color w:val="000000"/>
          <w:sz w:val="28"/>
          <w:szCs w:val="28"/>
        </w:rPr>
        <w:t>Беременные, страдающие миастенией, могут испытывать повышенную слабость в последнем триместре и в раннем послеродовом периоде. Общая анестезия сопряжена с риском угнетения дыхания и необходимостью использования миорелаксантов, поэтому методом выбора является эпидуральная анестезия. Следует отметить, что и эпидуральная анестезия может вызвать гиповентиляцию при чрезмерно высоком уровне моторного блока. У детей, рожденных от больных матерей, в течение 1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3</w:t>
      </w:r>
      <w:r w:rsidRPr="00B474A5">
        <w:rPr>
          <w:color w:val="000000"/>
          <w:sz w:val="28"/>
          <w:szCs w:val="28"/>
        </w:rPr>
        <w:t xml:space="preserve"> недель после родов может наблюдаться преходящая миастения, которая в ряде случаев требует ИВЛ.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71930" w:rsidRPr="00B474A5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1D3049" w:rsidRPr="00B474A5">
        <w:rPr>
          <w:b/>
          <w:bCs/>
          <w:color w:val="000000"/>
          <w:sz w:val="28"/>
          <w:szCs w:val="32"/>
        </w:rPr>
        <w:t xml:space="preserve">2. </w:t>
      </w:r>
      <w:r w:rsidR="00C71930" w:rsidRPr="00B474A5">
        <w:rPr>
          <w:b/>
          <w:bCs/>
          <w:color w:val="000000"/>
          <w:sz w:val="28"/>
          <w:szCs w:val="32"/>
        </w:rPr>
        <w:t>Синдром Итона-Ламберта (миастенический синдром)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Это редкое заболевание, проявляющееся слабостью проксимальных групп мышц (главным образом, мышц ног), обычно развивается при злокачественных новообразованиях (чаще всего при мелкоклеточном раке легкого), саркоидозе и аутоиммунных расстройствах. В отличие от миастении, мышечная слабость при физической нагрузке уменьшается. Ингибиторы АХЭ неэффективны. Значительное улучшение может вызывать гуанидин. Считают, что в основе синдрома Итона-Ламберта лежит выр</w:t>
      </w:r>
      <w:r w:rsidR="00BA0C50" w:rsidRPr="00B474A5">
        <w:rPr>
          <w:color w:val="000000"/>
          <w:sz w:val="28"/>
          <w:szCs w:val="28"/>
        </w:rPr>
        <w:t>аботка антител против потенциал</w:t>
      </w:r>
      <w:r w:rsidRPr="00B474A5">
        <w:rPr>
          <w:color w:val="000000"/>
          <w:sz w:val="28"/>
          <w:szCs w:val="28"/>
        </w:rPr>
        <w:t>зависимых кальциевых каналов пресинаптической мембраны, что приводит к</w:t>
      </w:r>
      <w:r w:rsidR="00C362AF" w:rsidRPr="00B474A5">
        <w:rPr>
          <w:color w:val="000000"/>
          <w:sz w:val="28"/>
          <w:szCs w:val="28"/>
        </w:rPr>
        <w:t xml:space="preserve"> нарушению высвобождения ацетил</w:t>
      </w:r>
      <w:r w:rsidRPr="00B474A5">
        <w:rPr>
          <w:color w:val="000000"/>
          <w:sz w:val="28"/>
          <w:szCs w:val="28"/>
        </w:rPr>
        <w:t>холина. Могут возникать вегетативные расстройства (ортостатическая гипотония, парез желудка, задержка мочи). Иммунодепрессанты и обменное переливание крови (или плазмаферез) вызывают симптоматическое улучшение.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Чувствительность к деполяризующим и недеполяризующим миорелаксантам может быть чрезвычайно высокой. Реакция на другие лекарственные препараты, применяемые во время анестезии, обычно не изменена. Как и при миастении, глубокая ингаляционная анестезия позволяет обеспечить миорелаксцию, достаточную для успешной интубации трахеи и выполнения большинства хирургических о</w:t>
      </w:r>
      <w:r w:rsidR="00C362AF" w:rsidRPr="00B474A5">
        <w:rPr>
          <w:color w:val="000000"/>
          <w:sz w:val="28"/>
          <w:szCs w:val="28"/>
        </w:rPr>
        <w:t>пераций без использования миоре</w:t>
      </w:r>
      <w:r w:rsidRPr="00B474A5">
        <w:rPr>
          <w:color w:val="000000"/>
          <w:sz w:val="28"/>
          <w:szCs w:val="28"/>
        </w:rPr>
        <w:t>лаксантов. Миорелаксанты следует применять только небольшими дробными дозами и в условиях тщательного мониторинга нервно-мышечной проводимости.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71930" w:rsidRPr="00B474A5" w:rsidRDefault="001D3049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474A5">
        <w:rPr>
          <w:b/>
          <w:bCs/>
          <w:color w:val="000000"/>
          <w:sz w:val="28"/>
          <w:szCs w:val="32"/>
        </w:rPr>
        <w:t xml:space="preserve">3. </w:t>
      </w:r>
      <w:r w:rsidR="00C71930" w:rsidRPr="00B474A5">
        <w:rPr>
          <w:b/>
          <w:bCs/>
          <w:color w:val="000000"/>
          <w:sz w:val="28"/>
          <w:szCs w:val="32"/>
        </w:rPr>
        <w:t>Миопатии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Клинические проявления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Миопатии представляют собой группу наследственных заболеваний, характеризующихся прогрессирующей мышечной слабостью и атрофией мышц. Спорадические случаи, вероятно, обусловлены мутациями. Наиболее распространенной и тяжело протекающей является </w:t>
      </w:r>
      <w:r w:rsidRPr="00B474A5">
        <w:rPr>
          <w:bCs/>
          <w:color w:val="000000"/>
          <w:sz w:val="28"/>
          <w:szCs w:val="28"/>
        </w:rPr>
        <w:t>миопатия Дюшенна.</w:t>
      </w:r>
      <w:r w:rsidRPr="00B474A5">
        <w:rPr>
          <w:b/>
          <w:b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 xml:space="preserve">Кроме нее, в эту группу заболеваний </w:t>
      </w:r>
      <w:r w:rsidR="00C362AF" w:rsidRPr="00B474A5">
        <w:rPr>
          <w:color w:val="000000"/>
          <w:sz w:val="28"/>
          <w:szCs w:val="28"/>
        </w:rPr>
        <w:t>входят миопатия Беккера, плече-</w:t>
      </w:r>
      <w:r w:rsidRPr="00B474A5">
        <w:rPr>
          <w:color w:val="000000"/>
          <w:sz w:val="28"/>
          <w:szCs w:val="28"/>
        </w:rPr>
        <w:t>лопаточно-лицевая миопатия, тазо-плечевая миопатия и ряд редких заболеваний.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Миопатия Дюшенна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Миопатия</w:t>
      </w:r>
      <w:r w:rsidR="00C362AF" w:rsidRPr="00B474A5">
        <w:rPr>
          <w:color w:val="000000"/>
          <w:sz w:val="28"/>
          <w:szCs w:val="28"/>
        </w:rPr>
        <w:t xml:space="preserve"> Дюшенна характеризуется Х-сцеп</w:t>
      </w:r>
      <w:r w:rsidRPr="00B474A5">
        <w:rPr>
          <w:color w:val="000000"/>
          <w:sz w:val="28"/>
          <w:szCs w:val="28"/>
        </w:rPr>
        <w:t>ленным рецессивным наследованием и встречается практически только у мальчиков. Частота составляет 1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3</w:t>
      </w:r>
      <w:r w:rsidRPr="00B474A5">
        <w:rPr>
          <w:color w:val="000000"/>
          <w:sz w:val="28"/>
          <w:szCs w:val="28"/>
        </w:rPr>
        <w:t xml:space="preserve"> на 10 000 новорожденных мальчиков. Заболевание начинает проявляться в возрасте 3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5</w:t>
      </w:r>
      <w:r w:rsidRPr="00B474A5">
        <w:rPr>
          <w:color w:val="000000"/>
          <w:sz w:val="28"/>
          <w:szCs w:val="28"/>
        </w:rPr>
        <w:t xml:space="preserve"> лет. В мембране мышечных клеток отсутствует белок </w:t>
      </w:r>
      <w:r w:rsidRPr="00B474A5">
        <w:rPr>
          <w:bCs/>
          <w:color w:val="000000"/>
          <w:sz w:val="28"/>
          <w:szCs w:val="28"/>
        </w:rPr>
        <w:t>дистрофии.</w:t>
      </w:r>
      <w:r w:rsidRPr="00B474A5">
        <w:rPr>
          <w:b/>
          <w:b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Развивается слабость и похудани</w:t>
      </w:r>
      <w:r w:rsidR="00C362AF" w:rsidRPr="00B474A5">
        <w:rPr>
          <w:color w:val="000000"/>
          <w:sz w:val="28"/>
          <w:szCs w:val="28"/>
        </w:rPr>
        <w:t>е про</w:t>
      </w:r>
      <w:r w:rsidRPr="00B474A5">
        <w:rPr>
          <w:color w:val="000000"/>
          <w:sz w:val="28"/>
          <w:szCs w:val="28"/>
        </w:rPr>
        <w:t>ксимальных групп мышц, что проявляется нарушением походки. Икроножные мышцы увеличены вследствие жировой инфильтрации (псевдогипертрофия). Прогрессирующая слабость мышц приводит к развитию контрактур и кифосколиозу. К возрасту 12</w:t>
      </w:r>
      <w:r w:rsidR="00602C7B">
        <w:rPr>
          <w:color w:val="000000"/>
          <w:sz w:val="28"/>
          <w:szCs w:val="28"/>
        </w:rPr>
        <w:t>-</w:t>
      </w:r>
      <w:r w:rsidR="00B474A5" w:rsidRPr="00B474A5">
        <w:rPr>
          <w:color w:val="000000"/>
          <w:sz w:val="28"/>
          <w:szCs w:val="28"/>
        </w:rPr>
        <w:t>т</w:t>
      </w:r>
      <w:r w:rsidRPr="00B474A5">
        <w:rPr>
          <w:color w:val="000000"/>
          <w:sz w:val="28"/>
          <w:szCs w:val="28"/>
        </w:rPr>
        <w:t>и лет большинство детей может передвигаться только в кресле-каталке. У некоторых больных прогрессирование заболевания можно замедлить с помощью</w:t>
      </w:r>
      <w:r w:rsidR="00C362AF" w:rsidRPr="00B474A5">
        <w:rPr>
          <w:color w:val="000000"/>
          <w:sz w:val="28"/>
          <w:szCs w:val="28"/>
        </w:rPr>
        <w:t xml:space="preserve"> кортикостероидов. Часто отмечает</w:t>
      </w:r>
      <w:r w:rsidRPr="00B474A5">
        <w:rPr>
          <w:color w:val="000000"/>
          <w:sz w:val="28"/>
          <w:szCs w:val="28"/>
        </w:rPr>
        <w:t>ся непрогрессирующее снижение интеллекта. Уровень креатинфосфокиназы (КФК) плазмы значительно увеличен (в 10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1</w:t>
      </w:r>
      <w:r w:rsidRPr="00B474A5">
        <w:rPr>
          <w:color w:val="000000"/>
          <w:sz w:val="28"/>
          <w:szCs w:val="28"/>
        </w:rPr>
        <w:t>00 раз) уже в начальной стадии заболевания, что может отражать повышенную проницаемость мембран мышечных клеток. Может быть повышен уровень миоглобина плазмы. У женщин-носителей дефектного гена уровень КФК плазмы тоже может быть повышен. Диагноз подтверждают с помощью биопсии мышцы.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Дегенерация дыхательных мышц значительно снижает эффективность кашлевого механизма, что препятствует полноценному удалению мокроты из дыхательных путей и является причиной рецидивирующих легочных инфекций. Сочетание выраженного кифо</w:t>
      </w:r>
      <w:r w:rsidR="00BA0C50" w:rsidRPr="00B474A5">
        <w:rPr>
          <w:color w:val="000000"/>
          <w:sz w:val="28"/>
          <w:szCs w:val="28"/>
        </w:rPr>
        <w:t>сколиоза и мышечной атрофии при</w:t>
      </w:r>
      <w:r w:rsidRPr="00B474A5">
        <w:rPr>
          <w:color w:val="000000"/>
          <w:sz w:val="28"/>
          <w:szCs w:val="28"/>
        </w:rPr>
        <w:t>водит к тяжелым рестриктивным нарушениям дыхания. По мере прогрессирования заболевания развивается легочная гипертензия. Миокард поражается очень часто, но сердечная недостаточность возникает только у 1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больных. У 2</w:t>
      </w:r>
      <w:r w:rsidR="00B474A5" w:rsidRPr="00B474A5">
        <w:rPr>
          <w:color w:val="000000"/>
          <w:sz w:val="28"/>
          <w:szCs w:val="28"/>
        </w:rPr>
        <w:t>5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больных выявляют митральную недостаточность, обусловленную дисфункцией сосочковых мышц. Изменения ЭКГ включают удлинение интервала </w:t>
      </w:r>
      <w:r w:rsidRPr="00B474A5">
        <w:rPr>
          <w:color w:val="000000"/>
          <w:sz w:val="28"/>
          <w:szCs w:val="28"/>
          <w:lang w:val="en-US"/>
        </w:rPr>
        <w:t>PQ</w:t>
      </w:r>
      <w:r w:rsidRPr="00B474A5">
        <w:rPr>
          <w:color w:val="000000"/>
          <w:sz w:val="28"/>
          <w:szCs w:val="28"/>
        </w:rPr>
        <w:t xml:space="preserve">, аномалия комплекса </w:t>
      </w:r>
      <w:r w:rsidRPr="00B474A5">
        <w:rPr>
          <w:color w:val="000000"/>
          <w:sz w:val="28"/>
          <w:szCs w:val="28"/>
          <w:lang w:val="en-US"/>
        </w:rPr>
        <w:t>QRS</w:t>
      </w:r>
      <w:r w:rsidRPr="00B474A5">
        <w:rPr>
          <w:color w:val="000000"/>
          <w:sz w:val="28"/>
          <w:szCs w:val="28"/>
        </w:rPr>
        <w:t xml:space="preserve"> и сегмента </w:t>
      </w:r>
      <w:r w:rsidRPr="00B474A5">
        <w:rPr>
          <w:color w:val="000000"/>
          <w:sz w:val="28"/>
          <w:szCs w:val="28"/>
          <w:lang w:val="en-US"/>
        </w:rPr>
        <w:t>ST</w:t>
      </w:r>
      <w:r w:rsidRPr="00B474A5">
        <w:rPr>
          <w:color w:val="000000"/>
          <w:sz w:val="28"/>
          <w:szCs w:val="28"/>
        </w:rPr>
        <w:t xml:space="preserve">, высокий зубец </w:t>
      </w:r>
      <w:r w:rsidRPr="00B474A5">
        <w:rPr>
          <w:color w:val="000000"/>
          <w:sz w:val="28"/>
          <w:szCs w:val="28"/>
          <w:lang w:val="en-US"/>
        </w:rPr>
        <w:t>R</w:t>
      </w:r>
      <w:r w:rsidRPr="00B474A5">
        <w:rPr>
          <w:color w:val="000000"/>
          <w:sz w:val="28"/>
          <w:szCs w:val="28"/>
        </w:rPr>
        <w:t xml:space="preserve"> в отведениях </w:t>
      </w:r>
      <w:r w:rsidRPr="00B474A5">
        <w:rPr>
          <w:color w:val="000000"/>
          <w:sz w:val="28"/>
          <w:szCs w:val="28"/>
          <w:lang w:val="en-US"/>
        </w:rPr>
        <w:t>V</w:t>
      </w:r>
      <w:r w:rsidRPr="00B474A5">
        <w:rPr>
          <w:color w:val="000000"/>
          <w:sz w:val="28"/>
          <w:szCs w:val="28"/>
          <w:vertAlign w:val="subscript"/>
        </w:rPr>
        <w:t>1</w:t>
      </w:r>
      <w:r w:rsidRPr="00B474A5">
        <w:rPr>
          <w:color w:val="000000"/>
          <w:sz w:val="28"/>
          <w:szCs w:val="28"/>
        </w:rPr>
        <w:t xml:space="preserve"> и </w:t>
      </w:r>
      <w:r w:rsidRPr="00B474A5">
        <w:rPr>
          <w:color w:val="000000"/>
          <w:sz w:val="28"/>
          <w:szCs w:val="28"/>
          <w:lang w:val="en-US"/>
        </w:rPr>
        <w:t>V</w:t>
      </w:r>
      <w:r w:rsidRPr="00B474A5">
        <w:rPr>
          <w:color w:val="000000"/>
          <w:sz w:val="28"/>
          <w:szCs w:val="28"/>
          <w:vertAlign w:val="subscript"/>
        </w:rPr>
        <w:t>2</w:t>
      </w:r>
      <w:r w:rsidRPr="00B474A5">
        <w:rPr>
          <w:color w:val="000000"/>
          <w:sz w:val="28"/>
          <w:szCs w:val="28"/>
        </w:rPr>
        <w:t xml:space="preserve">, глубокий зубец </w:t>
      </w:r>
      <w:r w:rsidRPr="00B474A5">
        <w:rPr>
          <w:color w:val="000000"/>
          <w:sz w:val="28"/>
          <w:szCs w:val="28"/>
          <w:lang w:val="en-US"/>
        </w:rPr>
        <w:t>Q</w:t>
      </w:r>
      <w:r w:rsidRPr="00B474A5">
        <w:rPr>
          <w:color w:val="000000"/>
          <w:sz w:val="28"/>
          <w:szCs w:val="28"/>
        </w:rPr>
        <w:t xml:space="preserve"> в отведениях </w:t>
      </w:r>
      <w:r w:rsidRPr="00B474A5">
        <w:rPr>
          <w:color w:val="000000"/>
          <w:sz w:val="28"/>
          <w:szCs w:val="28"/>
          <w:lang w:val="en-US"/>
        </w:rPr>
        <w:t>V</w:t>
      </w:r>
      <w:r w:rsidRPr="00B474A5">
        <w:rPr>
          <w:color w:val="000000"/>
          <w:sz w:val="28"/>
          <w:szCs w:val="28"/>
          <w:vertAlign w:val="subscript"/>
        </w:rPr>
        <w:t>5</w:t>
      </w:r>
      <w:r w:rsidRPr="00B474A5">
        <w:rPr>
          <w:color w:val="000000"/>
          <w:sz w:val="28"/>
          <w:szCs w:val="28"/>
        </w:rPr>
        <w:t xml:space="preserve"> и </w:t>
      </w:r>
      <w:r w:rsidRPr="00B474A5">
        <w:rPr>
          <w:color w:val="000000"/>
          <w:sz w:val="28"/>
          <w:szCs w:val="28"/>
          <w:lang w:val="en-US"/>
        </w:rPr>
        <w:t>V</w:t>
      </w:r>
      <w:r w:rsidRPr="00B474A5">
        <w:rPr>
          <w:color w:val="000000"/>
          <w:sz w:val="28"/>
          <w:szCs w:val="28"/>
          <w:vertAlign w:val="subscript"/>
        </w:rPr>
        <w:t>6</w:t>
      </w:r>
      <w:r w:rsidRPr="00B474A5">
        <w:rPr>
          <w:color w:val="000000"/>
          <w:sz w:val="28"/>
          <w:szCs w:val="28"/>
        </w:rPr>
        <w:t>. Часто отмечаются предсерд-ные аритмии. Смерть наступает в р</w:t>
      </w:r>
      <w:r w:rsidR="00BA0C50" w:rsidRPr="00B474A5">
        <w:rPr>
          <w:color w:val="000000"/>
          <w:sz w:val="28"/>
          <w:szCs w:val="28"/>
        </w:rPr>
        <w:t>езультате реци</w:t>
      </w:r>
      <w:r w:rsidRPr="00B474A5">
        <w:rPr>
          <w:color w:val="000000"/>
          <w:sz w:val="28"/>
          <w:szCs w:val="28"/>
        </w:rPr>
        <w:t>дивирующих легочных инфекций и дыхательной недостаточности.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Миопатия Беккера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Как и миопатия Дюшенна, это заболевание характеризуется Х-сцепленным рецессивным наследованием, но встречается реже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у 1 из 30 000 новорожденных мальчиков. Наблюдается снижение содержания дистрофика, либо выявляется дистрофии с аномальным молекулярным весом. Симптомы практически идентичны тем, которые описаны для миопатии Дюшенна. Отличия состоят в том, что миопатия Беккера дебютирует позже (в подростковом возрасте) и прогрессирует медленнее. Интеллект снижен реже, чем при миопатии Дюшенна. Больные обычно доживают до 40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5</w:t>
      </w:r>
      <w:r w:rsidRPr="00B474A5">
        <w:rPr>
          <w:color w:val="000000"/>
          <w:sz w:val="28"/>
          <w:szCs w:val="28"/>
        </w:rPr>
        <w:t>0 лет. Смерть наступает от легочных осложнений.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Плече-лопаточно-лицевая миопатия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Плече-лопаточно-лицевая форма миопатии наследуется по аутосомно-доминантному типу и встречается с частотой 1 на 100 000, в равной степени поражая мужчин и женщин. Заболевание дебютирует в возрасте 10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2</w:t>
      </w:r>
      <w:r w:rsidRPr="00B474A5">
        <w:rPr>
          <w:color w:val="000000"/>
          <w:sz w:val="28"/>
          <w:szCs w:val="28"/>
        </w:rPr>
        <w:t>0 лет и характеризуется слабостью и атрофией мышц лица и плечевого пояса. Мышцы ног поражаются значительно реже. Заболевание прогр</w:t>
      </w:r>
      <w:r w:rsidR="00BA0C50" w:rsidRPr="00B474A5">
        <w:rPr>
          <w:color w:val="000000"/>
          <w:sz w:val="28"/>
          <w:szCs w:val="28"/>
        </w:rPr>
        <w:t>ессирует медленно и течет вариа</w:t>
      </w:r>
      <w:r w:rsidRPr="00B474A5">
        <w:rPr>
          <w:color w:val="000000"/>
          <w:sz w:val="28"/>
          <w:szCs w:val="28"/>
        </w:rPr>
        <w:t>бельно. Уровень КФК плазмы нормален или слегка повышен. Поражение сердца встречается редко, но у нескольких больных наблюдали полный паралич предсердий: предсердные водители ритма не функционировали, и ЧСС определялась активностью желудочковых водителей ритма. Заболевание практически не укорачивает продолжительность жизни.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Тазо-плечевая миопатия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Под этим названием объединяют несколько разновидностей миопатии. Заболевание наследуется по аутосомно-рецессивному типу и проявляется в возрасте 10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2</w:t>
      </w:r>
      <w:r w:rsidRPr="00B474A5">
        <w:rPr>
          <w:color w:val="000000"/>
          <w:sz w:val="28"/>
          <w:szCs w:val="28"/>
        </w:rPr>
        <w:t>0 лет слабостью мышц плечевого пояса (тип Эрба), тазового пояса (тип Лейдена-Мебиуса), либо тех и других. Прогрессирование очень медленное. Уровень КФК плазмы в норме или слегка повышен. Поражение сердца проявляется аритмиями или серде</w:t>
      </w:r>
      <w:r w:rsidR="00BA0C50" w:rsidRPr="00B474A5">
        <w:rPr>
          <w:color w:val="000000"/>
          <w:sz w:val="28"/>
          <w:szCs w:val="28"/>
        </w:rPr>
        <w:t>чной недостаточностью, но встре</w:t>
      </w:r>
      <w:r w:rsidRPr="00B474A5">
        <w:rPr>
          <w:color w:val="000000"/>
          <w:sz w:val="28"/>
          <w:szCs w:val="28"/>
        </w:rPr>
        <w:t>чается относительно редко. Легочные осложнения развиваются при длительном течении заболевания (&gt;30 лет).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Анестезия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Миопатии Дюшенна и Беккера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Ведение больного в периоперационном периоде осложнено не только мышечной слабостью, но и поражением сердца и легких. Существует мнение, что эти заболевания сопряжены с повышенным риском злокачественной гипертермии, но четких доказательств тому нет. Седативная премедикация противопоказана, поскольку из-за слабости дыхательных мышц и атонии желудка повышен риск аспирации. </w:t>
      </w:r>
      <w:r w:rsidRPr="00B474A5">
        <w:rPr>
          <w:iCs/>
          <w:color w:val="000000"/>
          <w:sz w:val="28"/>
          <w:szCs w:val="28"/>
        </w:rPr>
        <w:t>Сукцинилхолин может оказывать непредсказуемое действие, а та</w:t>
      </w:r>
      <w:r w:rsidR="00BA0C50" w:rsidRPr="00B474A5">
        <w:rPr>
          <w:iCs/>
          <w:color w:val="000000"/>
          <w:sz w:val="28"/>
          <w:szCs w:val="28"/>
        </w:rPr>
        <w:t>кже провоцировать выраженную ги</w:t>
      </w:r>
      <w:r w:rsidRPr="00B474A5">
        <w:rPr>
          <w:iCs/>
          <w:color w:val="000000"/>
          <w:sz w:val="28"/>
          <w:szCs w:val="28"/>
        </w:rPr>
        <w:t xml:space="preserve">перкалиемию и злокачественную гипертермию, поэтому его применять не рекомендуется. </w:t>
      </w:r>
      <w:r w:rsidRPr="00B474A5">
        <w:rPr>
          <w:color w:val="000000"/>
          <w:sz w:val="28"/>
          <w:szCs w:val="28"/>
        </w:rPr>
        <w:t>Некоторые больные хорошо переносят недеполяризующие миорелаксанты, в то время как другие могут быть чрезвычайно чувствительны к ним. В далеко зашедшей стадии заб</w:t>
      </w:r>
      <w:r w:rsidR="00BA0C50" w:rsidRPr="00B474A5">
        <w:rPr>
          <w:color w:val="000000"/>
          <w:sz w:val="28"/>
          <w:szCs w:val="28"/>
        </w:rPr>
        <w:t>олевания ингаляционные анестети</w:t>
      </w:r>
      <w:r w:rsidRPr="00B474A5">
        <w:rPr>
          <w:color w:val="000000"/>
          <w:sz w:val="28"/>
          <w:szCs w:val="28"/>
        </w:rPr>
        <w:t>ки могут вызывать выраженное угнетение дыхания и кровообращения, поэтому у таких больных целесообразнее по</w:t>
      </w:r>
      <w:r w:rsidR="00BA0C50" w:rsidRPr="00B474A5">
        <w:rPr>
          <w:color w:val="000000"/>
          <w:sz w:val="28"/>
          <w:szCs w:val="28"/>
        </w:rPr>
        <w:t xml:space="preserve"> возможности проводить регионар</w:t>
      </w:r>
      <w:r w:rsidRPr="00B474A5">
        <w:rPr>
          <w:color w:val="000000"/>
          <w:sz w:val="28"/>
          <w:szCs w:val="28"/>
        </w:rPr>
        <w:t>ную или местную анестезию. В послеоперационном периоде велика вероятность осложнений со стороны органов дыхания. Риск наиболее высок у больных с ЖЕЛ &lt; 3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>, которым в послеоперационном периоде нередко приходится проводить продленную ИВЛ.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Плече-лопаточно-лицевая и тазо-плечевая миопатия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При этих миопатиях реакция на анестетики обычно не извращена. Вместе с тем, ввиду большой вариабельности течения заболевания и вероятности сочетания нескольких видов миопатии недеполяризующие миорелаксанты следует применять с осторожностью, а сукцинилхолина лучше избегать.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71930" w:rsidRPr="00B474A5" w:rsidRDefault="001D3049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474A5">
        <w:rPr>
          <w:b/>
          <w:bCs/>
          <w:color w:val="000000"/>
          <w:sz w:val="28"/>
          <w:szCs w:val="32"/>
        </w:rPr>
        <w:t xml:space="preserve">4. </w:t>
      </w:r>
      <w:r w:rsidR="00C71930" w:rsidRPr="00B474A5">
        <w:rPr>
          <w:b/>
          <w:bCs/>
          <w:color w:val="000000"/>
          <w:sz w:val="28"/>
          <w:szCs w:val="32"/>
        </w:rPr>
        <w:t>Миотонии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Миотонии характеризуются замедленным и неполным расслаблением мышц после сокращения или механическ</w:t>
      </w:r>
      <w:r w:rsidR="00BA0C50" w:rsidRPr="00B474A5">
        <w:rPr>
          <w:color w:val="000000"/>
          <w:sz w:val="28"/>
          <w:szCs w:val="28"/>
        </w:rPr>
        <w:t>ой стимуляции. Миотоническое со</w:t>
      </w:r>
      <w:r w:rsidRPr="00B474A5">
        <w:rPr>
          <w:color w:val="000000"/>
          <w:sz w:val="28"/>
          <w:szCs w:val="28"/>
        </w:rPr>
        <w:t>кращение не всегда удается устранить даже с помощью блокады нерва и применения недеполяризующих миорелаксантов. Полагают, что миотонии обусловлены увеличением проницаемости мембраны мышечной клетки для натрия или же нарушением поступления кальция в саркоплазматический рет</w:t>
      </w:r>
      <w:r w:rsidR="001D3049" w:rsidRPr="00B474A5">
        <w:rPr>
          <w:color w:val="000000"/>
          <w:sz w:val="28"/>
          <w:szCs w:val="28"/>
        </w:rPr>
        <w:t>и</w:t>
      </w:r>
      <w:r w:rsidRPr="00B474A5">
        <w:rPr>
          <w:color w:val="000000"/>
          <w:sz w:val="28"/>
          <w:szCs w:val="28"/>
        </w:rPr>
        <w:t>кулум после сокращения мышцы. Инфильтрация мышцы раствором местного анестетика часто позволяет устранить миотоническое сокращение.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Атрофическая миотония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Наиболее распространенной нозологической формой миотонии является атрофическая миотония (частота 1 на 10 000). Возраст начала заболевания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10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3</w:t>
      </w:r>
      <w:r w:rsidRPr="00B474A5">
        <w:rPr>
          <w:color w:val="000000"/>
          <w:sz w:val="28"/>
          <w:szCs w:val="28"/>
        </w:rPr>
        <w:t xml:space="preserve">0 лет. Поражаются скелетные мышцы, гладкие мышцы и миокард. Миотония является основным симптомом на ранней стадии, но по мере прогрессирования заболевания на первое место выступает мышечная слабость и атрофия мышц. Уровень КФК плазмы обычно в норме или слегка повышен. При вовлечении дыхательных мышц снижается ЖЕЛ. Гипокинезия ЖКТ повышает риск аспирации. Атония матки удлиняет продолжительность родов и увеличивает риск задержки в матке фрагментов плаценты. Задолго до появления других симптомов заболевания могут отмечаться такие сердечно-сосудистые нарушения, как предсердные аритмии и различные виды блокад. На поздней стадии заболевания может значительно ухудшиться сократительная функция миокарда. Иногда возникает хроническая гипоксемия, являющаяся причиной легочного сердца. У некоторых больных возникают и иные нарушения, в том числе пресенильная катаракта, залысины на лбу и на висках, повышенная сонливость и апноэ во сне, а также эндокринные расстройства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недостаточность надпочечников, половых желез, поджелудочной железы, гипотиреоз.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Лечение атрофической миотонии преимущественно симптоматическое, но в некоторых случаях целесообразно применять фенитоин 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препарат, действующий на мембраны мышечных клеток. Фенитоин не усугубляет нарушения проводимости сердца. При гемодинамически значимых и прогрессирующих нарушениях проводимости показана установка электрокардиостимулятора.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iCs/>
          <w:color w:val="000000"/>
          <w:sz w:val="28"/>
          <w:szCs w:val="28"/>
        </w:rPr>
        <w:t>Повышен риск аспирации, а также послеоперационной сердечной и дыхательной недостаточности.</w:t>
      </w:r>
      <w:r w:rsidRPr="00B474A5">
        <w:rPr>
          <w:i/>
          <w:i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Чувствительность даже к небольшим дозам опиоидов и седативных препаратов может быть чрезвычайно высока, поэтому их не следует включать в схему премедикации. Следует предпринять все меры для п</w:t>
      </w:r>
      <w:r w:rsidR="00BA0C50" w:rsidRPr="00B474A5">
        <w:rPr>
          <w:color w:val="000000"/>
          <w:sz w:val="28"/>
          <w:szCs w:val="28"/>
        </w:rPr>
        <w:t>рофилактики аспирации</w:t>
      </w:r>
      <w:r w:rsidRPr="00B474A5">
        <w:rPr>
          <w:color w:val="000000"/>
          <w:sz w:val="28"/>
          <w:szCs w:val="28"/>
        </w:rPr>
        <w:t>. Регионарную анестезию проводить можно, но следует иметь в виду,</w:t>
      </w:r>
      <w:r w:rsidR="00BA0C50" w:rsidRPr="00B474A5">
        <w:rPr>
          <w:color w:val="000000"/>
          <w:sz w:val="28"/>
          <w:szCs w:val="28"/>
        </w:rPr>
        <w:t xml:space="preserve"> что она не предотвращает миото</w:t>
      </w:r>
      <w:r w:rsidRPr="00B474A5">
        <w:rPr>
          <w:color w:val="000000"/>
          <w:sz w:val="28"/>
          <w:szCs w:val="28"/>
        </w:rPr>
        <w:t xml:space="preserve">нические сокращения. Общая анестезия может вызвать выраженное угнетение дыхания и кровообращения. Выраженные нарушения проводимости сердца, требующие электрокардиостимуляции, могут развиться даже у больных без явной мышечной слабости. </w:t>
      </w:r>
      <w:r w:rsidRPr="00B474A5">
        <w:rPr>
          <w:iCs/>
          <w:color w:val="000000"/>
          <w:sz w:val="28"/>
          <w:szCs w:val="28"/>
        </w:rPr>
        <w:t>Сукцинилхолин противопоказан, поскольку он может пр</w:t>
      </w:r>
      <w:r w:rsidR="00BA0C50" w:rsidRPr="00B474A5">
        <w:rPr>
          <w:iCs/>
          <w:color w:val="000000"/>
          <w:sz w:val="28"/>
          <w:szCs w:val="28"/>
        </w:rPr>
        <w:t>овоцировать миотонические сокра</w:t>
      </w:r>
      <w:r w:rsidRPr="00B474A5">
        <w:rPr>
          <w:iCs/>
          <w:color w:val="000000"/>
          <w:sz w:val="28"/>
          <w:szCs w:val="28"/>
        </w:rPr>
        <w:t xml:space="preserve">щения мышц. Возникший тризм будет препятствовать открыванию рта, необходимому для интубации трахеи, а миотоническое сокращение дыхательных и гортанных мышц могут затруднить или даже сделать невозможной масочную ИВЛ. </w:t>
      </w:r>
      <w:r w:rsidRPr="00B474A5">
        <w:rPr>
          <w:color w:val="000000"/>
          <w:sz w:val="28"/>
          <w:szCs w:val="28"/>
        </w:rPr>
        <w:t>Предполагают определенную связь между миотонией и злокачественной гипертермией, но четких доказательств тому нет. Реакция на недеполяризующие миорелаксанты обычно не изменена. Вместе с тем недеполяризующие миорелаксанты не всегда предотвращают или устраняют миотонические сокращения. Согласно мнению одних специалистов, устранение</w:t>
      </w:r>
      <w:r w:rsidR="00BA0C50" w:rsidRPr="00B474A5">
        <w:rPr>
          <w:color w:val="000000"/>
          <w:sz w:val="28"/>
          <w:szCs w:val="28"/>
        </w:rPr>
        <w:t xml:space="preserve"> остаточного действия миоре</w:t>
      </w:r>
      <w:r w:rsidRPr="00B474A5">
        <w:rPr>
          <w:color w:val="000000"/>
          <w:sz w:val="28"/>
          <w:szCs w:val="28"/>
        </w:rPr>
        <w:t>лаксантов с помощью ингибиторов АХЭ может индуцировать миотонические сокращения, в то время как другие не смогли подтвердить это наблюдение. В любом случае, применение недеполяризующих миорелаксантов короткого действия устраняет необходимость в ингибиторах АХЭ. Послеоперационная дрожь, часто возникающая после ингаляционной анестезии, может индуцировать миотонические сокращения в палате пробуждения. Небольшие дозы меперидина позволяют предотвратить дрожь и вызванные ею миотонические сокращения.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Врожденная миотония и парамиотония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К менее распространенным формам миотонии относят врожденную миотонию и парамиотонию. Врожденная миотония обычно проявляется в грудном возрасте часто возникающими генерализованными миотоническими сокращениями мышц. Поражаются только скелетные мышцы, слабость и атрофия мышц практически не развиваются. В большинстве случаев хорошего эффекта удается достичь с помощью таких противомиотонических препаратов, как фенитоин, прокаинамид и хинин. Поражения сердца не бывает, продолжительность жизни не укорочена.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Врожденная парамиотония является очень редким заболеванием и характеризуется возникновением преходящей ригидности мышц (миотонии) и мышечной слабости под воздействием низкой температуры окружающей среды. После приступа может повышаться концентрации калия в плазме, что роднит это заболевание с гиперкалиемическим пе</w:t>
      </w:r>
      <w:r w:rsidR="00BA0C50" w:rsidRPr="00B474A5">
        <w:rPr>
          <w:color w:val="000000"/>
          <w:sz w:val="28"/>
          <w:szCs w:val="28"/>
        </w:rPr>
        <w:t>риодическим параличом</w:t>
      </w:r>
      <w:r w:rsidRPr="00B474A5">
        <w:rPr>
          <w:color w:val="000000"/>
          <w:sz w:val="28"/>
          <w:szCs w:val="28"/>
        </w:rPr>
        <w:t>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В ходе операции можно ожидать аномальной реакции на недеполяризующие миорелаксанты, а также опасных генерализованных сокращений мышц. Кроме того, необходимо предотвратить гипотермию. Инфильтрация мышц в области операции раствором местного анестетика низкой концентрации может устранить рефрактерные мышечные сокращения.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D3049" w:rsidRPr="00B474A5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D3049" w:rsidRPr="00B474A5">
        <w:rPr>
          <w:b/>
          <w:color w:val="000000"/>
          <w:sz w:val="28"/>
          <w:szCs w:val="32"/>
        </w:rPr>
        <w:t>5. Параличи</w:t>
      </w:r>
    </w:p>
    <w:p w:rsidR="00602C7B" w:rsidRDefault="00602C7B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Семейный периодический паралич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Клинические проявления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Эта группа заболеваний характеризуется внезапными приступами преходящей мышечной слабости или полного паралича. Заболевание обычно проявляется в детстве. Приступы продолжаются несколько часов, дыхательная мускулатура не страдает. Во время приступов часто изменяется концентрация калия в плазме, что отражает нарушение процесса транспорта натрия и калия через клеточную мембран</w:t>
      </w:r>
      <w:r w:rsidR="00BA0C50" w:rsidRPr="00B474A5">
        <w:rPr>
          <w:color w:val="000000"/>
          <w:sz w:val="28"/>
          <w:szCs w:val="28"/>
        </w:rPr>
        <w:t>у. Выделяют три формы периодиче</w:t>
      </w:r>
      <w:r w:rsidRPr="00B474A5">
        <w:rPr>
          <w:color w:val="000000"/>
          <w:sz w:val="28"/>
          <w:szCs w:val="28"/>
        </w:rPr>
        <w:t xml:space="preserve">ского паралича: </w:t>
      </w:r>
      <w:r w:rsidR="00BA0C50" w:rsidRPr="00B474A5">
        <w:rPr>
          <w:bCs/>
          <w:color w:val="000000"/>
          <w:sz w:val="28"/>
          <w:szCs w:val="28"/>
        </w:rPr>
        <w:t>гипо-, гипер- и нормокалиемиче</w:t>
      </w:r>
      <w:r w:rsidRPr="00B474A5">
        <w:rPr>
          <w:bCs/>
          <w:color w:val="000000"/>
          <w:sz w:val="28"/>
          <w:szCs w:val="28"/>
        </w:rPr>
        <w:t>ский.</w:t>
      </w:r>
      <w:r w:rsidRPr="00B474A5">
        <w:rPr>
          <w:b/>
          <w:b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В межприступный период мышечная сила и концентрация калия в плазме остаются нормальными, хотя при частых приступах мышечная слабость может сохраняться длительное время. Заболевание обычн</w:t>
      </w:r>
      <w:r w:rsidR="00BA0C50" w:rsidRPr="00B474A5">
        <w:rPr>
          <w:color w:val="000000"/>
          <w:sz w:val="28"/>
          <w:szCs w:val="28"/>
        </w:rPr>
        <w:t>о наследуется по аутосомно-доми</w:t>
      </w:r>
      <w:r w:rsidRPr="00B474A5">
        <w:rPr>
          <w:color w:val="000000"/>
          <w:sz w:val="28"/>
          <w:szCs w:val="28"/>
        </w:rPr>
        <w:t>наптному типу.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Гипокалиемический периодический паралич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Наиболее распространенным вариантом семейного периодич</w:t>
      </w:r>
      <w:r w:rsidR="00BA0C50" w:rsidRPr="00B474A5">
        <w:rPr>
          <w:color w:val="000000"/>
          <w:sz w:val="28"/>
          <w:szCs w:val="28"/>
        </w:rPr>
        <w:t>еского паралича является гипока</w:t>
      </w:r>
      <w:r w:rsidRPr="00B474A5">
        <w:rPr>
          <w:color w:val="000000"/>
          <w:sz w:val="28"/>
          <w:szCs w:val="28"/>
        </w:rPr>
        <w:t>лиемический. Заболевание</w:t>
      </w:r>
      <w:r w:rsidR="00BA0C50" w:rsidRPr="00B474A5">
        <w:rPr>
          <w:color w:val="000000"/>
          <w:sz w:val="28"/>
          <w:szCs w:val="28"/>
        </w:rPr>
        <w:t xml:space="preserve"> может наследоваться по аутосомн</w:t>
      </w:r>
      <w:r w:rsidRPr="00B474A5">
        <w:rPr>
          <w:color w:val="000000"/>
          <w:sz w:val="28"/>
          <w:szCs w:val="28"/>
        </w:rPr>
        <w:t>о-доминантпому типу, возникать спорадически, а также сочетаться с гипертиреозом. Этим заболеванием страдает до 1</w:t>
      </w:r>
      <w:r w:rsidR="00B474A5" w:rsidRPr="00B474A5">
        <w:rPr>
          <w:color w:val="000000"/>
          <w:sz w:val="28"/>
          <w:szCs w:val="28"/>
        </w:rPr>
        <w:t>0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больных гип</w:t>
      </w:r>
      <w:r w:rsidR="00BA0C50" w:rsidRPr="00B474A5">
        <w:rPr>
          <w:color w:val="000000"/>
          <w:sz w:val="28"/>
          <w:szCs w:val="28"/>
        </w:rPr>
        <w:t>ертире</w:t>
      </w:r>
      <w:r w:rsidRPr="00B474A5">
        <w:rPr>
          <w:color w:val="000000"/>
          <w:sz w:val="28"/>
          <w:szCs w:val="28"/>
        </w:rPr>
        <w:t>озом мужчин-азиатов и латиноамериканцев. Приступ характеризуется слабостью или параличом мышц конечн</w:t>
      </w:r>
      <w:r w:rsidR="00BA0C50" w:rsidRPr="00B474A5">
        <w:rPr>
          <w:color w:val="000000"/>
          <w:sz w:val="28"/>
          <w:szCs w:val="28"/>
        </w:rPr>
        <w:t>остей. Обычно поражаются прокси</w:t>
      </w:r>
      <w:r w:rsidRPr="00B474A5">
        <w:rPr>
          <w:color w:val="000000"/>
          <w:sz w:val="28"/>
          <w:szCs w:val="28"/>
        </w:rPr>
        <w:t>мальные группы мышц. Поражение мышц может быть асимметричным. Обычно приступ продолжается 3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4</w:t>
      </w:r>
      <w:r w:rsidRPr="00B474A5">
        <w:rPr>
          <w:color w:val="000000"/>
          <w:sz w:val="28"/>
          <w:szCs w:val="28"/>
        </w:rPr>
        <w:t xml:space="preserve"> ч</w:t>
      </w:r>
      <w:r w:rsidR="001D3049" w:rsidRPr="00B474A5">
        <w:rPr>
          <w:color w:val="000000"/>
          <w:sz w:val="28"/>
          <w:szCs w:val="28"/>
        </w:rPr>
        <w:t>аса</w:t>
      </w:r>
      <w:r w:rsidRPr="00B474A5">
        <w:rPr>
          <w:color w:val="000000"/>
          <w:sz w:val="28"/>
          <w:szCs w:val="28"/>
        </w:rPr>
        <w:t>. Дыхательные мышцы поражаются в редких случаях. Приступы могут развиваться после употребления большого количества натрия или углеводов, в холодную погоду, на фоне отдыха после тяжелой физической нагрузки. После начала приступа снижается концентрация калия в плазме, что проявляет</w:t>
      </w:r>
      <w:r w:rsidR="00BA0C50" w:rsidRPr="00B474A5">
        <w:rPr>
          <w:color w:val="000000"/>
          <w:sz w:val="28"/>
          <w:szCs w:val="28"/>
        </w:rPr>
        <w:t>ся изменениями на ЭКГ</w:t>
      </w:r>
      <w:r w:rsidRPr="00B474A5">
        <w:rPr>
          <w:color w:val="000000"/>
          <w:sz w:val="28"/>
          <w:szCs w:val="28"/>
        </w:rPr>
        <w:t xml:space="preserve"> и может послужить причиной аритмии.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Лечение во время приступа состоит в назначении раствора хлористого калия внутрь или в/в. В тяжелых случаях раствор хлористого калия вводят в/в медленно по 5 мэкв каждые 10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1</w:t>
      </w:r>
      <w:r w:rsidRPr="00B474A5">
        <w:rPr>
          <w:color w:val="000000"/>
          <w:sz w:val="28"/>
          <w:szCs w:val="28"/>
        </w:rPr>
        <w:t>5 мин</w:t>
      </w:r>
      <w:r w:rsidR="001D3049" w:rsidRPr="00B474A5">
        <w:rPr>
          <w:color w:val="000000"/>
          <w:sz w:val="28"/>
          <w:szCs w:val="28"/>
        </w:rPr>
        <w:t>ут</w:t>
      </w:r>
      <w:r w:rsidRPr="00B474A5">
        <w:rPr>
          <w:color w:val="000000"/>
          <w:sz w:val="28"/>
          <w:szCs w:val="28"/>
        </w:rPr>
        <w:t xml:space="preserve"> на фоне постоянного мониторинга ЭКГ. Переливание растворов глюкозы противопоказано, т</w:t>
      </w:r>
      <w:r w:rsidR="00B474A5">
        <w:rPr>
          <w:color w:val="000000"/>
          <w:sz w:val="28"/>
          <w:szCs w:val="28"/>
        </w:rPr>
        <w:t>. </w:t>
      </w:r>
      <w:r w:rsidR="00B474A5" w:rsidRPr="00B474A5">
        <w:rPr>
          <w:color w:val="000000"/>
          <w:sz w:val="28"/>
          <w:szCs w:val="28"/>
        </w:rPr>
        <w:t>к</w:t>
      </w:r>
      <w:r w:rsidRPr="00B474A5">
        <w:rPr>
          <w:color w:val="000000"/>
          <w:sz w:val="28"/>
          <w:szCs w:val="28"/>
        </w:rPr>
        <w:t>. поглощение глюкозы кле</w:t>
      </w:r>
      <w:r w:rsidR="00BA0C50" w:rsidRPr="00B474A5">
        <w:rPr>
          <w:color w:val="000000"/>
          <w:sz w:val="28"/>
          <w:szCs w:val="28"/>
        </w:rPr>
        <w:t>тками может усугубить гипокалие</w:t>
      </w:r>
      <w:r w:rsidRPr="00B474A5">
        <w:rPr>
          <w:color w:val="000000"/>
          <w:sz w:val="28"/>
          <w:szCs w:val="28"/>
        </w:rPr>
        <w:t>мию и мышечную слабость. Переливание 20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25</w:t>
      </w:r>
      <w:r w:rsidR="00B474A5">
        <w:rPr>
          <w:color w:val="000000"/>
          <w:sz w:val="28"/>
          <w:szCs w:val="28"/>
        </w:rPr>
        <w:t>%</w:t>
      </w:r>
      <w:r w:rsidRPr="00B474A5">
        <w:rPr>
          <w:color w:val="000000"/>
          <w:sz w:val="28"/>
          <w:szCs w:val="28"/>
        </w:rPr>
        <w:t xml:space="preserve"> раствора маннитола позволяет быстро увеличить концентрацию калия в плазме. Для профилактики приступов наз</w:t>
      </w:r>
      <w:r w:rsidR="00BA0C50" w:rsidRPr="00B474A5">
        <w:rPr>
          <w:color w:val="000000"/>
          <w:sz w:val="28"/>
          <w:szCs w:val="28"/>
        </w:rPr>
        <w:t>начают длительную терапию ацета</w:t>
      </w:r>
      <w:r w:rsidRPr="00B474A5">
        <w:rPr>
          <w:color w:val="000000"/>
          <w:sz w:val="28"/>
          <w:szCs w:val="28"/>
        </w:rPr>
        <w:t xml:space="preserve">золамидом с </w:t>
      </w:r>
      <w:r w:rsidR="00BA0C50" w:rsidRPr="00B474A5">
        <w:rPr>
          <w:color w:val="000000"/>
          <w:sz w:val="28"/>
          <w:szCs w:val="28"/>
        </w:rPr>
        <w:t>целью вызвать легкий метаболиче</w:t>
      </w:r>
      <w:r w:rsidRPr="00B474A5">
        <w:rPr>
          <w:color w:val="000000"/>
          <w:sz w:val="28"/>
          <w:szCs w:val="28"/>
        </w:rPr>
        <w:t>ский ацидоз.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Гиперкалиемический и нормокалиемический периодический паралич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Для этих вариантов периодического паралича характерны более короткие (1</w:t>
      </w:r>
      <w:r w:rsidR="00B474A5">
        <w:rPr>
          <w:color w:val="000000"/>
          <w:sz w:val="28"/>
          <w:szCs w:val="28"/>
        </w:rPr>
        <w:t>–</w:t>
      </w:r>
      <w:r w:rsidR="00B474A5" w:rsidRPr="00B474A5">
        <w:rPr>
          <w:color w:val="000000"/>
          <w:sz w:val="28"/>
          <w:szCs w:val="28"/>
        </w:rPr>
        <w:t>2</w:t>
      </w:r>
      <w:r w:rsidRPr="00B474A5">
        <w:rPr>
          <w:color w:val="000000"/>
          <w:sz w:val="28"/>
          <w:szCs w:val="28"/>
        </w:rPr>
        <w:t xml:space="preserve"> ч</w:t>
      </w:r>
      <w:r w:rsidR="001D3049" w:rsidRPr="00B474A5">
        <w:rPr>
          <w:color w:val="000000"/>
          <w:sz w:val="28"/>
          <w:szCs w:val="28"/>
        </w:rPr>
        <w:t>аса</w:t>
      </w:r>
      <w:r w:rsidRPr="00B474A5">
        <w:rPr>
          <w:color w:val="000000"/>
          <w:sz w:val="28"/>
          <w:szCs w:val="28"/>
        </w:rPr>
        <w:t>), но более частые приступы. Характерной особенностью является миотония. Приступы могут возникать при голодании, а также на фоне отдыха после тяжелой физической нагрузки. Слабость возникает преимущественно в мышцах конечностей, но может распространяться на дыхательные мышцы и мышцы головы. Во время приступа могут возникать аритмии. У одних больных во</w:t>
      </w:r>
      <w:r w:rsidR="00BA0C50" w:rsidRPr="00B474A5">
        <w:rPr>
          <w:color w:val="000000"/>
          <w:sz w:val="28"/>
          <w:szCs w:val="28"/>
        </w:rPr>
        <w:t xml:space="preserve"> время приступов и в межприступ</w:t>
      </w:r>
      <w:r w:rsidRPr="00B474A5">
        <w:rPr>
          <w:color w:val="000000"/>
          <w:sz w:val="28"/>
          <w:szCs w:val="28"/>
        </w:rPr>
        <w:t>ный период выявляют умеренную гиперкалиемию, тогда как у других уровень калия плазмы во время приступа слабости остается нормальным или даже сниженным. Оба варианта паралича скорее всего представляют собой одно и тоже заболевание, потому что переливание растворов калия в обоих случаях провоцирует приступ.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В большинстве случаев приступы нетяжелые, быстро проходят и не требуют лечения. Переливание растворов</w:t>
      </w:r>
      <w:r w:rsidR="00BA0C50" w:rsidRPr="00B474A5">
        <w:rPr>
          <w:color w:val="000000"/>
          <w:sz w:val="28"/>
          <w:szCs w:val="28"/>
        </w:rPr>
        <w:t xml:space="preserve"> глюкозы позволяет оборвать при</w:t>
      </w:r>
      <w:r w:rsidRPr="00B474A5">
        <w:rPr>
          <w:color w:val="000000"/>
          <w:sz w:val="28"/>
          <w:szCs w:val="28"/>
        </w:rPr>
        <w:t>ступ. По неясным пока причинам, приступы можно устранить с помощью тиазидных диуретиков.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74A5">
        <w:rPr>
          <w:b/>
          <w:bCs/>
          <w:color w:val="000000"/>
          <w:sz w:val="28"/>
          <w:szCs w:val="28"/>
        </w:rPr>
        <w:t>Анестезия</w:t>
      </w:r>
    </w:p>
    <w:p w:rsidR="00C71930" w:rsidRPr="00B474A5" w:rsidRDefault="00C71930" w:rsidP="00B474A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 xml:space="preserve">Вне зависимости от варианта семейного периодического паралича, необходимо предпринять меры, позволяющие предотвратить приступы. </w:t>
      </w:r>
      <w:r w:rsidRPr="00B474A5">
        <w:rPr>
          <w:iCs/>
          <w:color w:val="000000"/>
          <w:sz w:val="28"/>
          <w:szCs w:val="28"/>
        </w:rPr>
        <w:t>Для своевременной диагностики приступа и аритмий необходим постоянный интраоперационный мониторинг ЭКГ и ч</w:t>
      </w:r>
      <w:r w:rsidR="00BA0C50" w:rsidRPr="00B474A5">
        <w:rPr>
          <w:iCs/>
          <w:color w:val="000000"/>
          <w:sz w:val="28"/>
          <w:szCs w:val="28"/>
        </w:rPr>
        <w:t>астое измерение концентрации ка</w:t>
      </w:r>
      <w:r w:rsidRPr="00B474A5">
        <w:rPr>
          <w:iCs/>
          <w:color w:val="000000"/>
          <w:sz w:val="28"/>
          <w:szCs w:val="28"/>
        </w:rPr>
        <w:t>лия в плазме.</w:t>
      </w:r>
      <w:r w:rsidRPr="00B474A5">
        <w:rPr>
          <w:i/>
          <w:iCs/>
          <w:color w:val="000000"/>
          <w:sz w:val="28"/>
          <w:szCs w:val="28"/>
        </w:rPr>
        <w:t xml:space="preserve"> </w:t>
      </w:r>
      <w:r w:rsidRPr="00B474A5">
        <w:rPr>
          <w:color w:val="000000"/>
          <w:sz w:val="28"/>
          <w:szCs w:val="28"/>
        </w:rPr>
        <w:t>Глюкозосодержащие растворы противопоказаны при гипокалиемическом варианте и, наоборот, оказывают благоприятное действие при гипер- и нормок</w:t>
      </w:r>
      <w:r w:rsidR="00BA0C50" w:rsidRPr="00B474A5">
        <w:rPr>
          <w:color w:val="000000"/>
          <w:sz w:val="28"/>
          <w:szCs w:val="28"/>
        </w:rPr>
        <w:t>алиемическом варианте</w:t>
      </w:r>
      <w:r w:rsidRPr="00B474A5">
        <w:rPr>
          <w:color w:val="000000"/>
          <w:sz w:val="28"/>
          <w:szCs w:val="28"/>
        </w:rPr>
        <w:t>. Во время общей анестезии необходимо проводить монит</w:t>
      </w:r>
      <w:r w:rsidR="00BA0C50" w:rsidRPr="00B474A5">
        <w:rPr>
          <w:color w:val="000000"/>
          <w:sz w:val="28"/>
          <w:szCs w:val="28"/>
        </w:rPr>
        <w:t>оринг нервно-мышечной проводимо</w:t>
      </w:r>
      <w:r w:rsidRPr="00B474A5">
        <w:rPr>
          <w:color w:val="000000"/>
          <w:sz w:val="28"/>
          <w:szCs w:val="28"/>
        </w:rPr>
        <w:t xml:space="preserve">сти. </w:t>
      </w:r>
      <w:r w:rsidRPr="00B474A5">
        <w:rPr>
          <w:iCs/>
          <w:color w:val="000000"/>
          <w:sz w:val="28"/>
          <w:szCs w:val="28"/>
        </w:rPr>
        <w:t>Реакция на миорелаксанты абсолютно непредсказуема</w:t>
      </w:r>
      <w:r w:rsidRPr="00B474A5">
        <w:rPr>
          <w:i/>
          <w:iCs/>
          <w:color w:val="000000"/>
          <w:sz w:val="28"/>
          <w:szCs w:val="28"/>
        </w:rPr>
        <w:t xml:space="preserve">. </w:t>
      </w:r>
      <w:r w:rsidRPr="00B474A5">
        <w:rPr>
          <w:color w:val="000000"/>
          <w:sz w:val="28"/>
          <w:szCs w:val="28"/>
        </w:rPr>
        <w:t>При гипокалиемическом параличе весьма вероятна повышенная чувствительность к недеполяри</w:t>
      </w:r>
      <w:r w:rsidR="00BA0C50" w:rsidRPr="00B474A5">
        <w:rPr>
          <w:color w:val="000000"/>
          <w:sz w:val="28"/>
          <w:szCs w:val="28"/>
        </w:rPr>
        <w:t>зующим миорелаксантам. Сукцинил</w:t>
      </w:r>
      <w:r w:rsidRPr="00B474A5">
        <w:rPr>
          <w:color w:val="000000"/>
          <w:sz w:val="28"/>
          <w:szCs w:val="28"/>
        </w:rPr>
        <w:t>холин вызывает гиперкалиемию и поэтому противопоказан при гиперкалиемическом параличе, а также, возможно, и при других вариантах семейного периодического паралича. Следует предотвращать дрожь и гипотермию, которые тоже могут п</w:t>
      </w:r>
      <w:r w:rsidR="00BA0C50" w:rsidRPr="00B474A5">
        <w:rPr>
          <w:color w:val="000000"/>
          <w:sz w:val="28"/>
          <w:szCs w:val="28"/>
        </w:rPr>
        <w:t>ровоцировать приступы</w:t>
      </w:r>
      <w:r w:rsidRPr="00B474A5">
        <w:rPr>
          <w:color w:val="000000"/>
          <w:sz w:val="28"/>
          <w:szCs w:val="28"/>
        </w:rPr>
        <w:t>.</w:t>
      </w:r>
    </w:p>
    <w:p w:rsidR="00602C7B" w:rsidRDefault="00602C7B" w:rsidP="00B474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02C7B" w:rsidRDefault="00602C7B" w:rsidP="00B474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830B1" w:rsidRDefault="00602C7B" w:rsidP="00B474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B474A5">
        <w:rPr>
          <w:b/>
          <w:color w:val="000000"/>
          <w:sz w:val="28"/>
          <w:szCs w:val="32"/>
        </w:rPr>
        <w:t>Литература</w:t>
      </w:r>
    </w:p>
    <w:p w:rsidR="00602C7B" w:rsidRPr="00B474A5" w:rsidRDefault="00602C7B" w:rsidP="00B474A5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830B1" w:rsidRPr="00602C7B" w:rsidRDefault="007830B1" w:rsidP="00602C7B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hanging="24"/>
        <w:jc w:val="both"/>
        <w:rPr>
          <w:color w:val="000000"/>
          <w:sz w:val="28"/>
          <w:szCs w:val="28"/>
        </w:rPr>
      </w:pPr>
      <w:r w:rsidRPr="00B474A5">
        <w:rPr>
          <w:color w:val="000000"/>
          <w:sz w:val="28"/>
          <w:szCs w:val="28"/>
        </w:rPr>
        <w:t>«</w:t>
      </w:r>
      <w:r w:rsidRPr="00602C7B">
        <w:rPr>
          <w:color w:val="000000"/>
          <w:sz w:val="28"/>
          <w:szCs w:val="28"/>
        </w:rPr>
        <w:t xml:space="preserve">Неотложная медицинская помощь», под ред. </w:t>
      </w:r>
      <w:r w:rsidR="00B474A5" w:rsidRPr="00602C7B">
        <w:rPr>
          <w:color w:val="000000"/>
          <w:sz w:val="28"/>
          <w:szCs w:val="28"/>
        </w:rPr>
        <w:t>Дж.Э. Тинтиналли</w:t>
      </w:r>
      <w:r w:rsidRPr="00602C7B">
        <w:rPr>
          <w:color w:val="000000"/>
          <w:sz w:val="28"/>
          <w:szCs w:val="28"/>
        </w:rPr>
        <w:t>, Р</w:t>
      </w:r>
      <w:r w:rsidR="00602C7B">
        <w:rPr>
          <w:color w:val="000000"/>
          <w:sz w:val="28"/>
          <w:szCs w:val="28"/>
        </w:rPr>
        <w:t>.</w:t>
      </w:r>
      <w:r w:rsidR="00602C7B" w:rsidRPr="00602C7B">
        <w:rPr>
          <w:color w:val="000000"/>
          <w:sz w:val="28"/>
          <w:szCs w:val="28"/>
        </w:rPr>
        <w:t>Л</w:t>
      </w:r>
      <w:r w:rsidRPr="00602C7B">
        <w:rPr>
          <w:color w:val="000000"/>
          <w:sz w:val="28"/>
          <w:szCs w:val="28"/>
        </w:rPr>
        <w:t xml:space="preserve">. Кроума, </w:t>
      </w:r>
      <w:r w:rsidR="00B474A5" w:rsidRPr="00602C7B">
        <w:rPr>
          <w:color w:val="000000"/>
          <w:sz w:val="28"/>
          <w:szCs w:val="28"/>
        </w:rPr>
        <w:t>Э. Руиза</w:t>
      </w:r>
      <w:r w:rsidRPr="00602C7B">
        <w:rPr>
          <w:color w:val="000000"/>
          <w:sz w:val="28"/>
          <w:szCs w:val="28"/>
        </w:rPr>
        <w:t xml:space="preserve">, </w:t>
      </w:r>
      <w:r w:rsidRPr="00602C7B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B474A5" w:rsidRPr="00602C7B">
        <w:rPr>
          <w:iCs/>
          <w:color w:val="000000"/>
          <w:sz w:val="28"/>
          <w:szCs w:val="28"/>
        </w:rPr>
        <w:t>В.И. Кандрора</w:t>
      </w:r>
      <w:r w:rsidRPr="00602C7B">
        <w:rPr>
          <w:iCs/>
          <w:color w:val="000000"/>
          <w:sz w:val="28"/>
          <w:szCs w:val="28"/>
        </w:rPr>
        <w:t>,</w:t>
      </w:r>
      <w:r w:rsidRPr="00602C7B">
        <w:rPr>
          <w:color w:val="000000"/>
          <w:sz w:val="28"/>
          <w:szCs w:val="28"/>
        </w:rPr>
        <w:t xml:space="preserve"> </w:t>
      </w:r>
      <w:r w:rsidR="00602C7B">
        <w:rPr>
          <w:iCs/>
          <w:color w:val="000000"/>
          <w:sz w:val="28"/>
          <w:szCs w:val="28"/>
        </w:rPr>
        <w:t>д.м.</w:t>
      </w:r>
      <w:r w:rsidRPr="00602C7B">
        <w:rPr>
          <w:iCs/>
          <w:color w:val="000000"/>
          <w:sz w:val="28"/>
          <w:szCs w:val="28"/>
        </w:rPr>
        <w:t xml:space="preserve">н. </w:t>
      </w:r>
      <w:r w:rsidR="00B474A5" w:rsidRPr="00602C7B">
        <w:rPr>
          <w:iCs/>
          <w:color w:val="000000"/>
          <w:sz w:val="28"/>
          <w:szCs w:val="28"/>
        </w:rPr>
        <w:t>М.В. Неверовой</w:t>
      </w:r>
      <w:r w:rsidRPr="00602C7B">
        <w:rPr>
          <w:iCs/>
          <w:color w:val="000000"/>
          <w:sz w:val="28"/>
          <w:szCs w:val="28"/>
        </w:rPr>
        <w:t xml:space="preserve">, д-ра мед. наук </w:t>
      </w:r>
      <w:r w:rsidR="00B474A5" w:rsidRPr="00602C7B">
        <w:rPr>
          <w:iCs/>
          <w:color w:val="000000"/>
          <w:sz w:val="28"/>
          <w:szCs w:val="28"/>
        </w:rPr>
        <w:t>А.В. Сучкова</w:t>
      </w:r>
      <w:r w:rsidRPr="00602C7B">
        <w:rPr>
          <w:iCs/>
          <w:color w:val="000000"/>
          <w:sz w:val="28"/>
          <w:szCs w:val="28"/>
        </w:rPr>
        <w:t>,</w:t>
      </w:r>
      <w:r w:rsidRPr="00602C7B">
        <w:rPr>
          <w:color w:val="000000"/>
          <w:sz w:val="28"/>
          <w:szCs w:val="28"/>
        </w:rPr>
        <w:t xml:space="preserve"> </w:t>
      </w:r>
      <w:r w:rsidR="00602C7B">
        <w:rPr>
          <w:iCs/>
          <w:color w:val="000000"/>
          <w:sz w:val="28"/>
          <w:szCs w:val="28"/>
        </w:rPr>
        <w:t>к.м.</w:t>
      </w:r>
      <w:r w:rsidRPr="00602C7B">
        <w:rPr>
          <w:iCs/>
          <w:color w:val="000000"/>
          <w:sz w:val="28"/>
          <w:szCs w:val="28"/>
        </w:rPr>
        <w:t xml:space="preserve">н. </w:t>
      </w:r>
      <w:r w:rsidR="00B474A5" w:rsidRPr="00602C7B">
        <w:rPr>
          <w:iCs/>
          <w:color w:val="000000"/>
          <w:sz w:val="28"/>
          <w:szCs w:val="28"/>
        </w:rPr>
        <w:t>А.В. Низового</w:t>
      </w:r>
      <w:r w:rsidRPr="00602C7B">
        <w:rPr>
          <w:iCs/>
          <w:color w:val="000000"/>
          <w:sz w:val="28"/>
          <w:szCs w:val="28"/>
        </w:rPr>
        <w:t xml:space="preserve">, </w:t>
      </w:r>
      <w:r w:rsidR="00B474A5" w:rsidRPr="00602C7B">
        <w:rPr>
          <w:iCs/>
          <w:color w:val="000000"/>
          <w:sz w:val="28"/>
          <w:szCs w:val="28"/>
        </w:rPr>
        <w:t>Ю.Л. Амченкова</w:t>
      </w:r>
      <w:r w:rsidRPr="00602C7B">
        <w:rPr>
          <w:iCs/>
          <w:color w:val="000000"/>
          <w:sz w:val="28"/>
          <w:szCs w:val="28"/>
        </w:rPr>
        <w:t xml:space="preserve">; под ред. </w:t>
      </w:r>
      <w:r w:rsidR="00602C7B" w:rsidRPr="00602C7B">
        <w:rPr>
          <w:iCs/>
          <w:color w:val="000000"/>
          <w:sz w:val="28"/>
          <w:szCs w:val="28"/>
        </w:rPr>
        <w:t>д</w:t>
      </w:r>
      <w:r w:rsidRPr="00602C7B">
        <w:rPr>
          <w:iCs/>
          <w:color w:val="000000"/>
          <w:sz w:val="28"/>
          <w:szCs w:val="28"/>
        </w:rPr>
        <w:t xml:space="preserve">.м.н. </w:t>
      </w:r>
      <w:r w:rsidR="00B474A5" w:rsidRPr="00602C7B">
        <w:rPr>
          <w:iCs/>
          <w:color w:val="000000"/>
          <w:sz w:val="28"/>
          <w:szCs w:val="28"/>
        </w:rPr>
        <w:t>В.Т. Ивашкина</w:t>
      </w:r>
      <w:r w:rsidRPr="00602C7B">
        <w:rPr>
          <w:iCs/>
          <w:color w:val="000000"/>
          <w:sz w:val="28"/>
          <w:szCs w:val="28"/>
        </w:rPr>
        <w:t xml:space="preserve">, </w:t>
      </w:r>
      <w:r w:rsidR="00602C7B" w:rsidRPr="00602C7B">
        <w:rPr>
          <w:iCs/>
          <w:color w:val="000000"/>
          <w:sz w:val="28"/>
          <w:szCs w:val="28"/>
        </w:rPr>
        <w:t>д.м.н.</w:t>
      </w:r>
      <w:r w:rsidR="00602C7B">
        <w:rPr>
          <w:iCs/>
          <w:color w:val="000000"/>
          <w:sz w:val="28"/>
          <w:szCs w:val="28"/>
        </w:rPr>
        <w:t xml:space="preserve"> </w:t>
      </w:r>
      <w:r w:rsidR="00B474A5" w:rsidRPr="00602C7B">
        <w:rPr>
          <w:iCs/>
          <w:color w:val="000000"/>
          <w:sz w:val="28"/>
          <w:szCs w:val="28"/>
        </w:rPr>
        <w:t>П.Г. Брюсова</w:t>
      </w:r>
      <w:r w:rsidRPr="00602C7B">
        <w:rPr>
          <w:iCs/>
          <w:color w:val="000000"/>
          <w:sz w:val="28"/>
          <w:szCs w:val="28"/>
        </w:rPr>
        <w:t>; Москва «Медицина» 2001</w:t>
      </w:r>
    </w:p>
    <w:p w:rsidR="007830B1" w:rsidRPr="00602C7B" w:rsidRDefault="007830B1" w:rsidP="00602C7B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hanging="24"/>
        <w:jc w:val="both"/>
        <w:rPr>
          <w:color w:val="000000"/>
          <w:sz w:val="28"/>
          <w:szCs w:val="28"/>
        </w:rPr>
      </w:pPr>
      <w:r w:rsidRPr="00602C7B">
        <w:rPr>
          <w:bCs/>
          <w:color w:val="000000"/>
          <w:sz w:val="28"/>
          <w:szCs w:val="28"/>
        </w:rPr>
        <w:t>Интенсивная терапия. Реанимация. Первая помощь:</w:t>
      </w:r>
      <w:r w:rsidRPr="00602C7B">
        <w:rPr>
          <w:color w:val="000000"/>
          <w:sz w:val="28"/>
          <w:szCs w:val="28"/>
        </w:rPr>
        <w:t xml:space="preserve"> Учебное пособие / Под ред. </w:t>
      </w:r>
      <w:r w:rsidR="00B474A5" w:rsidRPr="00602C7B">
        <w:rPr>
          <w:color w:val="000000"/>
          <w:sz w:val="28"/>
          <w:szCs w:val="28"/>
        </w:rPr>
        <w:t>В.Д. Малышева</w:t>
      </w:r>
      <w:r w:rsidRPr="00602C7B">
        <w:rPr>
          <w:color w:val="000000"/>
          <w:sz w:val="28"/>
          <w:szCs w:val="28"/>
        </w:rPr>
        <w:t xml:space="preserve">. </w:t>
      </w:r>
      <w:r w:rsidR="00B474A5" w:rsidRPr="00602C7B">
        <w:rPr>
          <w:color w:val="000000"/>
          <w:sz w:val="28"/>
          <w:szCs w:val="28"/>
        </w:rPr>
        <w:t xml:space="preserve">– </w:t>
      </w:r>
      <w:r w:rsidRPr="00602C7B">
        <w:rPr>
          <w:color w:val="000000"/>
          <w:sz w:val="28"/>
          <w:szCs w:val="28"/>
        </w:rPr>
        <w:t>М.: Медицина.</w:t>
      </w:r>
      <w:r w:rsidR="00B474A5" w:rsidRPr="00602C7B">
        <w:rPr>
          <w:color w:val="000000"/>
          <w:sz w:val="28"/>
          <w:szCs w:val="28"/>
        </w:rPr>
        <w:t xml:space="preserve"> – </w:t>
      </w:r>
      <w:r w:rsidRPr="00602C7B">
        <w:rPr>
          <w:color w:val="000000"/>
          <w:sz w:val="28"/>
          <w:szCs w:val="28"/>
        </w:rPr>
        <w:t>2000.</w:t>
      </w:r>
      <w:r w:rsidR="00B474A5" w:rsidRPr="00602C7B">
        <w:rPr>
          <w:color w:val="000000"/>
          <w:sz w:val="28"/>
          <w:szCs w:val="28"/>
        </w:rPr>
        <w:t xml:space="preserve"> – </w:t>
      </w:r>
      <w:r w:rsidRPr="00602C7B">
        <w:rPr>
          <w:color w:val="000000"/>
          <w:sz w:val="28"/>
          <w:szCs w:val="28"/>
        </w:rPr>
        <w:t>464</w:t>
      </w:r>
      <w:r w:rsidR="00B474A5" w:rsidRPr="00602C7B">
        <w:rPr>
          <w:color w:val="000000"/>
          <w:sz w:val="28"/>
          <w:szCs w:val="28"/>
        </w:rPr>
        <w:t> с.</w:t>
      </w:r>
      <w:r w:rsidRPr="00602C7B">
        <w:rPr>
          <w:color w:val="000000"/>
          <w:sz w:val="28"/>
          <w:szCs w:val="28"/>
        </w:rPr>
        <w:t>: ил.</w:t>
      </w:r>
      <w:r w:rsidR="00B474A5" w:rsidRPr="00602C7B">
        <w:rPr>
          <w:color w:val="000000"/>
          <w:sz w:val="28"/>
          <w:szCs w:val="28"/>
        </w:rPr>
        <w:t xml:space="preserve"> – </w:t>
      </w:r>
      <w:r w:rsidRPr="00602C7B">
        <w:rPr>
          <w:color w:val="000000"/>
          <w:sz w:val="28"/>
          <w:szCs w:val="28"/>
        </w:rPr>
        <w:t>Учеб. лит. Для слушателей системы последипломного образования.</w:t>
      </w:r>
      <w:r w:rsidR="00B474A5" w:rsidRPr="00602C7B">
        <w:rPr>
          <w:color w:val="000000"/>
          <w:sz w:val="28"/>
          <w:szCs w:val="28"/>
        </w:rPr>
        <w:t xml:space="preserve"> – </w:t>
      </w:r>
      <w:r w:rsidRPr="00602C7B">
        <w:rPr>
          <w:color w:val="000000"/>
          <w:sz w:val="28"/>
          <w:szCs w:val="28"/>
          <w:lang w:val="en-US"/>
        </w:rPr>
        <w:t>ISBN</w:t>
      </w:r>
      <w:r w:rsidRPr="00602C7B">
        <w:rPr>
          <w:color w:val="000000"/>
          <w:sz w:val="28"/>
          <w:szCs w:val="28"/>
        </w:rPr>
        <w:t xml:space="preserve"> 5</w:t>
      </w:r>
      <w:r w:rsidR="00B474A5" w:rsidRPr="00602C7B">
        <w:rPr>
          <w:color w:val="000000"/>
          <w:sz w:val="28"/>
          <w:szCs w:val="28"/>
        </w:rPr>
        <w:t>–2</w:t>
      </w:r>
      <w:r w:rsidRPr="00602C7B">
        <w:rPr>
          <w:color w:val="000000"/>
          <w:sz w:val="28"/>
          <w:szCs w:val="28"/>
        </w:rPr>
        <w:t>25</w:t>
      </w:r>
      <w:r w:rsidR="00B474A5" w:rsidRPr="00602C7B">
        <w:rPr>
          <w:color w:val="000000"/>
          <w:sz w:val="28"/>
          <w:szCs w:val="28"/>
        </w:rPr>
        <w:t>–0</w:t>
      </w:r>
      <w:r w:rsidRPr="00602C7B">
        <w:rPr>
          <w:color w:val="000000"/>
          <w:sz w:val="28"/>
          <w:szCs w:val="28"/>
        </w:rPr>
        <w:t>4560</w:t>
      </w:r>
      <w:r w:rsidR="00602C7B">
        <w:rPr>
          <w:color w:val="000000"/>
          <w:sz w:val="28"/>
          <w:szCs w:val="28"/>
        </w:rPr>
        <w:t>-</w:t>
      </w:r>
      <w:r w:rsidR="00B474A5" w:rsidRPr="00602C7B">
        <w:rPr>
          <w:color w:val="000000"/>
          <w:sz w:val="28"/>
          <w:szCs w:val="28"/>
        </w:rPr>
        <w:t>Х</w:t>
      </w:r>
      <w:bookmarkStart w:id="0" w:name="_GoBack"/>
      <w:bookmarkEnd w:id="0"/>
    </w:p>
    <w:sectPr w:rsidR="007830B1" w:rsidRPr="00602C7B" w:rsidSect="00B474A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B6" w:rsidRDefault="006178B6">
      <w:r>
        <w:separator/>
      </w:r>
    </w:p>
  </w:endnote>
  <w:endnote w:type="continuationSeparator" w:id="0">
    <w:p w:rsidR="006178B6" w:rsidRDefault="0061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AF" w:rsidRDefault="00C362AF" w:rsidP="006878D7">
    <w:pPr>
      <w:pStyle w:val="a3"/>
      <w:framePr w:wrap="around" w:vAnchor="text" w:hAnchor="margin" w:xAlign="right" w:y="1"/>
      <w:rPr>
        <w:rStyle w:val="a5"/>
      </w:rPr>
    </w:pPr>
  </w:p>
  <w:p w:rsidR="00C362AF" w:rsidRDefault="00C362AF" w:rsidP="00C362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AF" w:rsidRDefault="004A22E5" w:rsidP="006878D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362AF" w:rsidRDefault="00C362AF" w:rsidP="00C362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B6" w:rsidRDefault="006178B6">
      <w:r>
        <w:separator/>
      </w:r>
    </w:p>
  </w:footnote>
  <w:footnote w:type="continuationSeparator" w:id="0">
    <w:p w:rsidR="006178B6" w:rsidRDefault="0061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30"/>
    <w:rsid w:val="00011444"/>
    <w:rsid w:val="000F6B4D"/>
    <w:rsid w:val="001D3049"/>
    <w:rsid w:val="00443EA7"/>
    <w:rsid w:val="004A22E5"/>
    <w:rsid w:val="00563386"/>
    <w:rsid w:val="00602C7B"/>
    <w:rsid w:val="006178B6"/>
    <w:rsid w:val="006878D7"/>
    <w:rsid w:val="007830B1"/>
    <w:rsid w:val="009802DF"/>
    <w:rsid w:val="009F2687"/>
    <w:rsid w:val="00B474A5"/>
    <w:rsid w:val="00BA0C50"/>
    <w:rsid w:val="00C362AF"/>
    <w:rsid w:val="00C71930"/>
    <w:rsid w:val="00F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2CC5FE-B560-4CEA-8768-1484FA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3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71930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F81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2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C71930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362AF"/>
    <w:rPr>
      <w:rFonts w:cs="Times New Roman"/>
    </w:rPr>
  </w:style>
  <w:style w:type="paragraph" w:styleId="a6">
    <w:name w:val="Normal (Web)"/>
    <w:basedOn w:val="a"/>
    <w:uiPriority w:val="99"/>
    <w:rsid w:val="00F81567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АНЕСТЕЗИЯ ПРИ СОПУТСТВУЮЩИХ НЕРВНО-МЫШЕЧНЫХ ЗАБОЛЕВАНИЯХ</vt:lpstr>
    </vt:vector>
  </TitlesOfParts>
  <Company>Дом</Company>
  <LinksUpToDate>false</LinksUpToDate>
  <CharactersWithSpaces>25118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СОПУТСТВУЮЩИХ НЕРВНО-МЫШЕЧНЫХ ЗАБОЛЕВАНИЯХ</dc:title>
  <dc:subject/>
  <dc:creator>Юля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2014-02-22T09:01:00Z</dcterms:created>
  <dcterms:modified xsi:type="dcterms:W3CDTF">2014-02-22T09:01:00Z</dcterms:modified>
</cp:coreProperties>
</file>