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D1" w:rsidRPr="00F848F5" w:rsidRDefault="00123BD1" w:rsidP="00F848F5">
      <w:pPr>
        <w:pStyle w:val="aff0"/>
      </w:pPr>
      <w:r w:rsidRPr="00F848F5">
        <w:t>Министерство образования Российской Федерации</w:t>
      </w:r>
    </w:p>
    <w:p w:rsidR="00123BD1" w:rsidRPr="00F848F5" w:rsidRDefault="00123BD1" w:rsidP="00F848F5">
      <w:pPr>
        <w:pStyle w:val="aff0"/>
      </w:pPr>
      <w:r w:rsidRPr="00F848F5">
        <w:t>Пензенский Государственный Университет</w:t>
      </w:r>
    </w:p>
    <w:p w:rsidR="00F848F5" w:rsidRPr="00F848F5" w:rsidRDefault="00123BD1" w:rsidP="00F848F5">
      <w:pPr>
        <w:pStyle w:val="aff0"/>
      </w:pPr>
      <w:r w:rsidRPr="00F848F5">
        <w:t>Медицинский Институт</w:t>
      </w:r>
    </w:p>
    <w:p w:rsidR="00F848F5" w:rsidRPr="00F848F5" w:rsidRDefault="00123BD1" w:rsidP="00F848F5">
      <w:pPr>
        <w:pStyle w:val="aff0"/>
      </w:pPr>
      <w:r w:rsidRPr="00F848F5">
        <w:t>Кафедра Хирургии</w:t>
      </w:r>
    </w:p>
    <w:p w:rsidR="00F848F5" w:rsidRPr="00F848F5" w:rsidRDefault="00123BD1" w:rsidP="00F848F5">
      <w:pPr>
        <w:pStyle w:val="aff0"/>
      </w:pPr>
      <w:r w:rsidRPr="00F848F5">
        <w:t>Зав</w:t>
      </w:r>
      <w:r w:rsidR="00F848F5" w:rsidRPr="00F848F5">
        <w:t xml:space="preserve">. </w:t>
      </w:r>
      <w:r w:rsidRPr="00F848F5">
        <w:t>кафедрой д</w:t>
      </w:r>
      <w:r w:rsidR="00F848F5" w:rsidRPr="00F848F5">
        <w:t xml:space="preserve">. </w:t>
      </w:r>
      <w:r w:rsidRPr="00F848F5">
        <w:t>м</w:t>
      </w:r>
      <w:r w:rsidR="00F848F5" w:rsidRPr="00F848F5">
        <w:t xml:space="preserve">. </w:t>
      </w:r>
      <w:r w:rsidRPr="00F848F5">
        <w:t>н</w:t>
      </w:r>
      <w:r w:rsidR="003C3BC2">
        <w:t>.</w:t>
      </w: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123BD1" w:rsidRPr="00F848F5" w:rsidRDefault="00123BD1" w:rsidP="00F848F5">
      <w:pPr>
        <w:pStyle w:val="aff0"/>
      </w:pPr>
      <w:r w:rsidRPr="00F848F5">
        <w:t>Реферат</w:t>
      </w:r>
    </w:p>
    <w:p w:rsidR="00F848F5" w:rsidRDefault="00123BD1" w:rsidP="00F848F5">
      <w:pPr>
        <w:pStyle w:val="aff0"/>
      </w:pPr>
      <w:r w:rsidRPr="00F848F5">
        <w:t>на тему</w:t>
      </w:r>
      <w:r w:rsidR="00F848F5" w:rsidRPr="00F848F5">
        <w:t>:</w:t>
      </w:r>
    </w:p>
    <w:p w:rsidR="00F848F5" w:rsidRDefault="00F848F5" w:rsidP="00F848F5">
      <w:pPr>
        <w:pStyle w:val="aff0"/>
        <w:rPr>
          <w:i/>
          <w:iCs/>
        </w:rPr>
      </w:pPr>
      <w:r>
        <w:t>"</w:t>
      </w:r>
      <w:r w:rsidR="00AD2896" w:rsidRPr="00F848F5">
        <w:rPr>
          <w:i/>
          <w:iCs/>
        </w:rPr>
        <w:t>Анестезия у больных с печеночной и почечной недостаточностью</w:t>
      </w:r>
      <w:r>
        <w:rPr>
          <w:i/>
          <w:iCs/>
        </w:rPr>
        <w:t>"</w:t>
      </w: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123BD1" w:rsidP="00F848F5">
      <w:pPr>
        <w:pStyle w:val="aff0"/>
        <w:jc w:val="left"/>
      </w:pPr>
      <w:r w:rsidRPr="00F848F5">
        <w:t>Выполнила</w:t>
      </w:r>
      <w:r w:rsidR="00F848F5" w:rsidRPr="00F848F5">
        <w:t xml:space="preserve">: </w:t>
      </w:r>
      <w:r w:rsidRPr="00F848F5">
        <w:t>студентка V курса</w:t>
      </w:r>
    </w:p>
    <w:p w:rsidR="00F848F5" w:rsidRDefault="00123BD1" w:rsidP="00F848F5">
      <w:pPr>
        <w:pStyle w:val="aff0"/>
        <w:jc w:val="left"/>
      </w:pPr>
      <w:r w:rsidRPr="00F848F5">
        <w:t>Проверил</w:t>
      </w:r>
      <w:r w:rsidR="00F848F5" w:rsidRPr="00F848F5">
        <w:t xml:space="preserve">: </w:t>
      </w:r>
      <w:r w:rsidRPr="00F848F5">
        <w:t>к</w:t>
      </w:r>
      <w:r w:rsidR="00F848F5" w:rsidRPr="00F848F5">
        <w:t xml:space="preserve">. </w:t>
      </w:r>
      <w:r w:rsidRPr="00F848F5">
        <w:t>м</w:t>
      </w:r>
      <w:r w:rsidR="00F848F5" w:rsidRPr="00F848F5">
        <w:t xml:space="preserve">. </w:t>
      </w:r>
      <w:r w:rsidRPr="00F848F5">
        <w:t>н</w:t>
      </w:r>
      <w:r w:rsidR="00F848F5">
        <w:t>.,</w:t>
      </w:r>
      <w:r w:rsidRPr="00F848F5">
        <w:t xml:space="preserve"> доцент</w:t>
      </w: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F848F5" w:rsidRDefault="00F848F5" w:rsidP="00F848F5">
      <w:pPr>
        <w:pStyle w:val="aff0"/>
      </w:pPr>
    </w:p>
    <w:p w:rsidR="00123BD1" w:rsidRPr="00F848F5" w:rsidRDefault="00123BD1" w:rsidP="00F848F5">
      <w:pPr>
        <w:pStyle w:val="aff0"/>
      </w:pPr>
      <w:r w:rsidRPr="00F848F5">
        <w:t>Пенза</w:t>
      </w:r>
      <w:r w:rsidR="00F848F5">
        <w:t xml:space="preserve"> </w:t>
      </w:r>
      <w:r w:rsidRPr="00F848F5">
        <w:t>2008</w:t>
      </w:r>
    </w:p>
    <w:p w:rsidR="00123BD1" w:rsidRPr="00F848F5" w:rsidRDefault="00F848F5" w:rsidP="00F848F5">
      <w:pPr>
        <w:pStyle w:val="af8"/>
      </w:pPr>
      <w:r>
        <w:br w:type="page"/>
      </w:r>
      <w:r w:rsidR="00123BD1" w:rsidRPr="00F848F5">
        <w:t>План</w:t>
      </w:r>
    </w:p>
    <w:p w:rsidR="00F848F5" w:rsidRDefault="00F848F5" w:rsidP="00F848F5"/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1. Основные задачи</w:t>
      </w:r>
    </w:p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2. Роль печени</w:t>
      </w:r>
    </w:p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3. Анестезия при печеночной патологии</w:t>
      </w:r>
    </w:p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4. Препараты</w:t>
      </w:r>
    </w:p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5. Гидробаланс</w:t>
      </w:r>
    </w:p>
    <w:p w:rsidR="00F848F5" w:rsidRDefault="00F848F5">
      <w:pPr>
        <w:pStyle w:val="22"/>
        <w:rPr>
          <w:smallCaps w:val="0"/>
          <w:noProof/>
          <w:sz w:val="24"/>
          <w:szCs w:val="24"/>
        </w:rPr>
      </w:pPr>
      <w:r w:rsidRPr="009356FF">
        <w:rPr>
          <w:rStyle w:val="af2"/>
          <w:noProof/>
        </w:rPr>
        <w:t>Литература</w:t>
      </w:r>
    </w:p>
    <w:p w:rsidR="00F848F5" w:rsidRDefault="00F848F5" w:rsidP="00F848F5"/>
    <w:p w:rsidR="003A355E" w:rsidRPr="00F848F5" w:rsidRDefault="00F848F5" w:rsidP="00F848F5">
      <w:pPr>
        <w:pStyle w:val="2"/>
      </w:pPr>
      <w:r>
        <w:br w:type="page"/>
      </w:r>
      <w:bookmarkStart w:id="0" w:name="_Toc245351069"/>
      <w:r w:rsidR="00AD2896" w:rsidRPr="00F848F5">
        <w:t>1</w:t>
      </w:r>
      <w:r w:rsidRPr="00F848F5">
        <w:t xml:space="preserve">. </w:t>
      </w:r>
      <w:r w:rsidR="00AD2896" w:rsidRPr="00F848F5">
        <w:t>Основные задачи</w:t>
      </w:r>
      <w:bookmarkEnd w:id="0"/>
    </w:p>
    <w:p w:rsidR="00F848F5" w:rsidRDefault="00F848F5" w:rsidP="00F848F5"/>
    <w:p w:rsidR="00F848F5" w:rsidRDefault="003A355E" w:rsidP="00F848F5">
      <w:r w:rsidRPr="00F848F5">
        <w:t>При проведении анестезии у больных с заболеваниями печени необходимо во главу угла ставить защиту печеночных клеток и оптимизацию баланса снабжение/потребление кислорода печенью</w:t>
      </w:r>
      <w:r w:rsidR="00F848F5" w:rsidRPr="00F848F5">
        <w:t xml:space="preserve">. </w:t>
      </w:r>
      <w:r w:rsidRPr="00F848F5">
        <w:t>Нужно учитывать, что заболевания паренхимы печени обычно сопровождаются гипердинамическим состоянием гемодинамики</w:t>
      </w:r>
      <w:r w:rsidR="00F848F5" w:rsidRPr="00F848F5">
        <w:t xml:space="preserve">. </w:t>
      </w:r>
      <w:r w:rsidRPr="00F848F5">
        <w:t>При этом понижается сосудистое сопротивление</w:t>
      </w:r>
      <w:r w:rsidR="00F848F5">
        <w:t xml:space="preserve"> (</w:t>
      </w:r>
      <w:r w:rsidRPr="00F848F5">
        <w:t>периферическая вазодилятация, возрастает артерио-венозное шунтирование</w:t>
      </w:r>
      <w:r w:rsidR="00F848F5" w:rsidRPr="00F848F5">
        <w:t>),</w:t>
      </w:r>
      <w:r w:rsidRPr="00F848F5">
        <w:t xml:space="preserve"> увеличиваются ОЦК и сердечный выброс при достаточно стабильных АД и частоте сердечных сокращений</w:t>
      </w:r>
      <w:r w:rsidR="00F848F5">
        <w:t xml:space="preserve"> (</w:t>
      </w:r>
      <w:r w:rsidRPr="00F848F5">
        <w:t>ухудшение наступает на более поздних стадиях</w:t>
      </w:r>
      <w:r w:rsidR="00F848F5" w:rsidRPr="00F848F5">
        <w:t>),</w:t>
      </w:r>
      <w:r w:rsidRPr="00F848F5">
        <w:t xml:space="preserve"> увеличивается спланхнический</w:t>
      </w:r>
      <w:r w:rsidR="00F848F5">
        <w:t xml:space="preserve"> (</w:t>
      </w:r>
      <w:r w:rsidRPr="00F848F5">
        <w:t>кроме печени</w:t>
      </w:r>
      <w:r w:rsidR="00F848F5" w:rsidRPr="00F848F5">
        <w:t xml:space="preserve">) </w:t>
      </w:r>
      <w:r w:rsidRPr="00F848F5">
        <w:t>и легочной кровоток</w:t>
      </w:r>
      <w:r w:rsidR="00F848F5" w:rsidRPr="00F848F5">
        <w:t xml:space="preserve">. </w:t>
      </w:r>
      <w:r w:rsidRPr="00F848F5">
        <w:t>Развивается кардиомиопатия, снижается чувствительность к катехоламинам</w:t>
      </w:r>
      <w:r w:rsidR="00F848F5" w:rsidRPr="00F848F5">
        <w:t xml:space="preserve">. </w:t>
      </w:r>
      <w:r w:rsidRPr="00F848F5">
        <w:t>В связи с этим основным правилом является поддержание адекватной легочной вентиляции</w:t>
      </w:r>
      <w:r w:rsidR="00F848F5">
        <w:t xml:space="preserve"> (</w:t>
      </w:r>
      <w:r w:rsidRPr="00F848F5">
        <w:t>нужно избегать гипервентиляции, поскольку гипокапния и ИВЛ с положительным давлением независимо друг от друга уменьшают печеночный кровоток</w:t>
      </w:r>
      <w:r w:rsidR="00F848F5" w:rsidRPr="00F848F5">
        <w:t xml:space="preserve">) </w:t>
      </w:r>
      <w:r w:rsidRPr="00F848F5">
        <w:t>и гемодинамики, прежде всего сердечного выброса, ОЦК и перфузионного давления</w:t>
      </w:r>
      <w:r w:rsidR="00F848F5" w:rsidRPr="00F848F5">
        <w:t xml:space="preserve">. </w:t>
      </w:r>
      <w:r w:rsidRPr="00F848F5">
        <w:t>Следует опасаться гипотонии, вызванной лекарственными препаратами, неадекватным возмещением кровопотери или передозировкой анестетиков, поскольку вазодилятация и уменьшение перфузионного давления в сочетании с нарушением текучести крови могут приводить к увеличению потребления кислорода во всех тканях, включая препортальную зону</w:t>
      </w:r>
      <w:r w:rsidR="00F848F5" w:rsidRPr="00F848F5">
        <w:t xml:space="preserve">. </w:t>
      </w:r>
      <w:r w:rsidRPr="00F848F5">
        <w:t>Снижение текучести крови и повышенная экстракция кислорода приводят к падению его содержания в венозной крови, в том числе и в системе портальной вены</w:t>
      </w:r>
      <w:r w:rsidR="00F848F5" w:rsidRPr="00F848F5">
        <w:t>.</w:t>
      </w:r>
    </w:p>
    <w:p w:rsidR="00F848F5" w:rsidRDefault="003A355E" w:rsidP="00F848F5">
      <w:r w:rsidRPr="00F848F5">
        <w:t>При изменении психического статуса, обусловленного печеночной недостаточностью, отмечается повышенная чувствительность больных к седативным препаратам</w:t>
      </w:r>
      <w:r w:rsidR="00F848F5" w:rsidRPr="00F848F5">
        <w:t xml:space="preserve">. </w:t>
      </w:r>
      <w:r w:rsidRPr="00F848F5">
        <w:t>Это заставляет соблюдать осторожность при их включении в премедикацию</w:t>
      </w:r>
      <w:r w:rsidR="00F848F5" w:rsidRPr="00F848F5">
        <w:t xml:space="preserve">. </w:t>
      </w:r>
      <w:r w:rsidRPr="00F848F5">
        <w:t>Асцит, повышающий давление в брюшной полости, увеличивает риск аспирации и диктует необходимость быстрой последовательной индукции и интубации, а также принятия мер по предупреждению регургитации</w:t>
      </w:r>
      <w:r w:rsidR="00F848F5" w:rsidRPr="00F848F5">
        <w:t>.</w:t>
      </w:r>
    </w:p>
    <w:p w:rsidR="00F848F5" w:rsidRDefault="003A355E" w:rsidP="00F848F5">
      <w:r w:rsidRPr="00F848F5">
        <w:t>Нарушение функции печени сопровождается истощением резервов антиоксидантной системы и активацией липопероксидации</w:t>
      </w:r>
      <w:r w:rsidR="00F848F5" w:rsidRPr="00F848F5">
        <w:t xml:space="preserve">. </w:t>
      </w:r>
      <w:r w:rsidRPr="00F848F5">
        <w:t>Операционная травма эти расстройства усугубляет, приводя к развитию окислительного стресса</w:t>
      </w:r>
      <w:r w:rsidR="00F848F5" w:rsidRPr="00F848F5">
        <w:t xml:space="preserve">. </w:t>
      </w:r>
      <w:r w:rsidRPr="00F848F5">
        <w:t>Поэтому в предоперационном периоде таким больным целесообразно назначить средства, обладающие антиоксидантной активностью</w:t>
      </w:r>
      <w:r w:rsidR="00F848F5" w:rsidRPr="00F848F5">
        <w:t xml:space="preserve"> - </w:t>
      </w:r>
      <w:r w:rsidRPr="00F848F5">
        <w:t>актовегин или солкосерил</w:t>
      </w:r>
      <w:r w:rsidR="00F848F5">
        <w:t xml:space="preserve"> (</w:t>
      </w:r>
      <w:r w:rsidRPr="00F848F5">
        <w:t>по 1000 мг в сутки внутривенно</w:t>
      </w:r>
      <w:r w:rsidR="00F848F5" w:rsidRPr="00F848F5">
        <w:t xml:space="preserve">). </w:t>
      </w:r>
      <w:r w:rsidRPr="00F848F5">
        <w:t>В послеоперационном периоде по возможности их введение надо продолжить либо добавить бемитил</w:t>
      </w:r>
      <w:r w:rsidR="00F848F5">
        <w:t xml:space="preserve"> (</w:t>
      </w:r>
      <w:r w:rsidRPr="00F848F5">
        <w:t>внутрь, трижды в сутки в общей дозе 5-10 мг/кг</w:t>
      </w:r>
      <w:r w:rsidR="00F848F5" w:rsidRPr="00F848F5">
        <w:t>).</w:t>
      </w:r>
    </w:p>
    <w:p w:rsidR="00F848F5" w:rsidRDefault="00F848F5" w:rsidP="00F848F5"/>
    <w:p w:rsidR="00AD2896" w:rsidRPr="00F848F5" w:rsidRDefault="00AD2896" w:rsidP="00F848F5">
      <w:pPr>
        <w:pStyle w:val="2"/>
      </w:pPr>
      <w:bookmarkStart w:id="1" w:name="_Toc245351070"/>
      <w:r w:rsidRPr="00F848F5">
        <w:t>2</w:t>
      </w:r>
      <w:r w:rsidR="00F848F5" w:rsidRPr="00F848F5">
        <w:t xml:space="preserve">. </w:t>
      </w:r>
      <w:r w:rsidRPr="00F848F5">
        <w:t>Роль печени</w:t>
      </w:r>
      <w:bookmarkEnd w:id="1"/>
    </w:p>
    <w:p w:rsidR="00F848F5" w:rsidRDefault="00F848F5" w:rsidP="00F848F5"/>
    <w:p w:rsidR="00F848F5" w:rsidRDefault="003A355E" w:rsidP="00F848F5">
      <w:r w:rsidRPr="00F848F5">
        <w:t>Печень с помощью системы цитохрома Р-450, участвует в биотрансформации многих лекарственных средств, в том числе ингаляционных анестетиков</w:t>
      </w:r>
      <w:r w:rsidR="00F848F5" w:rsidRPr="00F848F5">
        <w:t xml:space="preserve"> - </w:t>
      </w:r>
      <w:r w:rsidRPr="00F848F5">
        <w:t>фторотана, метоксифлурана, энфлурана, изофлурана, севофлурана и десфлурана</w:t>
      </w:r>
      <w:r w:rsidR="00F848F5" w:rsidRPr="00F848F5">
        <w:t xml:space="preserve">. </w:t>
      </w:r>
      <w:r w:rsidRPr="00F848F5">
        <w:t>При участии метаболитов фторотана могут образовываться антигены, запускающие аутоиммунные реакции, которые иногда приводят к развитию гепатита</w:t>
      </w:r>
      <w:r w:rsidR="00F848F5" w:rsidRPr="00F848F5">
        <w:t xml:space="preserve">. </w:t>
      </w:r>
      <w:r w:rsidRPr="00F848F5">
        <w:t>Риск повреждения печеночных клеток при использовании энфлурана, изофлурана и десфлурана крайне низок, поскольку они подвергаются метаболизму в значительно меньшей степени, чем фто</w:t>
      </w:r>
      <w:r w:rsidR="00AD2896" w:rsidRPr="00F848F5">
        <w:t>ротан</w:t>
      </w:r>
      <w:r w:rsidR="00F848F5">
        <w:t xml:space="preserve"> (</w:t>
      </w:r>
      <w:r w:rsidR="00AD2896" w:rsidRPr="00F848F5">
        <w:t>табл</w:t>
      </w:r>
      <w:r w:rsidR="00F848F5">
        <w:t>.1</w:t>
      </w:r>
      <w:r w:rsidR="00F848F5" w:rsidRPr="00F848F5">
        <w:t xml:space="preserve">). </w:t>
      </w:r>
      <w:r w:rsidRPr="00F848F5">
        <w:t>Однако антигены, образующиеся при участии продуктов биотрансформации энфлурана и изофлурана, взаимодействуют с антителами, которые могли появиться при воздействии фторотана, если его раньше применяли у данного пациента</w:t>
      </w:r>
      <w:r w:rsidR="00F848F5" w:rsidRPr="00F848F5">
        <w:t xml:space="preserve">. </w:t>
      </w:r>
      <w:r w:rsidRPr="00F848F5">
        <w:t>В результате развивается перекрестная сенсибилизация</w:t>
      </w:r>
      <w:r w:rsidR="00F848F5" w:rsidRPr="00F848F5">
        <w:t xml:space="preserve">. </w:t>
      </w:r>
      <w:r w:rsidRPr="00F848F5">
        <w:t>Метаболиты севофлурана антигенов не образуют</w:t>
      </w:r>
      <w:r w:rsidR="00F848F5" w:rsidRPr="00F848F5">
        <w:t>.</w:t>
      </w:r>
    </w:p>
    <w:p w:rsidR="003A355E" w:rsidRPr="00F848F5" w:rsidRDefault="00F848F5" w:rsidP="003C3BC2">
      <w:pPr>
        <w:ind w:left="708" w:firstLine="12"/>
      </w:pPr>
      <w:r>
        <w:br w:type="page"/>
      </w:r>
      <w:r w:rsidR="00AD2896" w:rsidRPr="00F848F5">
        <w:t>Таблица 1</w:t>
      </w:r>
      <w:r w:rsidRPr="00F848F5">
        <w:t>.</w:t>
      </w:r>
      <w:r w:rsidR="003C3BC2">
        <w:t xml:space="preserve"> </w:t>
      </w:r>
      <w:r w:rsidR="003A355E" w:rsidRPr="00F848F5">
        <w:t>Минимальная альвеолярная концентрация и степень метаболизма летучих анестетиков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00"/>
      </w:tblGrid>
      <w:tr w:rsidR="003A355E" w:rsidRPr="00F848F5" w:rsidTr="00307501">
        <w:trPr>
          <w:trHeight w:val="38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Анестетик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Степень метаболизации,</w:t>
            </w:r>
            <w:r w:rsidR="00F848F5" w:rsidRPr="00F848F5">
              <w:t>%</w:t>
            </w:r>
          </w:p>
        </w:tc>
      </w:tr>
      <w:tr w:rsidR="003A355E" w:rsidRPr="00F848F5" w:rsidTr="00307501">
        <w:trPr>
          <w:trHeight w:val="32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Фторотан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20</w:t>
            </w:r>
          </w:p>
        </w:tc>
      </w:tr>
      <w:tr w:rsidR="003A355E" w:rsidRPr="00F848F5" w:rsidTr="00307501">
        <w:trPr>
          <w:trHeight w:val="32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Севофлуран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2-5</w:t>
            </w:r>
          </w:p>
        </w:tc>
      </w:tr>
      <w:tr w:rsidR="003A355E" w:rsidRPr="00F848F5" w:rsidTr="00307501">
        <w:trPr>
          <w:trHeight w:val="22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Энфлуран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2</w:t>
            </w:r>
          </w:p>
        </w:tc>
      </w:tr>
      <w:tr w:rsidR="003A355E" w:rsidRPr="00F848F5" w:rsidTr="00307501">
        <w:trPr>
          <w:trHeight w:val="24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Изофлуран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0,2</w:t>
            </w:r>
          </w:p>
        </w:tc>
      </w:tr>
      <w:tr w:rsidR="003A355E" w:rsidRPr="00F848F5" w:rsidTr="00307501">
        <w:trPr>
          <w:trHeight w:val="220"/>
          <w:jc w:val="center"/>
        </w:trPr>
        <w:tc>
          <w:tcPr>
            <w:tcW w:w="18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Десфлуран</w:t>
            </w:r>
          </w:p>
        </w:tc>
        <w:tc>
          <w:tcPr>
            <w:tcW w:w="3200" w:type="dxa"/>
            <w:shd w:val="clear" w:color="auto" w:fill="auto"/>
          </w:tcPr>
          <w:p w:rsidR="003A355E" w:rsidRPr="00F848F5" w:rsidRDefault="003A355E" w:rsidP="00F848F5">
            <w:pPr>
              <w:pStyle w:val="af9"/>
            </w:pPr>
            <w:r w:rsidRPr="00F848F5">
              <w:t>0,02-0,2</w:t>
            </w:r>
          </w:p>
        </w:tc>
      </w:tr>
    </w:tbl>
    <w:p w:rsidR="003A355E" w:rsidRPr="00F848F5" w:rsidRDefault="003A355E" w:rsidP="00F848F5"/>
    <w:p w:rsidR="00F848F5" w:rsidRDefault="003A355E" w:rsidP="00F848F5">
      <w:r w:rsidRPr="00F848F5">
        <w:t>У больных с заболеваниями печени нет оснований воздерживаться от использования опиоидов, несмотря на определённые изменения их фармакокинетики</w:t>
      </w:r>
      <w:r w:rsidR="00F848F5">
        <w:t xml:space="preserve"> (</w:t>
      </w:r>
      <w:r w:rsidRPr="00F848F5">
        <w:t>снижение клиренса и увеличение времени циркуляции препарата</w:t>
      </w:r>
      <w:r w:rsidR="00F848F5" w:rsidRPr="00F848F5">
        <w:t xml:space="preserve">). </w:t>
      </w:r>
      <w:r w:rsidRPr="00F848F5">
        <w:t>Введение фентанила не сопровождается снижением кровоснабжения печени и содержания в ней кислорода</w:t>
      </w:r>
      <w:r w:rsidR="00F848F5" w:rsidRPr="00F848F5">
        <w:t xml:space="preserve">. </w:t>
      </w:r>
      <w:r w:rsidRPr="00F848F5">
        <w:t>Однако данный препарат и не уменьшает активность метаболических процессов в печеночных клетках на фоне операционного стресса</w:t>
      </w:r>
      <w:r w:rsidR="00F848F5" w:rsidRPr="00F848F5">
        <w:t xml:space="preserve">. </w:t>
      </w:r>
      <w:r w:rsidRPr="00F848F5">
        <w:t>Фармакокинетика ремифентанила не зависит от функционального состояния печени</w:t>
      </w:r>
      <w:r w:rsidR="00F848F5" w:rsidRPr="00F848F5">
        <w:t xml:space="preserve">. </w:t>
      </w:r>
      <w:r w:rsidRPr="00F848F5">
        <w:t>Быстрый внепеченочный гидролиз делает безопасным его применение при болезнях печени и почек</w:t>
      </w:r>
      <w:r w:rsidR="00F848F5" w:rsidRPr="00F848F5">
        <w:t xml:space="preserve">. </w:t>
      </w:r>
      <w:r w:rsidRPr="00F848F5">
        <w:t xml:space="preserve">Наркотические анальгетики могут вызывать спазм сфинктера Одди, однако его можно купировать различными препаратами, включая атропин, нитроглицерин, но-шпу и </w:t>
      </w:r>
      <w:r w:rsidR="00F848F5">
        <w:t>т.д.</w:t>
      </w:r>
      <w:r w:rsidR="00F848F5" w:rsidRPr="00F848F5">
        <w:t xml:space="preserve"> </w:t>
      </w:r>
      <w:r w:rsidRPr="00F848F5">
        <w:t>Нужно иметь в виду, что на фоне печеночной энцефалопатии седативный эффект опиоидов усиливается</w:t>
      </w:r>
      <w:r w:rsidR="00F848F5" w:rsidRPr="00F848F5">
        <w:t>.</w:t>
      </w:r>
    </w:p>
    <w:p w:rsidR="00F848F5" w:rsidRDefault="003A355E" w:rsidP="00F848F5">
      <w:r w:rsidRPr="00F848F5">
        <w:t>Включая различные препараты в схему анестезии, необходимо учитывать существенное изменение их фармакокинетики</w:t>
      </w:r>
      <w:r w:rsidR="00F848F5" w:rsidRPr="00F848F5">
        <w:t xml:space="preserve">. </w:t>
      </w:r>
      <w:r w:rsidRPr="00F848F5">
        <w:t xml:space="preserve">Например, период полувыведения лидокаина у больных с заболеваниями печени может увеличиваться иногда до </w:t>
      </w:r>
      <w:r w:rsidRPr="00F848F5">
        <w:rPr>
          <w:noProof/>
        </w:rPr>
        <w:t>300</w:t>
      </w:r>
      <w:r w:rsidR="00F848F5" w:rsidRPr="00F848F5">
        <w:rPr>
          <w:noProof/>
        </w:rPr>
        <w:t>%</w:t>
      </w:r>
      <w:r w:rsidRPr="00F848F5">
        <w:rPr>
          <w:noProof/>
        </w:rPr>
        <w:t>,</w:t>
      </w:r>
      <w:r w:rsidRPr="00F848F5">
        <w:t xml:space="preserve"> бензодиазепинов</w:t>
      </w:r>
      <w:r w:rsidR="00F848F5" w:rsidRPr="00F848F5">
        <w:rPr>
          <w:noProof/>
        </w:rPr>
        <w:t xml:space="preserve"> - </w:t>
      </w:r>
      <w:r w:rsidRPr="00F848F5">
        <w:t>более чем на</w:t>
      </w:r>
      <w:r w:rsidRPr="00F848F5">
        <w:rPr>
          <w:noProof/>
        </w:rPr>
        <w:t xml:space="preserve"> 100</w:t>
      </w:r>
      <w:r w:rsidR="00F848F5" w:rsidRPr="00F848F5">
        <w:rPr>
          <w:noProof/>
        </w:rPr>
        <w:t>%</w:t>
      </w:r>
      <w:r w:rsidR="00F848F5" w:rsidRPr="00F848F5">
        <w:t>.</w:t>
      </w:r>
    </w:p>
    <w:p w:rsidR="00F848F5" w:rsidRDefault="003A355E" w:rsidP="00F848F5">
      <w:r w:rsidRPr="00F848F5">
        <w:t>Вследствие гипопротеинемии, обусловленной печеночной недостаточностью, у некоторых лекарственных средств, связывающихся с альбумином</w:t>
      </w:r>
      <w:r w:rsidR="00F848F5">
        <w:t xml:space="preserve"> (</w:t>
      </w:r>
      <w:r w:rsidRPr="00F848F5">
        <w:t>в частности, тиопентала</w:t>
      </w:r>
      <w:r w:rsidR="00F848F5" w:rsidRPr="00F848F5">
        <w:t>),</w:t>
      </w:r>
      <w:r w:rsidRPr="00F848F5">
        <w:t xml:space="preserve"> может быть снижен объём распределения, что диктует необходимость уменьшать их дозу</w:t>
      </w:r>
      <w:r w:rsidR="00F848F5" w:rsidRPr="00F848F5">
        <w:t xml:space="preserve">. </w:t>
      </w:r>
      <w:r w:rsidRPr="00F848F5">
        <w:t>У других препаратов</w:t>
      </w:r>
      <w:r w:rsidR="00F848F5">
        <w:t xml:space="preserve"> (</w:t>
      </w:r>
      <w:r w:rsidRPr="00F848F5">
        <w:t>панкурониум, пипекурониум</w:t>
      </w:r>
      <w:r w:rsidR="00F848F5" w:rsidRPr="00F848F5">
        <w:t>),</w:t>
      </w:r>
      <w:r w:rsidRPr="00F848F5">
        <w:t xml:space="preserve"> напротив, объём распределения может быть значительно увеличен из-за повышения уровня гамма-глобулина, отёков и иных причин, что требует увеличивать их изначальную дозировку</w:t>
      </w:r>
      <w:r w:rsidR="00F848F5" w:rsidRPr="00F848F5">
        <w:t xml:space="preserve">. </w:t>
      </w:r>
      <w:r w:rsidRPr="00F848F5">
        <w:t>Снижение печеночного кровотока, метаболизма и экскреторной функции печени, а также содружественное нарушение функции почек приводят к тому, что клиренс практически всех препаратов снижается, а это увеличивает вероятность их продлённого действия</w:t>
      </w:r>
      <w:r w:rsidR="00F848F5" w:rsidRPr="00F848F5">
        <w:t>.</w:t>
      </w:r>
    </w:p>
    <w:p w:rsidR="00F848F5" w:rsidRDefault="003A355E" w:rsidP="00F848F5">
      <w:r w:rsidRPr="00F848F5">
        <w:t>В результате для того, чтобы при заболеваниях печени достичь, например, адекватной миорелаксации, могут потребоваться более высокие начальные дозы мышечных релаксантов</w:t>
      </w:r>
      <w:r w:rsidR="00F848F5">
        <w:t xml:space="preserve"> (</w:t>
      </w:r>
      <w:r w:rsidRPr="00F848F5">
        <w:t>вследствие увеличенного объема распределения</w:t>
      </w:r>
      <w:r w:rsidR="00F848F5" w:rsidRPr="00F848F5">
        <w:t xml:space="preserve">). </w:t>
      </w:r>
      <w:r w:rsidRPr="00F848F5">
        <w:t>С другой стороны, из-за замедленной их элиминации для поддержания необходимой степени расслабления мышц нужны меньшие, чем обычно дозы</w:t>
      </w:r>
      <w:r w:rsidR="00F848F5" w:rsidRPr="00F848F5">
        <w:t>.</w:t>
      </w:r>
    </w:p>
    <w:p w:rsidR="00F848F5" w:rsidRDefault="003A355E" w:rsidP="00F848F5">
      <w:r w:rsidRPr="00F848F5">
        <w:t>Фактически, у больных с печеночной недостаточностью может использоваться любой миорелаксант, хотя определенное преимущество имеют атракуриум и цисатракуриум, так как их метаболизм не зависит от функции печени</w:t>
      </w:r>
      <w:r w:rsidR="00F848F5">
        <w:t xml:space="preserve"> (</w:t>
      </w:r>
      <w:r w:rsidRPr="00F848F5">
        <w:t>они разрушаются в плазме вследствие т</w:t>
      </w:r>
      <w:r w:rsidR="00F848F5" w:rsidRPr="00F848F5">
        <w:t xml:space="preserve">. </w:t>
      </w:r>
      <w:r w:rsidRPr="00F848F5">
        <w:t>н</w:t>
      </w:r>
      <w:r w:rsidR="00F848F5" w:rsidRPr="00F848F5">
        <w:t xml:space="preserve">. </w:t>
      </w:r>
      <w:r w:rsidRPr="00F848F5">
        <w:t>элиминации Хоффмана и неспецифического эфирного гидролиза</w:t>
      </w:r>
      <w:r w:rsidR="00F848F5" w:rsidRPr="00F848F5">
        <w:t xml:space="preserve">). </w:t>
      </w:r>
      <w:r w:rsidRPr="00F848F5">
        <w:t>Клиренс и период полувыведения атракуриума у больных с нарушенной функцией печени и/или функцией почек практически такой же, как и у пациентов с нормальной функцией печени</w:t>
      </w:r>
      <w:r w:rsidR="00F848F5" w:rsidRPr="00F848F5">
        <w:t>.</w:t>
      </w:r>
    </w:p>
    <w:p w:rsidR="00F848F5" w:rsidRDefault="003A355E" w:rsidP="00F848F5">
      <w:r w:rsidRPr="00F848F5">
        <w:t>Во время операции очень важен мониторинг системы гемостаза, которая всегда страдает при нарушении функции печени</w:t>
      </w:r>
      <w:r w:rsidR="00F848F5" w:rsidRPr="00F848F5">
        <w:t xml:space="preserve">. </w:t>
      </w:r>
      <w:r w:rsidRPr="00F848F5">
        <w:t>При необходимости ее коррекцию осуществляют преимущественно с помощью тромбомассы, свежезамороженной плазмы, криопреципитата, что надо учитывать при подготовке к анестезии</w:t>
      </w:r>
      <w:r w:rsidR="00F848F5" w:rsidRPr="00F848F5">
        <w:t>.</w:t>
      </w:r>
    </w:p>
    <w:p w:rsidR="00AD2896" w:rsidRPr="00F848F5" w:rsidRDefault="00F848F5" w:rsidP="00F848F5">
      <w:pPr>
        <w:pStyle w:val="2"/>
      </w:pPr>
      <w:r>
        <w:br w:type="page"/>
      </w:r>
      <w:bookmarkStart w:id="2" w:name="_Toc245351071"/>
      <w:r w:rsidR="00AD2896" w:rsidRPr="00F848F5">
        <w:t>3</w:t>
      </w:r>
      <w:r w:rsidRPr="00F848F5">
        <w:t xml:space="preserve">. </w:t>
      </w:r>
      <w:r w:rsidR="00AD2896" w:rsidRPr="00F848F5">
        <w:t>Анестезия при печеночной патологии</w:t>
      </w:r>
      <w:bookmarkEnd w:id="2"/>
    </w:p>
    <w:p w:rsidR="00F848F5" w:rsidRDefault="00F848F5" w:rsidP="00F848F5"/>
    <w:p w:rsidR="00F848F5" w:rsidRDefault="003A355E" w:rsidP="00F848F5">
      <w:r w:rsidRPr="00F848F5">
        <w:t xml:space="preserve">При </w:t>
      </w:r>
      <w:r w:rsidRPr="00F848F5">
        <w:rPr>
          <w:i/>
          <w:iCs/>
        </w:rPr>
        <w:t>обструкции желчных путей</w:t>
      </w:r>
      <w:r w:rsidR="00F848F5">
        <w:t xml:space="preserve"> (</w:t>
      </w:r>
      <w:r w:rsidRPr="00F848F5">
        <w:t>механическая желтуха</w:t>
      </w:r>
      <w:r w:rsidR="00F848F5" w:rsidRPr="00F848F5">
        <w:t>),</w:t>
      </w:r>
      <w:r w:rsidRPr="00F848F5">
        <w:t xml:space="preserve"> не сопровождающейся печеночной недостаточностью, не происходит значительного изменения метаболизма препаратов, применяемых при анестезии</w:t>
      </w:r>
      <w:r w:rsidR="00F848F5" w:rsidRPr="00F848F5">
        <w:t xml:space="preserve">. </w:t>
      </w:r>
      <w:r w:rsidRPr="00F848F5">
        <w:t>Поэтому тиопентал, наркотические анальгетики, бензодиазепины и миорелаксанты вводятся в обычных дозах</w:t>
      </w:r>
      <w:r w:rsidR="00F848F5" w:rsidRPr="00F848F5">
        <w:t xml:space="preserve">. </w:t>
      </w:r>
      <w:r w:rsidRPr="00F848F5">
        <w:t>Хотя недеполяризующий миорелаксант векурониум частично выводится с желчью, нормальная скорость захвата его гепатоцитами при данной патологии не страдает</w:t>
      </w:r>
      <w:r w:rsidR="00F848F5" w:rsidRPr="00F848F5">
        <w:t xml:space="preserve">. </w:t>
      </w:r>
      <w:r w:rsidRPr="00F848F5">
        <w:t>Соответственно не изменяется и время его полувыведения</w:t>
      </w:r>
      <w:r w:rsidR="00F848F5" w:rsidRPr="00F848F5">
        <w:t>.</w:t>
      </w:r>
    </w:p>
    <w:p w:rsidR="00F848F5" w:rsidRDefault="003A355E" w:rsidP="00F848F5">
      <w:r w:rsidRPr="00F848F5">
        <w:t xml:space="preserve">Проведение анестезии </w:t>
      </w:r>
      <w:r w:rsidRPr="00F848F5">
        <w:rPr>
          <w:i/>
          <w:iCs/>
        </w:rPr>
        <w:t>у больных с гнойным холангитом</w:t>
      </w:r>
      <w:r w:rsidRPr="00F848F5">
        <w:t xml:space="preserve"> имеет свои особенности</w:t>
      </w:r>
      <w:r w:rsidR="00F848F5" w:rsidRPr="00F848F5">
        <w:t xml:space="preserve">. </w:t>
      </w:r>
      <w:r w:rsidRPr="00F848F5">
        <w:t>У таких пациентов часто определяющим фактором дальнейшего течения заболевания становится интоксикация</w:t>
      </w:r>
      <w:r w:rsidR="00F848F5" w:rsidRPr="00F848F5">
        <w:t xml:space="preserve">. </w:t>
      </w:r>
      <w:r w:rsidRPr="00F848F5">
        <w:t>Поэтому такие больные в большинстве своем нуждаются в предоперационной подготовке, направленной на нормализацию ОЦК, поддержание сердечного выброса, снижение интоксикации</w:t>
      </w:r>
      <w:r w:rsidR="00F848F5" w:rsidRPr="00F848F5">
        <w:t xml:space="preserve">. </w:t>
      </w:r>
      <w:r w:rsidRPr="00F848F5">
        <w:t>При проведении детоксикационной терапии может использоваться как форсированный диурез, так и экстракорпоральные методы</w:t>
      </w:r>
      <w:r w:rsidR="00F848F5">
        <w:t xml:space="preserve"> (</w:t>
      </w:r>
      <w:r w:rsidRPr="00F848F5">
        <w:t>плазмообмен</w:t>
      </w:r>
      <w:r w:rsidR="00F848F5" w:rsidRPr="00F848F5">
        <w:t>).</w:t>
      </w:r>
    </w:p>
    <w:p w:rsidR="00F848F5" w:rsidRDefault="003A355E" w:rsidP="00F848F5">
      <w:r w:rsidRPr="00F848F5">
        <w:t xml:space="preserve">Наиболее сложной является анестезия при </w:t>
      </w:r>
      <w:r w:rsidRPr="00F848F5">
        <w:rPr>
          <w:i/>
          <w:iCs/>
        </w:rPr>
        <w:t>ортотопической трансплантации печени</w:t>
      </w:r>
      <w:r w:rsidR="00F848F5" w:rsidRPr="00F848F5">
        <w:t xml:space="preserve">. </w:t>
      </w:r>
      <w:r w:rsidRPr="00F848F5">
        <w:t>Общая кровопотеря при этих операциях достигает 3-16 л</w:t>
      </w:r>
      <w:r w:rsidR="00F848F5" w:rsidRPr="00F848F5">
        <w:t>.</w:t>
      </w:r>
    </w:p>
    <w:p w:rsidR="00F848F5" w:rsidRDefault="003A355E" w:rsidP="00F848F5">
      <w:r w:rsidRPr="00F848F5">
        <w:t>Операции могут проводиться в условиях общей ингаляционной, неингаляционной или комбинированной анестезии, однако наиболее показана общая ингаляционная анестезия изофлюраном с малыми дозами фентанила и ИВЛ</w:t>
      </w:r>
      <w:r w:rsidR="00F848F5" w:rsidRPr="00F848F5">
        <w:t xml:space="preserve">. </w:t>
      </w:r>
      <w:r w:rsidRPr="00F848F5">
        <w:t xml:space="preserve">Использование изофлюрана в режиме </w:t>
      </w:r>
      <w:r w:rsidRPr="00F848F5">
        <w:rPr>
          <w:lang w:val="en-US"/>
        </w:rPr>
        <w:t>minimal</w:t>
      </w:r>
      <w:r w:rsidRPr="00F848F5">
        <w:t>-</w:t>
      </w:r>
      <w:r w:rsidRPr="00F848F5">
        <w:rPr>
          <w:lang w:val="en-US"/>
        </w:rPr>
        <w:t>flow</w:t>
      </w:r>
      <w:r w:rsidRPr="00F848F5">
        <w:t xml:space="preserve"> позволяет существенно снизить фармакологическую нагрузку наркотическими аналгетиками, мышечными релаксантами</w:t>
      </w:r>
      <w:r w:rsidR="00F848F5" w:rsidRPr="00F848F5">
        <w:t xml:space="preserve">. </w:t>
      </w:r>
      <w:r w:rsidRPr="00F848F5">
        <w:t>Это значительно сокращает период восстановления адекватного самостоятельного дыхания, позволяет быстрее активизировать пациента</w:t>
      </w:r>
      <w:r w:rsidR="00F848F5" w:rsidRPr="00F848F5">
        <w:t>.</w:t>
      </w:r>
    </w:p>
    <w:p w:rsidR="00F848F5" w:rsidRDefault="003A355E" w:rsidP="00F848F5">
      <w:r w:rsidRPr="00F848F5">
        <w:t>В зависимости от этапов хирургического вмешательства при ортотопической трансплантации печени выделяется 3 основных периода общей анестезии</w:t>
      </w:r>
      <w:r w:rsidR="00F848F5" w:rsidRPr="00F848F5">
        <w:t>.</w:t>
      </w:r>
    </w:p>
    <w:p w:rsidR="00F848F5" w:rsidRDefault="003A355E" w:rsidP="00F848F5">
      <w:r w:rsidRPr="00F848F5">
        <w:t xml:space="preserve">Добеспеченочный период </w:t>
      </w:r>
      <w:r w:rsidR="00F848F5">
        <w:t>-</w:t>
      </w:r>
      <w:r w:rsidRPr="00F848F5">
        <w:t xml:space="preserve"> от момента вводной анестезии до полного выключения печени из кровотока</w:t>
      </w:r>
      <w:r w:rsidR="00F848F5" w:rsidRPr="00F848F5">
        <w:t xml:space="preserve">. </w:t>
      </w:r>
      <w:r w:rsidRPr="00F848F5">
        <w:t>К концу его снижается АД, умеренно возрастает ЦВД и частота сердечных сокращений, что обусловлено уменьшением венозного возврата из-за пережатия воротной вены и общей печеночной артерии</w:t>
      </w:r>
      <w:r w:rsidR="00F848F5" w:rsidRPr="00F848F5">
        <w:t>.</w:t>
      </w:r>
    </w:p>
    <w:p w:rsidR="00F848F5" w:rsidRDefault="003A355E" w:rsidP="00F848F5">
      <w:r w:rsidRPr="00F848F5">
        <w:t>Инфузионно-трансфузионную терапию, учитывая массивную кровопотерю, начинают с момента кожного разреза, используя свежезамороженную плазму, альбумин, криопреципитат, эритромассу, кровь из селл-сейвера</w:t>
      </w:r>
      <w:r w:rsidR="00F848F5">
        <w:t xml:space="preserve"> (</w:t>
      </w:r>
      <w:r w:rsidRPr="00F848F5">
        <w:t>в зависимости от уровня гемоглобина</w:t>
      </w:r>
      <w:r w:rsidR="00F848F5" w:rsidRPr="00F848F5">
        <w:t xml:space="preserve">). </w:t>
      </w:r>
      <w:r w:rsidRPr="00F848F5">
        <w:t>Профилактику активации плазмина и фибринолиза проводят апротинином</w:t>
      </w:r>
      <w:r w:rsidR="00F848F5">
        <w:t xml:space="preserve"> (</w:t>
      </w:r>
      <w:r w:rsidRPr="00F848F5">
        <w:t>контрикалом</w:t>
      </w:r>
      <w:r w:rsidR="00F848F5" w:rsidRPr="00F848F5">
        <w:t>).</w:t>
      </w:r>
    </w:p>
    <w:p w:rsidR="00F848F5" w:rsidRDefault="003A355E" w:rsidP="00F848F5">
      <w:r w:rsidRPr="00F848F5">
        <w:t xml:space="preserve">Беспеченочный период </w:t>
      </w:r>
      <w:r w:rsidR="00F848F5">
        <w:t>-</w:t>
      </w:r>
      <w:r w:rsidRPr="00F848F5">
        <w:t xml:space="preserve"> от момента пережатия подпеченочного отдела нижней полой вены до включения печени в кровоток</w:t>
      </w:r>
      <w:r w:rsidR="00F848F5" w:rsidRPr="00F848F5">
        <w:t xml:space="preserve">. </w:t>
      </w:r>
      <w:r w:rsidRPr="00F848F5">
        <w:t>После пережатия нижней полой вены снижается среднее артериальное давление</w:t>
      </w:r>
      <w:r w:rsidR="00F848F5">
        <w:t xml:space="preserve"> (</w:t>
      </w:r>
      <w:r w:rsidRPr="00F848F5">
        <w:t>САД</w:t>
      </w:r>
      <w:r w:rsidR="00F848F5" w:rsidRPr="00F848F5">
        <w:t>),</w:t>
      </w:r>
      <w:r w:rsidRPr="00F848F5">
        <w:t xml:space="preserve"> что, как правило, требует увеличения инотропной поддержки, скорости инфузионной терапии под контролем ЦВД</w:t>
      </w:r>
      <w:r w:rsidR="00F848F5" w:rsidRPr="00F848F5">
        <w:t xml:space="preserve">. </w:t>
      </w:r>
      <w:r w:rsidRPr="00F848F5">
        <w:t>Удержание САД в пределах 60-75 мм рт</w:t>
      </w:r>
      <w:r w:rsidR="00F848F5" w:rsidRPr="00F848F5">
        <w:t xml:space="preserve">. </w:t>
      </w:r>
      <w:r w:rsidRPr="00F848F5">
        <w:t>ст важно с целью профилактики отека и ишемии кишечной стенки при пережатой воротной вене</w:t>
      </w:r>
      <w:r w:rsidR="00F848F5" w:rsidRPr="00F848F5">
        <w:t xml:space="preserve">. </w:t>
      </w:r>
      <w:r w:rsidRPr="00F848F5">
        <w:t>Снижение сердечного индекса в результате низкого венозного возврата и кровопотери приводит к нарастанию ЦВД</w:t>
      </w:r>
      <w:r w:rsidR="00F848F5" w:rsidRPr="00F848F5">
        <w:t xml:space="preserve">. </w:t>
      </w:r>
      <w:r w:rsidRPr="00F848F5">
        <w:t>Критических осложнений в этом периоде можно избежать с помощью наложения кавапортокавального вено-венозного обхода</w:t>
      </w:r>
      <w:r w:rsidR="00F848F5" w:rsidRPr="00F848F5">
        <w:t xml:space="preserve">. </w:t>
      </w:r>
      <w:r w:rsidRPr="00F848F5">
        <w:t>Донорскую печень отмывают раствором альбумина для удаления консерванта и пузырьков воздуха</w:t>
      </w:r>
      <w:r w:rsidR="00F848F5" w:rsidRPr="00F848F5">
        <w:t>.</w:t>
      </w:r>
    </w:p>
    <w:p w:rsidR="00F848F5" w:rsidRDefault="003A355E" w:rsidP="00F848F5">
      <w:r w:rsidRPr="00F848F5">
        <w:t xml:space="preserve">Послебеспеченочный период </w:t>
      </w:r>
      <w:r w:rsidR="00F848F5">
        <w:t>-</w:t>
      </w:r>
      <w:r w:rsidRPr="00F848F5">
        <w:t xml:space="preserve"> от начала снятия зажимов с нижней полой и воротной вен до окончания операции</w:t>
      </w:r>
      <w:r w:rsidR="00F848F5" w:rsidRPr="00F848F5">
        <w:t xml:space="preserve">. </w:t>
      </w:r>
      <w:r w:rsidRPr="00F848F5">
        <w:t>После включения трансплантата в кровоток выделяют особую реперфузионную фазу, характеризующуюся особенно выраженными гемодинамическими и метаболическими сдвигами гомеостаза, а также потенциальной угрозой воздушной эмболии</w:t>
      </w:r>
      <w:r w:rsidR="00F848F5" w:rsidRPr="00F848F5">
        <w:t xml:space="preserve">. </w:t>
      </w:r>
      <w:r w:rsidRPr="00F848F5">
        <w:t>Пуск кровотока через трансплантат сопровождается непродолжительным снижением АД и урежением частоты сердечных сокращений</w:t>
      </w:r>
      <w:r w:rsidR="00F848F5" w:rsidRPr="00F848F5">
        <w:t xml:space="preserve">. </w:t>
      </w:r>
      <w:r w:rsidRPr="00F848F5">
        <w:t>В дальнейшем развивается даже гипердинамия</w:t>
      </w:r>
      <w:r w:rsidR="00F848F5" w:rsidRPr="00F848F5">
        <w:t xml:space="preserve">. </w:t>
      </w:r>
      <w:r w:rsidRPr="00F848F5">
        <w:t>После пуска кровотока необходимо достижение адекватного диуреза</w:t>
      </w:r>
      <w:r w:rsidR="00F848F5">
        <w:t xml:space="preserve"> (</w:t>
      </w:r>
      <w:r w:rsidRPr="00F848F5">
        <w:t>2</w:t>
      </w:r>
      <w:r w:rsidR="00F848F5" w:rsidRPr="00F848F5">
        <w:t xml:space="preserve"> - </w:t>
      </w:r>
      <w:r w:rsidRPr="00F848F5">
        <w:t>3,5 мл/кг/ч</w:t>
      </w:r>
      <w:r w:rsidR="00F848F5" w:rsidRPr="00F848F5">
        <w:t>),</w:t>
      </w:r>
      <w:r w:rsidRPr="00F848F5">
        <w:t xml:space="preserve"> что важно для профилактики гепаторенального синдрома</w:t>
      </w:r>
      <w:r w:rsidR="00F848F5" w:rsidRPr="00F848F5">
        <w:t>.</w:t>
      </w:r>
    </w:p>
    <w:p w:rsidR="00F848F5" w:rsidRDefault="003A355E" w:rsidP="00F848F5">
      <w:r w:rsidRPr="00F848F5">
        <w:t>При проведении анестезии у больных с почечной недостаточностью большое значение приобретает знание фармакокинетики и фармакодинамики используемых препаратов</w:t>
      </w:r>
      <w:r w:rsidR="00F848F5" w:rsidRPr="00F848F5">
        <w:t>.</w:t>
      </w:r>
    </w:p>
    <w:p w:rsidR="00F848F5" w:rsidRDefault="00F848F5" w:rsidP="00F848F5"/>
    <w:p w:rsidR="00AD2896" w:rsidRPr="00F848F5" w:rsidRDefault="00AD2896" w:rsidP="00F848F5">
      <w:pPr>
        <w:pStyle w:val="2"/>
      </w:pPr>
      <w:bookmarkStart w:id="3" w:name="_Toc245351072"/>
      <w:r w:rsidRPr="00F848F5">
        <w:t>4</w:t>
      </w:r>
      <w:r w:rsidR="00F848F5" w:rsidRPr="00F848F5">
        <w:t xml:space="preserve">. </w:t>
      </w:r>
      <w:r w:rsidRPr="00F848F5">
        <w:t>Препараты</w:t>
      </w:r>
      <w:bookmarkEnd w:id="3"/>
    </w:p>
    <w:p w:rsidR="00F848F5" w:rsidRDefault="00F848F5" w:rsidP="00F848F5">
      <w:pPr>
        <w:rPr>
          <w:i/>
          <w:iCs/>
        </w:rPr>
      </w:pPr>
    </w:p>
    <w:p w:rsidR="00F848F5" w:rsidRDefault="003A355E" w:rsidP="00F848F5">
      <w:r w:rsidRPr="00F848F5">
        <w:rPr>
          <w:i/>
          <w:iCs/>
        </w:rPr>
        <w:t>Миорелаксанты</w:t>
      </w:r>
      <w:r w:rsidR="00F848F5" w:rsidRPr="00F848F5">
        <w:rPr>
          <w:i/>
          <w:iCs/>
        </w:rPr>
        <w:t xml:space="preserve">. </w:t>
      </w:r>
      <w:r w:rsidRPr="00F848F5">
        <w:t>Деполяризующие миорелаксанты использовать не рекомендуется из-за возможного усиления гиперкалиемии</w:t>
      </w:r>
      <w:r w:rsidR="00F848F5" w:rsidRPr="00F848F5">
        <w:t xml:space="preserve">. </w:t>
      </w:r>
      <w:r w:rsidRPr="00F848F5">
        <w:t>Миорелаксанты недеполяризующего типа имеют другой недостаток</w:t>
      </w:r>
      <w:r w:rsidR="00F848F5" w:rsidRPr="00F848F5">
        <w:t xml:space="preserve"> - </w:t>
      </w:r>
      <w:r w:rsidRPr="00F848F5">
        <w:t>из-за нарушения выделительной функции почек происходит их кумуляция, что сопровождается медленным восстановлением мышечного тонуса</w:t>
      </w:r>
      <w:r w:rsidR="00F848F5" w:rsidRPr="00F848F5">
        <w:t xml:space="preserve">. </w:t>
      </w:r>
      <w:r w:rsidRPr="00F848F5">
        <w:t>Препаратами выбора считается атракуриум благодаря тому, что в организме он подвергается Хоффмановской элиминации</w:t>
      </w:r>
      <w:r w:rsidR="00F848F5" w:rsidRPr="00F848F5">
        <w:t xml:space="preserve">. </w:t>
      </w:r>
      <w:r w:rsidRPr="00F848F5">
        <w:t>Векурониум</w:t>
      </w:r>
      <w:r w:rsidR="00F848F5">
        <w:t xml:space="preserve"> (</w:t>
      </w:r>
      <w:r w:rsidRPr="00F848F5">
        <w:t>норкурон</w:t>
      </w:r>
      <w:r w:rsidR="00F848F5" w:rsidRPr="00F848F5">
        <w:t xml:space="preserve">) </w:t>
      </w:r>
      <w:r w:rsidRPr="00F848F5">
        <w:t>при почечной недостаточности также безопасен, поскольку элиминация его из организма происходит, главным образом, с желчью</w:t>
      </w:r>
      <w:r w:rsidR="00F848F5" w:rsidRPr="00F848F5">
        <w:t xml:space="preserve">. </w:t>
      </w:r>
      <w:r w:rsidRPr="00F848F5">
        <w:t>Панкурониум, алкурониум, пипекурониум и доксакуриум необходимо использовать с осторожностью, так как значительная их часть выводится из организма почками</w:t>
      </w:r>
      <w:r w:rsidR="00F848F5" w:rsidRPr="00F848F5">
        <w:t>.</w:t>
      </w:r>
    </w:p>
    <w:p w:rsidR="00F848F5" w:rsidRDefault="003A355E" w:rsidP="00F848F5">
      <w:r w:rsidRPr="00F848F5">
        <w:rPr>
          <w:i/>
          <w:iCs/>
        </w:rPr>
        <w:t>Наркотические анальгетики</w:t>
      </w:r>
      <w:r w:rsidR="00F848F5" w:rsidRPr="00F848F5">
        <w:rPr>
          <w:i/>
          <w:iCs/>
        </w:rPr>
        <w:t xml:space="preserve">. </w:t>
      </w:r>
      <w:r w:rsidRPr="00F848F5">
        <w:t>Морфин метаболизируется в печени до морфин-6-глюкуронида, который обладает половиной седативного эффекта морфина и значительно более продолжительным периодом полувыведения</w:t>
      </w:r>
      <w:r w:rsidR="00F848F5" w:rsidRPr="00F848F5">
        <w:t xml:space="preserve">. </w:t>
      </w:r>
      <w:r w:rsidRPr="00F848F5">
        <w:t>Фентанил может использоваться как обычно</w:t>
      </w:r>
      <w:r w:rsidR="00F848F5" w:rsidRPr="00F848F5">
        <w:t>.</w:t>
      </w:r>
    </w:p>
    <w:p w:rsidR="00F848F5" w:rsidRDefault="003A355E" w:rsidP="00F848F5">
      <w:r w:rsidRPr="00F848F5">
        <w:rPr>
          <w:i/>
          <w:iCs/>
        </w:rPr>
        <w:t>Бензодиазепины</w:t>
      </w:r>
      <w:r w:rsidRPr="00F848F5">
        <w:t xml:space="preserve"> метаболизируются в печени с образованием как активных, так и неактивных метаболитов и конъюгатов, которые затем экскретируются в основном почками</w:t>
      </w:r>
      <w:r w:rsidR="00F848F5" w:rsidRPr="00F848F5">
        <w:t xml:space="preserve">. </w:t>
      </w:r>
      <w:r w:rsidRPr="00F848F5">
        <w:t>Особенно не рекомендуют назначать таким больным лоразепам, сибазон, которые имеют длительный период полувыведения</w:t>
      </w:r>
      <w:r w:rsidR="00F848F5" w:rsidRPr="00F848F5">
        <w:t>.</w:t>
      </w:r>
    </w:p>
    <w:p w:rsidR="00F848F5" w:rsidRDefault="003A355E" w:rsidP="00F848F5">
      <w:r w:rsidRPr="00F848F5">
        <w:rPr>
          <w:i/>
          <w:iCs/>
        </w:rPr>
        <w:t>Ингаляционные анестетики</w:t>
      </w:r>
      <w:r w:rsidR="00F848F5" w:rsidRPr="00F848F5">
        <w:rPr>
          <w:i/>
          <w:iCs/>
        </w:rPr>
        <w:t xml:space="preserve">. </w:t>
      </w:r>
      <w:r w:rsidRPr="00F848F5">
        <w:t>Основными метаболитами фторотана, энфлюрана, севофлюрана и особенно метоксифлюрана</w:t>
      </w:r>
      <w:r w:rsidR="00F848F5">
        <w:t xml:space="preserve"> (</w:t>
      </w:r>
      <w:r w:rsidRPr="00F848F5">
        <w:t>его использование при патологии почек запрещено</w:t>
      </w:r>
      <w:r w:rsidR="00F848F5" w:rsidRPr="00F848F5">
        <w:t xml:space="preserve">) </w:t>
      </w:r>
      <w:r w:rsidRPr="00F848F5">
        <w:t>являются ионы фтора, обладающие повреждающим действием на почки</w:t>
      </w:r>
      <w:r w:rsidR="00F848F5">
        <w:t xml:space="preserve"> (</w:t>
      </w:r>
      <w:r w:rsidRPr="00F848F5">
        <w:t>нарушают концентрационную способность, вызывают развитие набухания и некроза проксимальных канальцев</w:t>
      </w:r>
      <w:r w:rsidR="00F848F5" w:rsidRPr="00F848F5">
        <w:t xml:space="preserve">). </w:t>
      </w:r>
      <w:r w:rsidRPr="00F848F5">
        <w:t>Степень повреждения почек зависит от концентрации фтора в крови и длительности экспозиции</w:t>
      </w:r>
      <w:r w:rsidR="00F848F5" w:rsidRPr="00F848F5">
        <w:t xml:space="preserve">. </w:t>
      </w:r>
      <w:r w:rsidRPr="00F848F5">
        <w:t>Метаболизация метоксифлурана в печени происходит наиболее интенсивно и сопровождается образованием большого количества фтора, чем, собственно, и объясняется его высокая нефротоксичность</w:t>
      </w:r>
      <w:r w:rsidR="00F848F5" w:rsidRPr="00F848F5">
        <w:t xml:space="preserve">. </w:t>
      </w:r>
      <w:r w:rsidRPr="00F848F5">
        <w:t>У изофлурана в печени метаболизируется только 0,2% от поступившего в организм его количества, при этом концентрация метаболитов не достигает в сыворотке крови нефротоксического уров</w:t>
      </w:r>
      <w:r w:rsidR="00AD2896" w:rsidRPr="00F848F5">
        <w:t>ня</w:t>
      </w:r>
      <w:r w:rsidR="00F848F5" w:rsidRPr="00F848F5">
        <w:t>.</w:t>
      </w:r>
    </w:p>
    <w:p w:rsidR="00F848F5" w:rsidRDefault="003A355E" w:rsidP="00F848F5">
      <w:r w:rsidRPr="00F848F5">
        <w:rPr>
          <w:i/>
          <w:iCs/>
        </w:rPr>
        <w:t>Нестероидные противовоспалительные препараты</w:t>
      </w:r>
      <w:r w:rsidR="00F848F5" w:rsidRPr="00F848F5">
        <w:rPr>
          <w:i/>
          <w:iCs/>
        </w:rPr>
        <w:t xml:space="preserve">. </w:t>
      </w:r>
      <w:r w:rsidRPr="00F848F5">
        <w:t>Использовать их необходимо с осторожностью, так как все они уменьшают почечный кровоток и могут способствовать усугублению почечной недостаточности</w:t>
      </w:r>
      <w:r w:rsidR="00F848F5" w:rsidRPr="00F848F5">
        <w:t>.</w:t>
      </w:r>
    </w:p>
    <w:p w:rsidR="00F848F5" w:rsidRDefault="003A355E" w:rsidP="00F848F5">
      <w:r w:rsidRPr="00F848F5">
        <w:rPr>
          <w:i/>
          <w:iCs/>
        </w:rPr>
        <w:t>Хроническая почечная недостаточность</w:t>
      </w:r>
      <w:r w:rsidR="00F848F5">
        <w:rPr>
          <w:i/>
          <w:iCs/>
        </w:rPr>
        <w:t xml:space="preserve"> (</w:t>
      </w:r>
      <w:r w:rsidRPr="00F848F5">
        <w:rPr>
          <w:i/>
          <w:iCs/>
        </w:rPr>
        <w:t>ХПН</w:t>
      </w:r>
      <w:r w:rsidR="00F848F5" w:rsidRPr="00F848F5">
        <w:rPr>
          <w:i/>
          <w:iCs/>
        </w:rPr>
        <w:t xml:space="preserve">) </w:t>
      </w:r>
      <w:r w:rsidRPr="00F848F5">
        <w:t>может быть вызвана как первичным поражением почек, так и системными заболеваниями</w:t>
      </w:r>
      <w:r w:rsidR="00F848F5" w:rsidRPr="00F848F5">
        <w:t xml:space="preserve">. </w:t>
      </w:r>
      <w:r w:rsidRPr="00F848F5">
        <w:t>Биохимические признаки ХПН начинают определяться только при функционировании менее</w:t>
      </w:r>
      <w:r w:rsidRPr="00F848F5">
        <w:rPr>
          <w:noProof/>
        </w:rPr>
        <w:t xml:space="preserve"> 40% </w:t>
      </w:r>
      <w:r w:rsidRPr="00F848F5">
        <w:t>всех нефронов</w:t>
      </w:r>
      <w:r w:rsidR="00F848F5" w:rsidRPr="00F848F5">
        <w:t>.</w:t>
      </w:r>
    </w:p>
    <w:p w:rsidR="00F848F5" w:rsidRDefault="003A355E" w:rsidP="00F848F5">
      <w:r w:rsidRPr="00F848F5">
        <w:t>При подготовке больного с ХПН к плановой или срочной анестезии необходимо обратить внимание на следующие аспекты</w:t>
      </w:r>
      <w:r w:rsidR="00F848F5" w:rsidRPr="00F848F5">
        <w:t>.</w:t>
      </w:r>
    </w:p>
    <w:p w:rsidR="00F848F5" w:rsidRDefault="00F848F5" w:rsidP="00F848F5"/>
    <w:p w:rsidR="00AD2896" w:rsidRPr="00F848F5" w:rsidRDefault="00AD2896" w:rsidP="00F848F5">
      <w:pPr>
        <w:pStyle w:val="2"/>
      </w:pPr>
      <w:bookmarkStart w:id="4" w:name="_Toc245351073"/>
      <w:r w:rsidRPr="00F848F5">
        <w:t>5</w:t>
      </w:r>
      <w:r w:rsidR="00F848F5" w:rsidRPr="00F848F5">
        <w:t xml:space="preserve">. </w:t>
      </w:r>
      <w:r w:rsidR="003A355E" w:rsidRPr="00F848F5">
        <w:t>Гидробаланс</w:t>
      </w:r>
      <w:bookmarkEnd w:id="4"/>
    </w:p>
    <w:p w:rsidR="00F848F5" w:rsidRDefault="00F848F5" w:rsidP="00F848F5"/>
    <w:p w:rsidR="00F848F5" w:rsidRDefault="003A355E" w:rsidP="00F848F5">
      <w:r w:rsidRPr="00F848F5">
        <w:t>При ХПН экскреция воды и ионов натрия, как правило, снижена</w:t>
      </w:r>
      <w:r w:rsidR="00F848F5" w:rsidRPr="00F848F5">
        <w:t xml:space="preserve">. </w:t>
      </w:r>
      <w:r w:rsidRPr="00F848F5">
        <w:t>Почки могут с трудом переносить и водную перегрузку, и дегидратацию</w:t>
      </w:r>
      <w:r w:rsidR="00F848F5" w:rsidRPr="00F848F5">
        <w:t xml:space="preserve">. </w:t>
      </w:r>
      <w:r w:rsidRPr="00F848F5">
        <w:t>Степень гидратации необходимо оценивать по обычным признакам</w:t>
      </w:r>
      <w:r w:rsidR="00F848F5">
        <w:t xml:space="preserve"> (</w:t>
      </w:r>
      <w:r w:rsidRPr="00F848F5">
        <w:t>тургор кожи, состояние слизистых, наличие отеков, аускультативные признаки отека легких</w:t>
      </w:r>
      <w:r w:rsidR="00F848F5" w:rsidRPr="00F848F5">
        <w:t xml:space="preserve">). </w:t>
      </w:r>
      <w:r w:rsidRPr="00F848F5">
        <w:t>Информативным методом оценки водных секторов является импендансометрия</w:t>
      </w:r>
      <w:r w:rsidR="00F848F5" w:rsidRPr="00F848F5">
        <w:t xml:space="preserve">. </w:t>
      </w:r>
      <w:r w:rsidRPr="00F848F5">
        <w:t>Большинству пациентов, находящихся на гемодиализе, известны их нормальный вес и ежедневные потребности жидкости</w:t>
      </w:r>
      <w:r w:rsidR="00F848F5" w:rsidRPr="00F848F5">
        <w:t xml:space="preserve">. </w:t>
      </w:r>
      <w:r w:rsidRPr="00F848F5">
        <w:t>Перед операцией пациенты должны быть нормоволемичными</w:t>
      </w:r>
      <w:r w:rsidR="00F848F5" w:rsidRPr="00F848F5">
        <w:t xml:space="preserve">. </w:t>
      </w:r>
      <w:r w:rsidRPr="00F848F5">
        <w:t>Инфузионную терапию при необходимости лучше проводить 0,9% раствором натрия хлорида</w:t>
      </w:r>
      <w:r w:rsidR="00F848F5" w:rsidRPr="00F848F5">
        <w:t>.</w:t>
      </w:r>
    </w:p>
    <w:p w:rsidR="00F848F5" w:rsidRDefault="003A355E" w:rsidP="00F848F5">
      <w:r w:rsidRPr="00F848F5">
        <w:t xml:space="preserve">Наиболее значимыми биохимическими изменениями, связанными с тяжелым некорригированным поражением почек, являются </w:t>
      </w:r>
      <w:r w:rsidRPr="00F848F5">
        <w:rPr>
          <w:i/>
          <w:iCs/>
        </w:rPr>
        <w:t>гиперкалиемия и ацидоз</w:t>
      </w:r>
      <w:r w:rsidR="00F848F5" w:rsidRPr="00F848F5">
        <w:t xml:space="preserve">. </w:t>
      </w:r>
      <w:r w:rsidRPr="00F848F5">
        <w:t>Ацидоз лучше корригировать с помощью диализа, хотя непосредственно перед операцией это возможно и посредством введения раствора гидрокарбоната натрия</w:t>
      </w:r>
      <w:r w:rsidR="00F848F5" w:rsidRPr="00F848F5">
        <w:rPr>
          <w:noProof/>
        </w:rPr>
        <w:t xml:space="preserve">. </w:t>
      </w:r>
      <w:r w:rsidRPr="00F848F5">
        <w:t>Нежелательные последствия использования гидрокарбоната натрия</w:t>
      </w:r>
      <w:r w:rsidR="00F848F5" w:rsidRPr="00F848F5">
        <w:t xml:space="preserve"> - </w:t>
      </w:r>
      <w:r w:rsidRPr="00F848F5">
        <w:t>гипернатриемия и водная перегрузка</w:t>
      </w:r>
      <w:r w:rsidR="00F848F5" w:rsidRPr="00F848F5">
        <w:t>.</w:t>
      </w:r>
    </w:p>
    <w:p w:rsidR="00F848F5" w:rsidRDefault="003A355E" w:rsidP="00F848F5">
      <w:r w:rsidRPr="00F848F5">
        <w:t>Перитонеальный диализ может проводиться больным вплоть до поступления в операционную</w:t>
      </w:r>
      <w:r w:rsidR="00F848F5" w:rsidRPr="00F848F5">
        <w:t xml:space="preserve">. </w:t>
      </w:r>
      <w:r w:rsidRPr="00F848F5">
        <w:t>Последний гемодиализ должен быть проведен с минимальной гепаринизацией за</w:t>
      </w:r>
      <w:r w:rsidRPr="00F848F5">
        <w:rPr>
          <w:noProof/>
        </w:rPr>
        <w:t xml:space="preserve"> 12</w:t>
      </w:r>
      <w:r w:rsidRPr="00F848F5">
        <w:t xml:space="preserve"> ч до операции</w:t>
      </w:r>
      <w:r w:rsidR="00F848F5" w:rsidRPr="00F848F5">
        <w:t>.</w:t>
      </w:r>
    </w:p>
    <w:p w:rsidR="00F848F5" w:rsidRDefault="003A355E" w:rsidP="00F848F5">
      <w:r w:rsidRPr="00F848F5">
        <w:t>У больных с ХПН, как правило, имеется артериальная гипертензия, которую необходимо корригировать в предоперационном периоде</w:t>
      </w:r>
      <w:r w:rsidR="00F848F5" w:rsidRPr="00F848F5">
        <w:t>.</w:t>
      </w:r>
    </w:p>
    <w:p w:rsidR="00F848F5" w:rsidRDefault="003A355E" w:rsidP="00F848F5">
      <w:r w:rsidRPr="00F848F5">
        <w:t>При клиренсе креатинина &lt; 30 мл/мин практически всегда развивается анемия</w:t>
      </w:r>
      <w:r w:rsidR="00F848F5" w:rsidRPr="00F848F5">
        <w:t xml:space="preserve">. </w:t>
      </w:r>
      <w:r w:rsidRPr="00F848F5">
        <w:t>В предоперационном периоде уровень гемоглобина нужно поддерживать не ниже</w:t>
      </w:r>
      <w:r w:rsidRPr="00F848F5">
        <w:rPr>
          <w:noProof/>
        </w:rPr>
        <w:t xml:space="preserve"> 70-80</w:t>
      </w:r>
      <w:r w:rsidRPr="00F848F5">
        <w:t xml:space="preserve"> г/л</w:t>
      </w:r>
      <w:r w:rsidR="00F848F5" w:rsidRPr="00F848F5">
        <w:t xml:space="preserve">. </w:t>
      </w:r>
      <w:r w:rsidRPr="00F848F5">
        <w:t>Больные с уремическим синдромом могут иметь склонность к кровоточивости в связи со снижением адгезивной способности тромбоцитов и хрупкостью сосудистой стенки</w:t>
      </w:r>
      <w:r w:rsidR="00F848F5" w:rsidRPr="00F848F5">
        <w:t>.</w:t>
      </w:r>
    </w:p>
    <w:p w:rsidR="00F848F5" w:rsidRDefault="003A355E" w:rsidP="00F848F5">
      <w:r w:rsidRPr="00F848F5">
        <w:t>Фиброзные изменения в легких и экссудативный плеврит увеличивают вероятность развития проблем с обеспечением адекватного газообмена во время анестезии</w:t>
      </w:r>
      <w:r w:rsidR="00F848F5" w:rsidRPr="00F848F5">
        <w:t>.</w:t>
      </w:r>
    </w:p>
    <w:p w:rsidR="00F848F5" w:rsidRDefault="003A355E" w:rsidP="00F848F5">
      <w:r w:rsidRPr="00F848F5">
        <w:t xml:space="preserve">Для </w:t>
      </w:r>
      <w:r w:rsidRPr="00F848F5">
        <w:rPr>
          <w:i/>
          <w:iCs/>
        </w:rPr>
        <w:t>премедикации</w:t>
      </w:r>
      <w:r w:rsidRPr="00F848F5">
        <w:t xml:space="preserve"> можно использовать пероральные седативные препараты, такие как диазепам или нозепам</w:t>
      </w:r>
      <w:r w:rsidR="00F848F5" w:rsidRPr="00F848F5">
        <w:t xml:space="preserve">. </w:t>
      </w:r>
      <w:r w:rsidRPr="00F848F5">
        <w:t>Лекарственные средства, особенно гипотензивные и гормональные, которые пациент получал в плановом порядке, не отменяют вплоть до начала операции У пациентов с ХПН высока вероятность регургитации во время вводной анестезии, поэтому обязательно должны быть назначены Н</w:t>
      </w:r>
      <w:r w:rsidRPr="00F848F5">
        <w:rPr>
          <w:vertAlign w:val="subscript"/>
        </w:rPr>
        <w:t>2</w:t>
      </w:r>
      <w:r w:rsidRPr="00F848F5">
        <w:t>-антагонисты или антациды</w:t>
      </w:r>
      <w:r w:rsidR="00F848F5" w:rsidRPr="00F848F5">
        <w:t>.</w:t>
      </w:r>
    </w:p>
    <w:p w:rsidR="00F848F5" w:rsidRDefault="003A355E" w:rsidP="00F848F5">
      <w:r w:rsidRPr="00F848F5">
        <w:t>Получение венного доступа может быть затруднено</w:t>
      </w:r>
      <w:r w:rsidR="00F848F5" w:rsidRPr="00F848F5">
        <w:t xml:space="preserve">. </w:t>
      </w:r>
      <w:r w:rsidRPr="00F848F5">
        <w:t>Если в будущем планируется проведение гемодиализа, необходимо оберегать артериовенозные фистулы или потенциальные места их установки</w:t>
      </w:r>
      <w:r w:rsidR="00F848F5" w:rsidRPr="00F848F5">
        <w:t xml:space="preserve">. </w:t>
      </w:r>
      <w:r w:rsidRPr="00F848F5">
        <w:t>Вены предплечья и области локтевой ямки у таких пациентов лучше не пунктировать</w:t>
      </w:r>
      <w:r w:rsidR="00F848F5" w:rsidRPr="00F848F5">
        <w:t xml:space="preserve">. </w:t>
      </w:r>
      <w:r w:rsidRPr="00F848F5">
        <w:t>Из-за риска возникновения окклюзии манжету для измерения АД нельзя накладывать на ту руку, где наложена артериовенозная фистула</w:t>
      </w:r>
      <w:r w:rsidR="00F848F5" w:rsidRPr="00F848F5">
        <w:t xml:space="preserve">. </w:t>
      </w:r>
      <w:r w:rsidRPr="00F848F5">
        <w:t>Чтобы избежать развития артериальной гипотензии, следует уменьшить индукционные дозы препаратов и замедлить скорость их введения</w:t>
      </w:r>
      <w:r w:rsidR="00F848F5" w:rsidRPr="00F848F5">
        <w:t xml:space="preserve">. </w:t>
      </w:r>
      <w:r w:rsidRPr="00F848F5">
        <w:t>Необходимо обеспечить полный мониторинг до начала введения в анестезию и особое внимание обратить на ЭКГ и АД</w:t>
      </w:r>
      <w:r w:rsidR="00F848F5" w:rsidRPr="00F848F5">
        <w:t xml:space="preserve">. </w:t>
      </w:r>
      <w:r w:rsidRPr="00F848F5">
        <w:t>Гиповолемия и гипотония ухудшают работу почек, поэтому надо тщательно компенсировать потери крови и жидкости</w:t>
      </w:r>
      <w:r w:rsidR="00F848F5" w:rsidRPr="00F848F5">
        <w:t xml:space="preserve">. </w:t>
      </w:r>
      <w:r w:rsidRPr="00F848F5">
        <w:t>При необходимости возможно подключение инотропной поддержки дофамином с целью поддержания достаточного перфузионного давления</w:t>
      </w:r>
      <w:r w:rsidR="00F848F5" w:rsidRPr="00F848F5">
        <w:t xml:space="preserve">. </w:t>
      </w:r>
      <w:r w:rsidRPr="00F848F5">
        <w:t>По возможности следует использовать короткодействующие препараты</w:t>
      </w:r>
      <w:r w:rsidR="00F848F5" w:rsidRPr="00F848F5">
        <w:t>.</w:t>
      </w:r>
    </w:p>
    <w:p w:rsidR="00F848F5" w:rsidRDefault="003A355E" w:rsidP="00F848F5">
      <w:r w:rsidRPr="00F848F5">
        <w:t>Во время спинальной и эпидуральной анестезии волемическая нагрузка должна проводиться в минимальном объеме, а стабильность гемодинамики обеспечиваться вазоконстрикторными препаратами</w:t>
      </w:r>
      <w:r w:rsidR="00F848F5" w:rsidRPr="00F848F5">
        <w:t xml:space="preserve">. </w:t>
      </w:r>
      <w:r w:rsidRPr="00F848F5">
        <w:t>Перегрузка жидкостью может потребовать проведения гемодиализа в послеоперационном периоде, однако по возможности его лучше выполнить по прошествии 12 ч после операции из-за опасности возобновления кровотечения</w:t>
      </w:r>
      <w:r w:rsidR="00F848F5" w:rsidRPr="00F848F5">
        <w:t>.</w:t>
      </w:r>
    </w:p>
    <w:p w:rsidR="00F848F5" w:rsidRDefault="003A355E" w:rsidP="00F848F5">
      <w:r w:rsidRPr="00F848F5">
        <w:t>У пациентов с уремией может возникнуть сонливость при введении относительно небольших доз аналгетиков</w:t>
      </w:r>
      <w:r w:rsidR="00F848F5" w:rsidRPr="00F848F5">
        <w:t>.</w:t>
      </w:r>
    </w:p>
    <w:p w:rsidR="00F848F5" w:rsidRDefault="003A355E" w:rsidP="00F848F5">
      <w:r w:rsidRPr="00F848F5">
        <w:t xml:space="preserve">Операция больным с </w:t>
      </w:r>
      <w:r w:rsidRPr="00F848F5">
        <w:rPr>
          <w:i/>
          <w:iCs/>
        </w:rPr>
        <w:t>острой почечной недостаточностью</w:t>
      </w:r>
      <w:r w:rsidR="00F848F5">
        <w:rPr>
          <w:i/>
          <w:iCs/>
        </w:rPr>
        <w:t xml:space="preserve"> (</w:t>
      </w:r>
      <w:r w:rsidRPr="00F848F5">
        <w:rPr>
          <w:i/>
          <w:iCs/>
        </w:rPr>
        <w:t>ОПН</w:t>
      </w:r>
      <w:r w:rsidR="00F848F5" w:rsidRPr="00F848F5">
        <w:rPr>
          <w:i/>
          <w:iCs/>
        </w:rPr>
        <w:t xml:space="preserve">) </w:t>
      </w:r>
      <w:r w:rsidRPr="00F848F5">
        <w:t>может проводиться только по неотложным показаниям</w:t>
      </w:r>
      <w:r w:rsidR="00F848F5" w:rsidRPr="00F848F5">
        <w:t xml:space="preserve">. </w:t>
      </w:r>
      <w:r w:rsidRPr="00F848F5">
        <w:t>Выбор средств и в целом подходов к анестезии у них осуществляется примерно так же, как и при ХПН</w:t>
      </w:r>
      <w:r w:rsidR="00F848F5" w:rsidRPr="00F848F5">
        <w:t>.</w:t>
      </w:r>
    </w:p>
    <w:p w:rsidR="00F848F5" w:rsidRDefault="003A355E" w:rsidP="00F848F5">
      <w:r w:rsidRPr="00F848F5">
        <w:t>Наиболее подходящим методом анестезии является НЛА, хотя в зависимости от операции могут быть применены и различные варианты регионарного обезболивания</w:t>
      </w:r>
      <w:r w:rsidR="00F848F5" w:rsidRPr="00F848F5">
        <w:t>.</w:t>
      </w:r>
    </w:p>
    <w:p w:rsidR="00F848F5" w:rsidRDefault="003A355E" w:rsidP="00F848F5">
      <w:r w:rsidRPr="00F848F5">
        <w:t>Галогенсодержащие анестетики при ОПН использовать нельзя</w:t>
      </w:r>
      <w:r w:rsidR="00F848F5" w:rsidRPr="00F848F5">
        <w:t xml:space="preserve">. </w:t>
      </w:r>
      <w:r w:rsidRPr="00F848F5">
        <w:t>Закись азота не рекомендуется применять при значительной анемии</w:t>
      </w:r>
      <w:r w:rsidR="00F848F5">
        <w:t xml:space="preserve"> (</w:t>
      </w:r>
      <w:r w:rsidRPr="00F848F5">
        <w:rPr>
          <w:lang w:val="en-US"/>
        </w:rPr>
        <w:t>Hb</w:t>
      </w:r>
      <w:r w:rsidRPr="00F848F5">
        <w:t xml:space="preserve"> &lt; 70 г/л</w:t>
      </w:r>
      <w:r w:rsidR="00F848F5" w:rsidRPr="00F848F5">
        <w:t>),</w:t>
      </w:r>
      <w:r w:rsidRPr="00F848F5">
        <w:t xml:space="preserve"> чтобы не усугубить циркуляторную гипоксию</w:t>
      </w:r>
      <w:r w:rsidR="00F848F5" w:rsidRPr="00F848F5">
        <w:t>.</w:t>
      </w:r>
    </w:p>
    <w:p w:rsidR="00F848F5" w:rsidRDefault="003A355E" w:rsidP="00F848F5">
      <w:r w:rsidRPr="00F848F5">
        <w:t>Использование деполяризующих мышечных релаксантов при ОПН может быть осуществлено в том случае, если к моменту индукции анестезии концентрация калия в сыворотке не превышает 5 ммоль/л</w:t>
      </w:r>
      <w:r w:rsidR="00F848F5" w:rsidRPr="00F848F5">
        <w:t xml:space="preserve">. </w:t>
      </w:r>
      <w:r w:rsidRPr="00F848F5">
        <w:t>Если она больше или точно неизвестна, то лучше применить препараты антидеполяризующего действия</w:t>
      </w:r>
      <w:r w:rsidR="00F848F5" w:rsidRPr="00F848F5">
        <w:t>.</w:t>
      </w:r>
    </w:p>
    <w:p w:rsidR="00F848F5" w:rsidRDefault="003A355E" w:rsidP="00F848F5">
      <w:r w:rsidRPr="00F848F5">
        <w:t>Важно обеспечивать адекватную оксигенацию и избегать гипоксии</w:t>
      </w:r>
      <w:r w:rsidR="00F848F5" w:rsidRPr="00F848F5">
        <w:t xml:space="preserve">. </w:t>
      </w:r>
      <w:r w:rsidRPr="00F848F5">
        <w:t>Наиболее безопасной методикой респираторной поддержки является принудительная ИВЛ</w:t>
      </w:r>
      <w:r w:rsidR="00F848F5" w:rsidRPr="00F848F5">
        <w:t xml:space="preserve">. </w:t>
      </w:r>
      <w:r w:rsidRPr="00F848F5">
        <w:t>Самостоятельное дыхание в условиях анестезии сопряжено с риском возникновения респираторного ацидоза, который может усугубить исходную ацидемию, приводя к депрессии кровообращения и опасному увеличению концентрации калия в сыворотке</w:t>
      </w:r>
      <w:r w:rsidR="00F848F5" w:rsidRPr="00F848F5">
        <w:t xml:space="preserve">. </w:t>
      </w:r>
      <w:r w:rsidRPr="00F848F5">
        <w:t>Применять галогенсодержащие анестетики при ОПН нежелательно</w:t>
      </w:r>
      <w:r w:rsidR="00F848F5" w:rsidRPr="00F848F5">
        <w:t>.</w:t>
      </w:r>
    </w:p>
    <w:p w:rsidR="00F848F5" w:rsidRDefault="003A355E" w:rsidP="00F848F5">
      <w:r w:rsidRPr="00F848F5">
        <w:t>При тошноте, рвоте и желудочно-кишечном кровотечении показана быстрая последовательная индукции анестезии с выполнением приема Селлика</w:t>
      </w:r>
      <w:r w:rsidR="00F848F5" w:rsidRPr="00F848F5">
        <w:t xml:space="preserve">. </w:t>
      </w:r>
      <w:r w:rsidRPr="00F848F5">
        <w:t>У истощенных и находящихся в критическом состоянии больных дозы препаратов нужно снизить</w:t>
      </w:r>
      <w:r w:rsidR="00F848F5" w:rsidRPr="00F848F5">
        <w:t>.</w:t>
      </w:r>
    </w:p>
    <w:p w:rsidR="00F848F5" w:rsidRDefault="003A355E" w:rsidP="00F848F5">
      <w:r w:rsidRPr="00F848F5">
        <w:t>Главными принципами проведения анестезии при ОПН являются поддержание нормоволемии и адекватного перфузионного почечного давления</w:t>
      </w:r>
      <w:r w:rsidR="00F848F5" w:rsidRPr="00F848F5">
        <w:t xml:space="preserve">. </w:t>
      </w:r>
      <w:r w:rsidRPr="00F848F5">
        <w:t>Инфузионная терапия проводится под тщательным контролем центрального венозного давления и с обязательным измерением диуреза</w:t>
      </w:r>
      <w:r w:rsidR="00F848F5" w:rsidRPr="00F848F5">
        <w:t xml:space="preserve">. </w:t>
      </w:r>
      <w:r w:rsidRPr="00F848F5">
        <w:t>При проведении инфузионной терапии лучше использовать 0,9</w:t>
      </w:r>
      <w:r w:rsidR="00F848F5" w:rsidRPr="00F848F5">
        <w:t>%</w:t>
      </w:r>
      <w:r w:rsidRPr="00F848F5">
        <w:t xml:space="preserve"> раствор </w:t>
      </w:r>
      <w:r w:rsidRPr="00F848F5">
        <w:rPr>
          <w:lang w:val="en-US"/>
        </w:rPr>
        <w:t>NaCl</w:t>
      </w:r>
      <w:r w:rsidRPr="00F848F5">
        <w:t xml:space="preserve"> и избегать введения растворов, содержащих глюкозу, поскольку при уремии толерантность к ней снижена</w:t>
      </w:r>
      <w:r w:rsidR="00F848F5" w:rsidRPr="00F848F5">
        <w:t xml:space="preserve">. </w:t>
      </w:r>
      <w:r w:rsidRPr="00F848F5">
        <w:t>Если при достаточно интенсивной инфузионной терапии не удается поддержать нормальное среднее артериальное давление, возможно использование допамина и других кардиотонических средств</w:t>
      </w:r>
      <w:r w:rsidR="00F848F5" w:rsidRPr="00F848F5">
        <w:t>.</w:t>
      </w:r>
    </w:p>
    <w:p w:rsidR="00F848F5" w:rsidRDefault="00F848F5" w:rsidP="00F848F5">
      <w:pPr>
        <w:pStyle w:val="2"/>
      </w:pPr>
      <w:r>
        <w:br w:type="page"/>
      </w:r>
      <w:bookmarkStart w:id="5" w:name="_Toc245351074"/>
      <w:r>
        <w:t>Литература</w:t>
      </w:r>
      <w:bookmarkEnd w:id="5"/>
    </w:p>
    <w:p w:rsidR="00F848F5" w:rsidRDefault="00F848F5" w:rsidP="00F848F5"/>
    <w:p w:rsidR="00392B2B" w:rsidRPr="00F848F5" w:rsidRDefault="00F848F5" w:rsidP="00F848F5">
      <w:pPr>
        <w:pStyle w:val="a0"/>
      </w:pPr>
      <w:r>
        <w:t>"</w:t>
      </w:r>
      <w:r w:rsidR="00392B2B" w:rsidRPr="00F848F5">
        <w:t>Неотложная медицинская помощь</w:t>
      </w:r>
      <w:r>
        <w:t xml:space="preserve">", </w:t>
      </w:r>
      <w:r w:rsidR="00392B2B" w:rsidRPr="00F848F5">
        <w:t>под ред</w:t>
      </w:r>
      <w:r w:rsidRPr="00F848F5">
        <w:t xml:space="preserve">. </w:t>
      </w:r>
      <w:r w:rsidR="00392B2B" w:rsidRPr="00F848F5">
        <w:t>Дж</w:t>
      </w:r>
      <w:r>
        <w:t xml:space="preserve">.Э. </w:t>
      </w:r>
      <w:r w:rsidR="00392B2B" w:rsidRPr="00F848F5">
        <w:t>Тинтиналли, Рл</w:t>
      </w:r>
      <w:r w:rsidRPr="00F848F5">
        <w:t xml:space="preserve">. </w:t>
      </w:r>
      <w:r w:rsidR="00392B2B" w:rsidRPr="00F848F5">
        <w:t>Кроума, Э</w:t>
      </w:r>
      <w:r w:rsidRPr="00F848F5">
        <w:t xml:space="preserve">. </w:t>
      </w:r>
      <w:r w:rsidR="003C3BC2">
        <w:t>Руиза, п</w:t>
      </w:r>
      <w:r w:rsidR="00392B2B" w:rsidRPr="00F848F5">
        <w:t>еревод с английского д-ра мед</w:t>
      </w:r>
      <w:r w:rsidRPr="00F848F5">
        <w:t xml:space="preserve">. </w:t>
      </w:r>
      <w:r w:rsidR="00392B2B" w:rsidRPr="00F848F5">
        <w:t>наук В</w:t>
      </w:r>
      <w:r>
        <w:t xml:space="preserve">.И. </w:t>
      </w:r>
      <w:r w:rsidR="00392B2B" w:rsidRPr="00F848F5">
        <w:t>Кандрора, д</w:t>
      </w:r>
      <w:r w:rsidRPr="00F848F5">
        <w:t xml:space="preserve">. </w:t>
      </w:r>
      <w:r w:rsidR="00392B2B" w:rsidRPr="00F848F5">
        <w:t>м</w:t>
      </w:r>
      <w:r w:rsidRPr="00F848F5">
        <w:t xml:space="preserve">. </w:t>
      </w:r>
      <w:r w:rsidR="00392B2B" w:rsidRPr="00F848F5">
        <w:t>н</w:t>
      </w:r>
      <w:r w:rsidRPr="00F848F5">
        <w:t xml:space="preserve">. </w:t>
      </w:r>
      <w:r w:rsidR="00392B2B" w:rsidRPr="00F848F5">
        <w:t>М</w:t>
      </w:r>
      <w:r>
        <w:t xml:space="preserve">.В. </w:t>
      </w:r>
      <w:r w:rsidR="00392B2B" w:rsidRPr="00F848F5">
        <w:t>Неверовой, д-ра мед</w:t>
      </w:r>
      <w:r w:rsidRPr="00F848F5">
        <w:t xml:space="preserve">. </w:t>
      </w:r>
      <w:r w:rsidR="00392B2B" w:rsidRPr="00F848F5">
        <w:t>наук А</w:t>
      </w:r>
      <w:r>
        <w:t xml:space="preserve">.В. </w:t>
      </w:r>
      <w:r w:rsidR="00392B2B" w:rsidRPr="00F848F5">
        <w:t>Сучкова, к</w:t>
      </w:r>
      <w:r w:rsidRPr="00F848F5">
        <w:t xml:space="preserve">. </w:t>
      </w:r>
      <w:r w:rsidR="00392B2B" w:rsidRPr="00F848F5">
        <w:t>м</w:t>
      </w:r>
      <w:r w:rsidRPr="00F848F5">
        <w:t xml:space="preserve">. </w:t>
      </w:r>
      <w:r w:rsidR="00392B2B" w:rsidRPr="00F848F5">
        <w:t>н</w:t>
      </w:r>
      <w:r w:rsidRPr="00F848F5">
        <w:t xml:space="preserve">. </w:t>
      </w:r>
      <w:r w:rsidR="00392B2B" w:rsidRPr="00F848F5">
        <w:t>А</w:t>
      </w:r>
      <w:r>
        <w:t xml:space="preserve">.В. </w:t>
      </w:r>
      <w:r w:rsidR="00392B2B" w:rsidRPr="00F848F5">
        <w:t>Низового, Ю</w:t>
      </w:r>
      <w:r>
        <w:t xml:space="preserve">.Л. </w:t>
      </w:r>
      <w:r w:rsidR="00392B2B" w:rsidRPr="00F848F5">
        <w:t>Амченкова</w:t>
      </w:r>
      <w:r w:rsidRPr="00F848F5">
        <w:t xml:space="preserve">; </w:t>
      </w:r>
      <w:r w:rsidR="00392B2B" w:rsidRPr="00F848F5">
        <w:t>под ред</w:t>
      </w:r>
      <w:r>
        <w:t xml:space="preserve">.Д. </w:t>
      </w:r>
      <w:r w:rsidR="00392B2B" w:rsidRPr="00F848F5">
        <w:t>м</w:t>
      </w:r>
      <w:r w:rsidRPr="00F848F5">
        <w:t xml:space="preserve">. </w:t>
      </w:r>
      <w:r w:rsidR="00392B2B" w:rsidRPr="00F848F5">
        <w:t>н</w:t>
      </w:r>
      <w:r>
        <w:t xml:space="preserve">.В.Т. </w:t>
      </w:r>
      <w:r w:rsidR="00392B2B" w:rsidRPr="00F848F5">
        <w:t>Ивашкина, Д</w:t>
      </w:r>
      <w:r>
        <w:t xml:space="preserve">.М. </w:t>
      </w:r>
      <w:r w:rsidR="00392B2B" w:rsidRPr="00F848F5">
        <w:t>Н</w:t>
      </w:r>
      <w:r>
        <w:t xml:space="preserve">.П.Г. </w:t>
      </w:r>
      <w:r w:rsidR="00392B2B" w:rsidRPr="00F848F5">
        <w:t>Брюсова</w:t>
      </w:r>
      <w:r w:rsidRPr="00F848F5">
        <w:t xml:space="preserve">; </w:t>
      </w:r>
      <w:r w:rsidR="00392B2B" w:rsidRPr="00F848F5">
        <w:t>Москва</w:t>
      </w:r>
      <w:r>
        <w:t xml:space="preserve"> "</w:t>
      </w:r>
      <w:r w:rsidR="00392B2B" w:rsidRPr="00F848F5">
        <w:t>Медицина</w:t>
      </w:r>
      <w:r>
        <w:t xml:space="preserve">" </w:t>
      </w:r>
      <w:r w:rsidR="00392B2B" w:rsidRPr="00F848F5">
        <w:t>2001</w:t>
      </w:r>
    </w:p>
    <w:p w:rsidR="00F848F5" w:rsidRDefault="00392B2B" w:rsidP="00F848F5">
      <w:pPr>
        <w:pStyle w:val="a0"/>
      </w:pPr>
      <w:r w:rsidRPr="00F848F5">
        <w:t>Интенсивная терапия</w:t>
      </w:r>
      <w:r w:rsidR="00F848F5" w:rsidRPr="00F848F5">
        <w:t xml:space="preserve">. </w:t>
      </w:r>
      <w:r w:rsidRPr="00F848F5">
        <w:t>Реанимация</w:t>
      </w:r>
      <w:r w:rsidR="00F848F5" w:rsidRPr="00F848F5">
        <w:t xml:space="preserve">. </w:t>
      </w:r>
      <w:r w:rsidRPr="00F848F5">
        <w:t>Первая помощь</w:t>
      </w:r>
      <w:r w:rsidR="00F848F5" w:rsidRPr="00F848F5">
        <w:t xml:space="preserve">: </w:t>
      </w:r>
      <w:r w:rsidRPr="00F848F5">
        <w:t>Учебное пособие / Под ред</w:t>
      </w:r>
      <w:r w:rsidR="00F848F5">
        <w:t xml:space="preserve">.В.Д. </w:t>
      </w:r>
      <w:r w:rsidRPr="00F848F5">
        <w:t>Малышева</w:t>
      </w:r>
      <w:r w:rsidR="00F848F5" w:rsidRPr="00F848F5">
        <w:t>. -</w:t>
      </w:r>
      <w:r w:rsidR="00F848F5">
        <w:t xml:space="preserve"> </w:t>
      </w:r>
      <w:r w:rsidRPr="00F848F5">
        <w:t>М</w:t>
      </w:r>
      <w:r w:rsidR="00F848F5">
        <w:t>.:</w:t>
      </w:r>
      <w:r w:rsidR="00F848F5" w:rsidRPr="00F848F5">
        <w:t xml:space="preserve"> </w:t>
      </w:r>
      <w:r w:rsidRPr="00F848F5">
        <w:t>Медицина</w:t>
      </w:r>
      <w:r w:rsidR="00F848F5" w:rsidRPr="00F848F5">
        <w:t>. -</w:t>
      </w:r>
      <w:r w:rsidR="00F848F5">
        <w:t xml:space="preserve"> </w:t>
      </w:r>
      <w:r w:rsidRPr="00F848F5">
        <w:t>2000</w:t>
      </w:r>
      <w:r w:rsidR="00F848F5" w:rsidRPr="00F848F5">
        <w:t>. -</w:t>
      </w:r>
      <w:r w:rsidR="00F848F5">
        <w:t xml:space="preserve"> </w:t>
      </w:r>
      <w:r w:rsidRPr="00F848F5">
        <w:t>464 с</w:t>
      </w:r>
      <w:r w:rsidR="00F848F5">
        <w:t>.:</w:t>
      </w:r>
      <w:r w:rsidR="00F848F5" w:rsidRPr="00F848F5">
        <w:t xml:space="preserve"> </w:t>
      </w:r>
      <w:r w:rsidRPr="00F848F5">
        <w:t>ил</w:t>
      </w:r>
      <w:r w:rsidR="00F848F5" w:rsidRPr="00F848F5">
        <w:t>. -</w:t>
      </w:r>
      <w:r w:rsidR="00F848F5">
        <w:t xml:space="preserve"> </w:t>
      </w:r>
      <w:r w:rsidRPr="00F848F5">
        <w:t>Учеб</w:t>
      </w:r>
      <w:r w:rsidR="00F848F5" w:rsidRPr="00F848F5">
        <w:t xml:space="preserve">. </w:t>
      </w:r>
      <w:r w:rsidRPr="00F848F5">
        <w:t>ли</w:t>
      </w:r>
      <w:r w:rsidR="00F848F5">
        <w:t>т.д.</w:t>
      </w:r>
      <w:r w:rsidRPr="00F848F5">
        <w:t>ля слушателей системы последипломного образования</w:t>
      </w:r>
      <w:r w:rsidR="00F848F5" w:rsidRPr="00F848F5">
        <w:t>. -</w:t>
      </w:r>
      <w:r w:rsidR="00F848F5">
        <w:t xml:space="preserve"> </w:t>
      </w:r>
      <w:r w:rsidRPr="00F848F5">
        <w:rPr>
          <w:lang w:val="en-US"/>
        </w:rPr>
        <w:t>ISBN</w:t>
      </w:r>
      <w:r w:rsidRPr="00F848F5">
        <w:t xml:space="preserve"> 5-225-04560-Х</w:t>
      </w:r>
    </w:p>
    <w:p w:rsidR="003A355E" w:rsidRPr="00F848F5" w:rsidRDefault="003A355E" w:rsidP="00F848F5">
      <w:bookmarkStart w:id="6" w:name="_GoBack"/>
      <w:bookmarkEnd w:id="6"/>
    </w:p>
    <w:sectPr w:rsidR="003A355E" w:rsidRPr="00F848F5" w:rsidSect="00F848F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01" w:rsidRDefault="00307501">
      <w:r>
        <w:separator/>
      </w:r>
    </w:p>
  </w:endnote>
  <w:endnote w:type="continuationSeparator" w:id="0">
    <w:p w:rsidR="00307501" w:rsidRDefault="0030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F5" w:rsidRDefault="00F848F5" w:rsidP="00AD28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01" w:rsidRDefault="00307501">
      <w:r>
        <w:separator/>
      </w:r>
    </w:p>
  </w:footnote>
  <w:footnote w:type="continuationSeparator" w:id="0">
    <w:p w:rsidR="00307501" w:rsidRDefault="00307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F5" w:rsidRDefault="009356FF" w:rsidP="00F848F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F848F5" w:rsidRDefault="00F848F5" w:rsidP="00F848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55E"/>
    <w:rsid w:val="00080FE1"/>
    <w:rsid w:val="00123BD1"/>
    <w:rsid w:val="00270699"/>
    <w:rsid w:val="00307501"/>
    <w:rsid w:val="00392B2B"/>
    <w:rsid w:val="003A355E"/>
    <w:rsid w:val="003C3BC2"/>
    <w:rsid w:val="00516F9F"/>
    <w:rsid w:val="005A7017"/>
    <w:rsid w:val="00774DFD"/>
    <w:rsid w:val="009356FF"/>
    <w:rsid w:val="00AD2896"/>
    <w:rsid w:val="00B12640"/>
    <w:rsid w:val="00BC35FD"/>
    <w:rsid w:val="00DC10EE"/>
    <w:rsid w:val="00F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50719-D40C-4821-8AAA-F1143568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48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48F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848F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848F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48F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48F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48F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48F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48F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848F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F848F5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F848F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F848F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848F5"/>
  </w:style>
  <w:style w:type="table" w:styleId="-1">
    <w:name w:val="Table Web 1"/>
    <w:basedOn w:val="a4"/>
    <w:uiPriority w:val="99"/>
    <w:rsid w:val="00F848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F848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848F5"/>
    <w:rPr>
      <w:vertAlign w:val="superscript"/>
    </w:rPr>
  </w:style>
  <w:style w:type="paragraph" w:styleId="ae">
    <w:name w:val="Body Text"/>
    <w:basedOn w:val="a2"/>
    <w:link w:val="af0"/>
    <w:uiPriority w:val="99"/>
    <w:rsid w:val="00F848F5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848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848F5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F848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F848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F848F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848F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848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848F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F848F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848F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48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48F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48F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48F5"/>
    <w:pPr>
      <w:ind w:left="958"/>
    </w:pPr>
  </w:style>
  <w:style w:type="paragraph" w:styleId="23">
    <w:name w:val="Body Text Indent 2"/>
    <w:basedOn w:val="a2"/>
    <w:link w:val="24"/>
    <w:uiPriority w:val="99"/>
    <w:rsid w:val="00F848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848F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848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848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48F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48F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848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848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48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48F5"/>
    <w:rPr>
      <w:i/>
      <w:iCs/>
    </w:rPr>
  </w:style>
  <w:style w:type="paragraph" w:customStyle="1" w:styleId="af9">
    <w:name w:val="ТАБЛИЦА"/>
    <w:next w:val="a2"/>
    <w:autoRedefine/>
    <w:uiPriority w:val="99"/>
    <w:rsid w:val="00F848F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848F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848F5"/>
  </w:style>
  <w:style w:type="table" w:customStyle="1" w:styleId="14">
    <w:name w:val="Стиль таблицы1"/>
    <w:uiPriority w:val="99"/>
    <w:rsid w:val="00F848F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848F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848F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848F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848F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848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>Дом</Company>
  <LinksUpToDate>false</LinksUpToDate>
  <CharactersWithSpaces>19674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Юля</dc:creator>
  <cp:keywords/>
  <dc:description/>
  <cp:lastModifiedBy>admin</cp:lastModifiedBy>
  <cp:revision>2</cp:revision>
  <dcterms:created xsi:type="dcterms:W3CDTF">2014-02-22T09:04:00Z</dcterms:created>
  <dcterms:modified xsi:type="dcterms:W3CDTF">2014-02-22T09:04:00Z</dcterms:modified>
</cp:coreProperties>
</file>