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BFA" w:rsidRDefault="00903BFA">
      <w:pPr>
        <w:rPr>
          <w:sz w:val="28"/>
        </w:rPr>
      </w:pPr>
      <w:r>
        <w:rPr>
          <w:sz w:val="28"/>
        </w:rPr>
        <w:t xml:space="preserve">                                План. </w:t>
      </w:r>
    </w:p>
    <w:p w:rsidR="00903BFA" w:rsidRDefault="00903BFA">
      <w:pPr>
        <w:rPr>
          <w:sz w:val="28"/>
        </w:rPr>
      </w:pPr>
      <w:r>
        <w:rPr>
          <w:sz w:val="28"/>
        </w:rPr>
        <w:t>Введение.</w:t>
      </w:r>
    </w:p>
    <w:p w:rsidR="00903BFA" w:rsidRDefault="00903BFA">
      <w:pPr>
        <w:rPr>
          <w:sz w:val="28"/>
        </w:rPr>
      </w:pPr>
      <w:r>
        <w:rPr>
          <w:sz w:val="28"/>
        </w:rPr>
        <w:t>1. Клиника и диагностика.</w:t>
      </w:r>
    </w:p>
    <w:p w:rsidR="00903BFA" w:rsidRDefault="00903BFA">
      <w:pPr>
        <w:rPr>
          <w:sz w:val="28"/>
        </w:rPr>
      </w:pPr>
      <w:r>
        <w:rPr>
          <w:sz w:val="28"/>
        </w:rPr>
        <w:t>2. Аномалии и дефекты физического строения.</w:t>
      </w:r>
    </w:p>
    <w:p w:rsidR="00903BFA" w:rsidRDefault="00903BFA">
      <w:pPr>
        <w:rPr>
          <w:sz w:val="28"/>
        </w:rPr>
      </w:pPr>
      <w:r>
        <w:rPr>
          <w:sz w:val="28"/>
        </w:rPr>
        <w:t>3. Дефекты высшей нервной деятельности.</w:t>
      </w:r>
    </w:p>
    <w:p w:rsidR="00903BFA" w:rsidRDefault="00903BFA">
      <w:pPr>
        <w:rPr>
          <w:sz w:val="28"/>
        </w:rPr>
      </w:pPr>
      <w:r>
        <w:rPr>
          <w:sz w:val="28"/>
        </w:rPr>
        <w:t>4. Состояние центральной нервной системы.</w:t>
      </w:r>
    </w:p>
    <w:p w:rsidR="00903BFA" w:rsidRDefault="00903BFA">
      <w:pPr>
        <w:rPr>
          <w:sz w:val="28"/>
        </w:rPr>
      </w:pPr>
      <w:r>
        <w:rPr>
          <w:sz w:val="28"/>
        </w:rPr>
        <w:t xml:space="preserve"> Литература.                     </w:t>
      </w: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tabs>
          <w:tab w:val="left" w:pos="476"/>
        </w:tabs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rPr>
          <w:sz w:val="28"/>
        </w:rPr>
      </w:pPr>
    </w:p>
    <w:p w:rsidR="00903BFA" w:rsidRDefault="00903BFA">
      <w:pPr>
        <w:ind w:firstLine="708"/>
        <w:jc w:val="both"/>
        <w:rPr>
          <w:sz w:val="28"/>
        </w:rPr>
      </w:pPr>
      <w:r>
        <w:rPr>
          <w:sz w:val="28"/>
        </w:rPr>
        <w:lastRenderedPageBreak/>
        <w:t>На современном этапе изучения хромосомных болезней человека, особый интерес представляет разрешение 2х основных вопросов генетики человека.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 xml:space="preserve">          Во-первых, особое значение приобрело изучение деталей клинической симптоматики. Сопоставление особенностей цитологических и клинических данных, дать возможность подойти к уточнению локализации мутантных генов в хромосомах, а в дальнейшем к составлению цитогеническойкарты хромосом человека.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Во-вторых, в настоящее время  уже достаточно хорошо известны морфологические изменения в кариотипе, встречающиеся при ряде хромосомных болезней человека, но очень мало известны факторы, предрасполагающие к появлению этих абераций, а также механизмы, по которым они модифицируют  фенотип. Представляется очень важным выяснение факторов,которые повышают частоту не расхождения хромосом в гаметогецине, на первых стадиях деления яйцеклетк и на более поздних периодах постэмбрионального развития. Изменение в хромосомном аппаратеклетки, встречающихся в этом последнем случае, не всегда вызывают конгентальные проявления, но измененные клетки переживают внутри организма и приводят к образованию новых патологических клеточных популяций в виде мутантных клопов. Так уже хорошо известно, что врожденные хромосомные аномалии значительно увеличивают риск развития в дальнейшем некоторых типов опухолей. Известно, что у носителей трисомии по 21-й хромосоме в 20 раз чаще имеет место открытый лейкоз, чем у людей, имеющих нормальный кариотип, и в 2,6 раза- раковые опухоли.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 xml:space="preserve">К решению этих вопросов ученые пытаются подойти при изучении одной из наиболее хорошо известных хромосомных болезней, считавшейся долгое время синдромом, но сейчас имеющий полное основание считаться болезнью,- болезнь Дауна. Хотя она была описана Лангдоном Дауном много лет назад (1866г), ее этиология и патогенез оставались невыясненными до самого последнего времени, несмотря на то, что она не переставала привлекать к себе внимание большого числа исследователей. Чрезвычайно обширная литература по этому вопросу никак не разрешала проблем ее патогенеза, и поэтому понятен тот огромный интерес, который вызвал появление известного сообшения </w:t>
      </w:r>
      <w:r>
        <w:rPr>
          <w:sz w:val="28"/>
          <w:lang w:val="en-US"/>
        </w:rPr>
        <w:t>Lejeune</w:t>
      </w:r>
      <w:r>
        <w:rPr>
          <w:sz w:val="28"/>
        </w:rPr>
        <w:t>, Tu</w:t>
      </w:r>
      <w:r>
        <w:rPr>
          <w:sz w:val="28"/>
          <w:lang w:val="en-US"/>
        </w:rPr>
        <w:t>r</w:t>
      </w:r>
      <w:r>
        <w:rPr>
          <w:sz w:val="28"/>
        </w:rPr>
        <w:t xml:space="preserve">pin и </w:t>
      </w:r>
      <w:r>
        <w:rPr>
          <w:sz w:val="28"/>
          <w:lang w:val="en-US"/>
        </w:rPr>
        <w:t>Gautier</w:t>
      </w:r>
      <w:r>
        <w:rPr>
          <w:sz w:val="28"/>
        </w:rPr>
        <w:t>, которые в 1959г. впервые обнаружили в хромосомном наборе детей с болезнью Дауна постоянные цитологические изменения, позволяющие рассматривать это заболевание как мутацию на уровне целой хромосомы.   Предположения о возможности хромосомной мутации как основы болезни Дауна обсуждались и раньше. Так, два крупнейших генетика нашего времени-</w:t>
      </w:r>
      <w:r>
        <w:rPr>
          <w:sz w:val="28"/>
          <w:lang w:val="en-US"/>
        </w:rPr>
        <w:t>Waardenburg</w:t>
      </w:r>
      <w:r>
        <w:rPr>
          <w:sz w:val="28"/>
        </w:rPr>
        <w:t xml:space="preserve"> в 1932г и </w:t>
      </w:r>
      <w:r>
        <w:rPr>
          <w:sz w:val="28"/>
          <w:lang w:val="en-US"/>
        </w:rPr>
        <w:t>Penrose</w:t>
      </w:r>
      <w:r>
        <w:rPr>
          <w:sz w:val="28"/>
        </w:rPr>
        <w:t xml:space="preserve"> в 1939г- уже высказывали эту гипотезу на основании особенностей генетических механизмов при этом заболевании.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Одним из доказанных в настоящее время факторов, ведущих к не расхождению хромосом у человека, является пожилой возраст матери.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 xml:space="preserve"> В явной связи с патологическим предрасположением к не расхождению хромосом стоит и повышенная частота спонтанных абортов у матери, имеющих ребенка с трисомией по 21-й хромосоме. Изучение факторов, способствующих возникновению хромосомных аберраций и особенно не расхождению хромосом, является очередной задачей клинико-генетического изучения хромосомных болезней. При этом могут иметь значение внешние факторы, к которым следует отнести: радиацию, инфекции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 xml:space="preserve">и др., влияющие в течение жизни матери на ее гаметы и приводящие к не расхождению хромосом во время гаметогенеза.В этом отношении представляют интерес работы  </w:t>
      </w:r>
      <w:r>
        <w:rPr>
          <w:sz w:val="28"/>
          <w:lang w:val="en-US"/>
        </w:rPr>
        <w:t>Collmann</w:t>
      </w:r>
      <w:r>
        <w:rPr>
          <w:sz w:val="28"/>
        </w:rPr>
        <w:t xml:space="preserve">, </w:t>
      </w:r>
      <w:r>
        <w:rPr>
          <w:sz w:val="28"/>
          <w:lang w:val="en-US"/>
        </w:rPr>
        <w:t>Stoller</w:t>
      </w:r>
      <w:r>
        <w:rPr>
          <w:sz w:val="28"/>
        </w:rPr>
        <w:t xml:space="preserve">(1965), </w:t>
      </w:r>
      <w:r>
        <w:rPr>
          <w:sz w:val="28"/>
          <w:lang w:val="en-US"/>
        </w:rPr>
        <w:t>Day</w:t>
      </w:r>
      <w:r>
        <w:rPr>
          <w:sz w:val="28"/>
        </w:rPr>
        <w:t>(1966) и другие, подтверждающие ранее высказанные предложения о неравномерном распределении случаев болезни Дауна.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 xml:space="preserve">При применении методов эпидемиологического анализа в изучении хромосомных болезней человека удалось выявить сгущение случаев болезни Дауна в органических популяционных группах, определенных определенным географическим районом и определенной сезонностью. </w:t>
      </w:r>
      <w:r>
        <w:rPr>
          <w:sz w:val="28"/>
          <w:lang w:val="en-US"/>
        </w:rPr>
        <w:t>Robinson</w:t>
      </w:r>
      <w:r>
        <w:rPr>
          <w:sz w:val="28"/>
        </w:rPr>
        <w:t xml:space="preserve"> и </w:t>
      </w:r>
      <w:r>
        <w:rPr>
          <w:sz w:val="28"/>
          <w:lang w:val="en-US"/>
        </w:rPr>
        <w:t>Puck</w:t>
      </w:r>
      <w:r>
        <w:rPr>
          <w:sz w:val="28"/>
        </w:rPr>
        <w:t xml:space="preserve"> (1965), отметив эти особенности, ставили их в связь с эпидемией краснухи.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За последнее время высказывается предположение о влиянии вирусных инфекции, ведущих к хромосомным аберрациям (</w:t>
      </w:r>
      <w:r>
        <w:rPr>
          <w:sz w:val="28"/>
          <w:lang w:val="en-US"/>
        </w:rPr>
        <w:t>Nikhols</w:t>
      </w:r>
      <w:r>
        <w:rPr>
          <w:sz w:val="28"/>
        </w:rPr>
        <w:t xml:space="preserve">, </w:t>
      </w:r>
      <w:r>
        <w:rPr>
          <w:sz w:val="28"/>
          <w:lang w:val="en-US"/>
        </w:rPr>
        <w:t>Levan</w:t>
      </w:r>
      <w:r>
        <w:rPr>
          <w:sz w:val="28"/>
        </w:rPr>
        <w:t xml:space="preserve">, </w:t>
      </w:r>
      <w:r>
        <w:rPr>
          <w:sz w:val="28"/>
          <w:lang w:val="en-US"/>
        </w:rPr>
        <w:t>Aula</w:t>
      </w:r>
      <w:r>
        <w:rPr>
          <w:sz w:val="28"/>
        </w:rPr>
        <w:t xml:space="preserve">, </w:t>
      </w:r>
      <w:r>
        <w:rPr>
          <w:sz w:val="28"/>
          <w:lang w:val="en-US"/>
        </w:rPr>
        <w:t>Norrby</w:t>
      </w:r>
      <w:r>
        <w:rPr>
          <w:sz w:val="28"/>
        </w:rPr>
        <w:t xml:space="preserve"> 1964; </w:t>
      </w:r>
      <w:r>
        <w:rPr>
          <w:sz w:val="28"/>
          <w:lang w:val="en-US"/>
        </w:rPr>
        <w:t>Nihols</w:t>
      </w:r>
      <w:r>
        <w:rPr>
          <w:sz w:val="28"/>
        </w:rPr>
        <w:t xml:space="preserve"> 1966)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 xml:space="preserve">Несомненна также возможность влияния на учащение не расхождения и факторв внутренней среды. Большой интерес вызвали исследования </w:t>
      </w:r>
      <w:r>
        <w:rPr>
          <w:sz w:val="28"/>
          <w:lang w:val="en-US"/>
        </w:rPr>
        <w:t>Fialkow</w:t>
      </w:r>
      <w:r>
        <w:rPr>
          <w:sz w:val="28"/>
        </w:rPr>
        <w:t xml:space="preserve">, </w:t>
      </w:r>
      <w:r>
        <w:rPr>
          <w:sz w:val="28"/>
          <w:lang w:val="en-US"/>
        </w:rPr>
        <w:t>Uchida</w:t>
      </w:r>
      <w:r>
        <w:rPr>
          <w:sz w:val="28"/>
        </w:rPr>
        <w:t xml:space="preserve">, </w:t>
      </w:r>
      <w:r>
        <w:rPr>
          <w:sz w:val="28"/>
          <w:lang w:val="en-US"/>
        </w:rPr>
        <w:t>Hecht</w:t>
      </w:r>
      <w:r>
        <w:rPr>
          <w:sz w:val="28"/>
        </w:rPr>
        <w:t xml:space="preserve">, </w:t>
      </w:r>
      <w:r>
        <w:rPr>
          <w:sz w:val="28"/>
          <w:lang w:val="en-US"/>
        </w:rPr>
        <w:t>Motulsky</w:t>
      </w:r>
      <w:r>
        <w:rPr>
          <w:sz w:val="28"/>
        </w:rPr>
        <w:t xml:space="preserve"> (1965) , Fialkow (1966). Изучались антитела к щитовидной железе как у матери, имевших ребенка с болезнью Дауна, так и матерей с нормальным потомством. Оказалось, что в первой группе антитела были обнаружены в два раза чаще, чем в контроле. Было выявлено явное сочетание между аутоиммунизацией к щитовидной железе и хромосомными аномалиями.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Болезнь Дауна является очень удобной моделью потому, что по сравнению с генными мутациями, она встречается на много раз чаще.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Нарушение хромосомного баланса при наличии лишней 21-й  хромосомы представляет значительный интерес для сравнительного изучения особенностей симптомокомплекса, соответствующего этой аномалии. Болезнь Дауна имеет выраженную и характерную клиническую картину, позволяющую выявить это заболевание с момента рождения.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</w:t>
      </w: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ind w:firstLine="708"/>
        <w:jc w:val="both"/>
        <w:rPr>
          <w:sz w:val="28"/>
        </w:rPr>
      </w:pPr>
      <w:r>
        <w:rPr>
          <w:sz w:val="28"/>
        </w:rPr>
        <w:t>Болезнь Дауна представляет собой одну из особых форм врожденной умственной отсталости, сочетающейся с характерными соматическими аномалиями и дефектами физического строения.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 xml:space="preserve">Болезнь Дауна не является задержкой развития, а обусловлена своеобразным развитием организма в связи с наличием лишней 21-й хромосомы. Закономерное сочетание внешних признаков делает больных чрезвычайно похожими друг на друга. С возрастом, когда фамильные черты усиливаются, внешнее сходство становится менее заметным. На основании характерных внешних признаков можно уже на расстоянии поставить диагноз болезни Дауна. Весь вид больного – строение лица, фигура, движения, походка – столь характерны, что </w:t>
      </w:r>
      <w:r>
        <w:rPr>
          <w:sz w:val="28"/>
          <w:lang w:val="en-US"/>
        </w:rPr>
        <w:t>Konig</w:t>
      </w:r>
      <w:r>
        <w:rPr>
          <w:sz w:val="28"/>
        </w:rPr>
        <w:t>(1959),считает более правильным говорить не о диагностике болезни Дауна, а об «узнавании» таких больных.</w:t>
      </w: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  <w:r>
        <w:rPr>
          <w:sz w:val="28"/>
        </w:rPr>
        <w:t>Дефекты строения при болезни Дауна касаются многих систем организма, являются весьма стереотипными  и в своей совокупности  формируют характерный облик больного, позволяющий поставить диагноз на расстоянии.</w:t>
      </w:r>
    </w:p>
    <w:p w:rsidR="00903BFA" w:rsidRDefault="000A6CAF">
      <w:pPr>
        <w:jc w:val="both"/>
        <w:rPr>
          <w:sz w:val="28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351pt;margin-top:76.8pt;width:117pt;height:146.7pt;z-index:-251671040;mso-wrap-edited:f" wrapcoords="-138 0 -138 21490 21600 21490 21600 0 -138 0">
            <v:imagedata r:id="rId6" o:title=""/>
            <w10:wrap type="tight"/>
          </v:shape>
        </w:pict>
      </w:r>
      <w:r w:rsidR="00903BFA">
        <w:rPr>
          <w:sz w:val="28"/>
        </w:rPr>
        <w:tab/>
        <w:t>Дети, страдающие болезнью Дауна, отстают в росте от сверстников. Рост, взрослых мужчин с болезнью Дауна, редко превышает 155см, рост женщин-145см (</w:t>
      </w:r>
      <w:r w:rsidR="00903BFA">
        <w:rPr>
          <w:sz w:val="28"/>
          <w:lang w:val="en-US"/>
        </w:rPr>
        <w:t>Engler</w:t>
      </w:r>
      <w:r w:rsidR="00903BFA">
        <w:rPr>
          <w:sz w:val="28"/>
        </w:rPr>
        <w:t xml:space="preserve"> 1958). Фигура больных приземистая, неуклюжая, плечи опущены, голова наклонена вперед. Живот – вследствие гипотонии  брюшных  мышц</w:t>
      </w:r>
      <w:r w:rsidR="00903BFA">
        <w:rPr>
          <w:sz w:val="28"/>
        </w:rPr>
        <w:tab/>
        <w:t>- увеличен в размере, выпячен.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Весьма характерны аномалии строения головы и лица. Типична круглая, небольших размеров голова со скошенным и уплощенным затылком (рис.№1).</w:t>
      </w:r>
    </w:p>
    <w:p w:rsidR="00903BFA" w:rsidRDefault="00903BFA">
      <w:pPr>
        <w:pStyle w:val="a3"/>
        <w:ind w:right="-5"/>
        <w:rPr>
          <w:sz w:val="20"/>
        </w:rPr>
      </w:pPr>
      <w:r>
        <w:tab/>
        <w:t xml:space="preserve">При болезни Дауна почти всегда имеет место брахицефалическая форма черепа. Эта конфигурация черепа с возрастом становится более выраженной. Это происходит из-за неравномерного роста костей черепа и дефектов  окостенения черепных швов. При рождении размеры родничков оказываются увеличенными  по сравнению со здоровыми детьми. Нередко встречаются   </w:t>
      </w:r>
      <w:r>
        <w:rPr>
          <w:sz w:val="20"/>
        </w:rPr>
        <w:t xml:space="preserve">Рис. 1. Уплощенный                      </w:t>
      </w:r>
      <w:r>
        <w:t xml:space="preserve">третий родничок и костные дефекты в виде перепончатых       </w:t>
      </w:r>
      <w:r>
        <w:rPr>
          <w:sz w:val="20"/>
        </w:rPr>
        <w:t xml:space="preserve"> затылок</w:t>
      </w:r>
      <w:r>
        <w:t xml:space="preserve">         </w:t>
      </w:r>
    </w:p>
    <w:p w:rsidR="00903BFA" w:rsidRDefault="00903BFA">
      <w:pPr>
        <w:pStyle w:val="a3"/>
        <w:ind w:right="-5"/>
        <w:rPr>
          <w:sz w:val="20"/>
        </w:rPr>
      </w:pPr>
      <w:r>
        <w:t xml:space="preserve"> участков костей черепа, также связанные с аномалиями           </w:t>
      </w:r>
      <w:r>
        <w:rPr>
          <w:sz w:val="20"/>
        </w:rPr>
        <w:t>(больной В. 14 лет).</w:t>
      </w:r>
    </w:p>
    <w:p w:rsidR="00903BFA" w:rsidRDefault="00903BFA">
      <w:pPr>
        <w:pStyle w:val="a3"/>
        <w:ind w:right="-5"/>
      </w:pPr>
      <w:r>
        <w:t xml:space="preserve"> окостенения. Характерно позднее закрытие родничков.</w:t>
      </w:r>
    </w:p>
    <w:p w:rsidR="00903BFA" w:rsidRDefault="00903BFA">
      <w:pPr>
        <w:pStyle w:val="a3"/>
        <w:ind w:right="-5" w:firstLine="708"/>
      </w:pPr>
      <w:r>
        <w:t>Характерный вид, присущий детям с болезнью Дауна, в значительной мере обусловлен своеобразными аномалиями  строениями лица. Лицо уплощено, плоскости лица и затылка располагаются параллельно (рис.№2).</w:t>
      </w:r>
      <w:r>
        <w:rPr>
          <w:noProof/>
        </w:rPr>
        <w:t xml:space="preserve"> </w:t>
      </w:r>
    </w:p>
    <w:p w:rsidR="00903BFA" w:rsidRDefault="000A6CAF">
      <w:pPr>
        <w:pStyle w:val="a3"/>
        <w:ind w:right="-5" w:firstLine="708"/>
      </w:pPr>
      <w:r>
        <w:rPr>
          <w:noProof/>
        </w:rPr>
        <w:pict>
          <v:shape id="_x0000_s1035" type="#_x0000_t75" style="position:absolute;left:0;text-align:left;margin-left:342pt;margin-top:-.25pt;width:2in;height:114.5pt;z-index:-251670016;mso-wrap-edited:f" wrapcoords="-112 0 -112 21459 21600 21459 21600 0 -112 0">
            <v:imagedata r:id="rId7" o:title=""/>
            <w10:wrap type="tight"/>
          </v:shape>
        </w:pict>
      </w:r>
      <w:r w:rsidR="00903BFA">
        <w:t>Типичен плоский, узкий, часто морщинистый лоб с низкой границей оволосения. Глазные щели узкие, с косым разрезом, идущим снаружи, сверху вниз и внутрь. В области внутреннего угла глаза,  от верхнего века к нижнему, идет кожная складка, называемая эпикантом. Эта аномалия строения  глазных  щелей дала повод   некоторым     зарубежным</w:t>
      </w:r>
    </w:p>
    <w:p w:rsidR="00903BFA" w:rsidRDefault="00903BFA">
      <w:pPr>
        <w:framePr w:w="3247" w:hSpace="180" w:wrap="around" w:vAnchor="text" w:hAnchor="page" w:x="8536" w:y="126"/>
        <w:ind w:right="432"/>
        <w:jc w:val="both"/>
        <w:rPr>
          <w:sz w:val="18"/>
        </w:rPr>
      </w:pPr>
      <w:r>
        <w:rPr>
          <w:sz w:val="18"/>
        </w:rPr>
        <w:t>Рис.2.Параллельное расположение</w:t>
      </w:r>
    </w:p>
    <w:p w:rsidR="00903BFA" w:rsidRDefault="00903BFA">
      <w:pPr>
        <w:framePr w:w="3247" w:hSpace="180" w:wrap="around" w:vAnchor="text" w:hAnchor="page" w:x="8536" w:y="126"/>
        <w:ind w:right="432"/>
        <w:rPr>
          <w:sz w:val="18"/>
        </w:rPr>
      </w:pPr>
      <w:r>
        <w:rPr>
          <w:sz w:val="18"/>
        </w:rPr>
        <w:t xml:space="preserve"> плоскости лица и затылка, узкий</w:t>
      </w:r>
    </w:p>
    <w:p w:rsidR="00903BFA" w:rsidRDefault="00903BFA">
      <w:pPr>
        <w:framePr w:w="3247" w:hSpace="180" w:wrap="around" w:vAnchor="text" w:hAnchor="page" w:x="8536" w:y="126"/>
        <w:ind w:right="432"/>
        <w:rPr>
          <w:sz w:val="18"/>
        </w:rPr>
      </w:pPr>
      <w:r>
        <w:rPr>
          <w:sz w:val="18"/>
        </w:rPr>
        <w:t xml:space="preserve"> лоб, низкая граница оволосения</w:t>
      </w:r>
    </w:p>
    <w:p w:rsidR="00903BFA" w:rsidRDefault="00903BFA">
      <w:pPr>
        <w:framePr w:w="3247" w:hSpace="180" w:wrap="around" w:vAnchor="text" w:hAnchor="page" w:x="8536" w:y="126"/>
        <w:ind w:right="432"/>
        <w:rPr>
          <w:sz w:val="18"/>
        </w:rPr>
      </w:pPr>
      <w:r>
        <w:rPr>
          <w:sz w:val="18"/>
        </w:rPr>
        <w:t xml:space="preserve"> (больной Л., 17 лет).</w:t>
      </w:r>
    </w:p>
    <w:p w:rsidR="00903BFA" w:rsidRDefault="00903BFA">
      <w:pPr>
        <w:pStyle w:val="a3"/>
        <w:ind w:right="-5"/>
      </w:pPr>
      <w:r>
        <w:t>авторам совершенно безосновательно назвать болезнь Дауна монгомумом или монголоидной идиотией. Строение эпиканта  совершенно отлично от того, что встречается у представителей монгольской расы.</w:t>
      </w:r>
      <w:r>
        <w:rPr>
          <w:noProof/>
        </w:rPr>
        <w:t xml:space="preserve"> 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Частым симптомом является косоглазие, которое вызывается не поражением черепно-мозговых нервов, а является следствием гипотонии глазных мышц  (</w:t>
      </w:r>
      <w:r>
        <w:rPr>
          <w:sz w:val="28"/>
          <w:lang w:val="en-US"/>
        </w:rPr>
        <w:t>Engler</w:t>
      </w:r>
      <w:r>
        <w:rPr>
          <w:sz w:val="28"/>
        </w:rPr>
        <w:tab/>
        <w:t>1958).</w:t>
      </w:r>
    </w:p>
    <w:p w:rsidR="00903BFA" w:rsidRDefault="000A6CAF">
      <w:pPr>
        <w:pStyle w:val="a3"/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42pt;margin-top:158.7pt;width:126pt;height:45pt;z-index:-251667968;mso-wrap-edited:f" wrapcoords="-129 0 -129 21600 21729 21600 21729 0 -129 0" strokecolor="white">
            <v:textbox style="mso-next-textbox:#_x0000_s1037">
              <w:txbxContent>
                <w:p w:rsidR="00903BFA" w:rsidRDefault="00903B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Рис. 3. Уплощение спинки носа (больная Н., 27 лет).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6" type="#_x0000_t75" style="position:absolute;left:0;text-align:left;margin-left:342pt;margin-top:5.7pt;width:127.5pt;height:149.7pt;z-index:-251668992;mso-wrap-edited:f" wrapcoords="-127 0 -127 21492 21600 21492 21600 0 -127 0">
            <v:imagedata r:id="rId8" o:title="" gain="61604f" blacklevel="3932f" grayscale="t"/>
            <w10:wrap type="tight"/>
          </v:shape>
        </w:pict>
      </w:r>
      <w:r w:rsidR="00903BFA">
        <w:tab/>
        <w:t>Особенности формы носа  относятся к наиболее часто встречающимся  при этом заболевании аномалиям: нос короткий, с плоской переносицей и расширенным основанием, что связано с недоразвитием костей носа (рис.№3); ноздри широкие, открыты в вертикальной плоскости; нередко наблюдается асимметричное расположение носовой перегородки носовых раковин; слизистая носа атрофична и часто подвергается катаральным воспалениям.</w:t>
      </w:r>
    </w:p>
    <w:p w:rsidR="00903BFA" w:rsidRDefault="000A6CAF">
      <w:pPr>
        <w:jc w:val="both"/>
        <w:rPr>
          <w:sz w:val="28"/>
        </w:rPr>
      </w:pPr>
      <w:r>
        <w:rPr>
          <w:noProof/>
        </w:rPr>
        <w:pict>
          <v:shape id="_x0000_s1039" type="#_x0000_t75" style="position:absolute;left:0;text-align:left;margin-left:351pt;margin-top:95.2pt;width:130.9pt;height:169.6pt;z-index:-251666944;mso-wrap-edited:f" wrapcoords="-107 0 -107 21518 21600 21518 21600 0 -107 0">
            <v:imagedata r:id="rId9" o:title="" gain="74473f" blacklevel="-5898f"/>
            <w10:wrap type="tight"/>
          </v:shape>
        </w:pict>
      </w:r>
      <w:r w:rsidR="00903BFA">
        <w:rPr>
          <w:sz w:val="28"/>
        </w:rPr>
        <w:tab/>
        <w:t>Костный скелет лица обнаруживает ряд других типичных для этого заболевания аномалий. Так, скуловые дуги всегда выступают. Верхняя челюсть недоразвита и представляется короткой и узкой. Нижняя челюсть выдается вперед (рис.№2). Неправильное развитие и окостенение небных отростков верхней челюсти ведет к образованию крутого, высокого неба (рис.№4).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Рот обычно полуоткрыт, губы толстые, бесформенные, плохо  очерченные; нижняя губа выпячена, отвисает. На губах очень часто появляются рецидивирующие вертикальные трещины, которые возникают преимущественно в углах рта или по средней линии на нижней губе. Очень типичен грубый, утолщенный язык с характерными глубокими поперечными бороздами (рис.№5).</w:t>
      </w:r>
    </w:p>
    <w:p w:rsidR="00903BFA" w:rsidRDefault="000A6CAF">
      <w:pPr>
        <w:jc w:val="both"/>
        <w:rPr>
          <w:sz w:val="28"/>
        </w:rPr>
      </w:pPr>
      <w:r>
        <w:rPr>
          <w:noProof/>
          <w:sz w:val="20"/>
        </w:rPr>
        <w:pict>
          <v:shape id="_x0000_s1040" type="#_x0000_t202" style="position:absolute;left:0;text-align:left;margin-left:351pt;margin-top:24.7pt;width:135pt;height:36pt;z-index:-251665920;mso-wrap-edited:f" wrapcoords="-120 0 -120 21600 21720 21600 21720 0 -120 0" strokecolor="white">
            <v:textbox>
              <w:txbxContent>
                <w:p w:rsidR="00903BFA" w:rsidRDefault="00903B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Рис. 4. Высокое небо </w:t>
                  </w:r>
                </w:p>
                <w:p w:rsidR="00903BFA" w:rsidRDefault="00903B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( больной А., 17 лет).</w:t>
                  </w:r>
                </w:p>
              </w:txbxContent>
            </v:textbox>
            <w10:wrap type="tight"/>
          </v:shape>
        </w:pict>
      </w:r>
      <w:r w:rsidR="00903BFA">
        <w:rPr>
          <w:sz w:val="28"/>
        </w:rPr>
        <w:tab/>
        <w:t>Язык нередко высовывается из полуоткрытого рта (рис.№6)</w:t>
      </w:r>
      <w:r w:rsidR="00903BFA">
        <w:rPr>
          <w:noProof/>
        </w:rPr>
        <w:t xml:space="preserve">  </w:t>
      </w:r>
    </w:p>
    <w:p w:rsidR="00903BFA" w:rsidRDefault="000A6CAF">
      <w:pPr>
        <w:jc w:val="both"/>
        <w:rPr>
          <w:sz w:val="28"/>
        </w:rPr>
      </w:pPr>
      <w:r>
        <w:rPr>
          <w:noProof/>
          <w:sz w:val="20"/>
        </w:rPr>
        <w:pict>
          <v:shape id="_x0000_s1044" type="#_x0000_t202" style="position:absolute;left:0;text-align:left;margin-left:252pt;margin-top:192.3pt;width:162pt;height:43.2pt;z-index:-251661824;mso-wrap-edited:f" wrapcoords="-100 0 -100 21600 21700 21600 21700 0 -100 0" strokecolor="white">
            <v:textbox>
              <w:txbxContent>
                <w:p w:rsidR="00903BFA" w:rsidRDefault="00903B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Рис. 6. Характерный вид больного</w:t>
                  </w:r>
                </w:p>
                <w:p w:rsidR="00903BFA" w:rsidRDefault="00903BFA">
                  <w:pPr>
                    <w:pStyle w:val="3"/>
                  </w:pPr>
                  <w:r>
                    <w:t>С открытым ртом и высунутым языком ( больной Г., 8 лет).</w:t>
                  </w:r>
                </w:p>
              </w:txbxContent>
            </v:textbox>
            <w10:wrap type="tight"/>
          </v:shape>
        </w:pict>
      </w:r>
      <w:r>
        <w:rPr>
          <w:noProof/>
          <w:sz w:val="20"/>
        </w:rPr>
        <w:pict>
          <v:shape id="_x0000_s1043" type="#_x0000_t202" style="position:absolute;left:0;text-align:left;margin-left:-17.85pt;margin-top:190.5pt;width:207pt;height:36pt;z-index:-251662848;mso-wrap-edited:f" wrapcoords="-106 0 -106 21600 21706 21600 21706 0 -106 0" strokecolor="white">
            <v:textbox>
              <w:txbxContent>
                <w:p w:rsidR="00903BFA" w:rsidRDefault="00903B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Рис. 5. Утолщенный складчатый язык (больной А., 17 лет)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2" type="#_x0000_t75" style="position:absolute;left:0;text-align:left;margin-left:261pt;margin-top:28.5pt;width:139.1pt;height:162pt;z-index:-251663872;mso-wrap-edited:f" wrapcoords="-117 0 -117 21500 21600 21500 21600 0 -117 0">
            <v:imagedata r:id="rId10" o:title="" blacklevel="-1966f"/>
            <w10:wrap type="tight"/>
          </v:shape>
        </w:pict>
      </w:r>
      <w:r>
        <w:rPr>
          <w:noProof/>
        </w:rPr>
        <w:pict>
          <v:shape id="_x0000_s1041" type="#_x0000_t75" style="position:absolute;left:0;text-align:left;margin-left:-18pt;margin-top:28.5pt;width:198pt;height:160.45pt;z-index:-251664896;mso-wrap-edited:f" wrapcoords="-75 0 -75 21507 21600 21507 21600 0 -75 0">
            <v:imagedata r:id="rId11" o:title="" blacklevel="-1966f"/>
            <w10:wrap type="tight"/>
          </v:shape>
        </w:pict>
      </w:r>
      <w:r w:rsidR="00903BFA">
        <w:rPr>
          <w:sz w:val="28"/>
        </w:rPr>
        <w:t>Некоторые авторы считают, что это связано  не с увеличением размера языка, а с недоразвитием верхнейчелюсти, ведущим к уменьшению полости рта (</w:t>
      </w:r>
      <w:r w:rsidR="00903BFA">
        <w:rPr>
          <w:sz w:val="28"/>
          <w:lang w:val="en-US"/>
        </w:rPr>
        <w:t>Engler</w:t>
      </w:r>
      <w:r w:rsidR="00903BFA">
        <w:rPr>
          <w:sz w:val="28"/>
        </w:rPr>
        <w:t xml:space="preserve">, </w:t>
      </w:r>
      <w:r w:rsidR="00903BFA">
        <w:rPr>
          <w:sz w:val="28"/>
          <w:lang w:val="en-US"/>
        </w:rPr>
        <w:t>Benda</w:t>
      </w:r>
      <w:r w:rsidR="00903BFA">
        <w:rPr>
          <w:sz w:val="28"/>
        </w:rPr>
        <w:t xml:space="preserve">). 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Определенное диагностическое значение представляет своеобразный тембр голоса. Наблюдается грубый, хриплый, низкий голос в сочетании с косноязычной речью. Ученые полагают, что эти особенности голоса обусловлены утолщением голосовых связок, относительно высоким расположением гортани и недостаточным развитием придаточных пазух носа, которые вследствие этого утрачивают способность резонировать.</w:t>
      </w:r>
    </w:p>
    <w:p w:rsidR="00903BFA" w:rsidRDefault="000A6CAF">
      <w:pPr>
        <w:jc w:val="both"/>
        <w:rPr>
          <w:sz w:val="28"/>
        </w:rPr>
      </w:pPr>
      <w:r>
        <w:rPr>
          <w:noProof/>
        </w:rPr>
        <w:pict>
          <v:shape id="_x0000_s1045" type="#_x0000_t75" style="position:absolute;left:0;text-align:left;margin-left:252pt;margin-top:6.2pt;width:3in;height:169.6pt;z-index:-251660800;mso-wrap-edited:f" wrapcoords="-75 0 -75 21504 21600 21504 21600 0 -75 0">
            <v:imagedata r:id="rId12" o:title="" blacklevel="-1966f"/>
            <w10:wrap type="tight"/>
          </v:shape>
        </w:pict>
      </w:r>
      <w:r w:rsidR="00903BFA">
        <w:rPr>
          <w:sz w:val="28"/>
        </w:rPr>
        <w:tab/>
        <w:t xml:space="preserve">  Частым симптомом при болезни Дауна являются аномалии зубов. Форма зубов неправильная. Они низкие и тупые, или узкие и острые.  Между зубами имеются промежутки; часто отсутствуют боковые резцы (рис.№7).</w:t>
      </w:r>
      <w:r w:rsidR="00903BFA">
        <w:rPr>
          <w:noProof/>
        </w:rPr>
        <w:t xml:space="preserve"> </w:t>
      </w:r>
    </w:p>
    <w:p w:rsidR="00903BFA" w:rsidRDefault="000A6CAF">
      <w:pPr>
        <w:jc w:val="both"/>
        <w:rPr>
          <w:sz w:val="28"/>
        </w:rPr>
      </w:pPr>
      <w:r>
        <w:rPr>
          <w:noProof/>
          <w:sz w:val="20"/>
        </w:rPr>
        <w:pict>
          <v:shape id="_x0000_s1047" type="#_x0000_t202" style="position:absolute;left:0;text-align:left;margin-left:252pt;margin-top:89.6pt;width:3in;height:36pt;z-index:-251659776;mso-wrap-edited:f" wrapcoords="-75 0 -75 21600 21675 21600 21675 0 -75 0" strokecolor="white">
            <v:textbox>
              <w:txbxContent>
                <w:p w:rsidR="00903BFA" w:rsidRDefault="00903B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Рис. 7. Аномалия развития зубов (больной Е., 17 лет)</w:t>
                  </w:r>
                </w:p>
              </w:txbxContent>
            </v:textbox>
            <w10:wrap type="tight"/>
          </v:shape>
        </w:pict>
      </w:r>
      <w:r w:rsidR="00903BFA">
        <w:rPr>
          <w:sz w:val="28"/>
        </w:rPr>
        <w:tab/>
        <w:t xml:space="preserve">Нарушение трофики зубов ведет к кариесу и раннему выпадению. Обширные кариозные изменения наблюдаются как в постоянных зубах, так и в молочных, причем последние подвергаются кариозному процессу чаще, чем у здоровых детей. Исследования В.Е. Горфунг (1959г) показали, что, в отличие от здоровых детей, кариозный процесс при болезни Дауна носит острый характер, развивается вскоре после прорезывания молочных зубов и быстро приводит к их разрушению. 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 xml:space="preserve"> О.Г. Латышова (1962г), изучавшая изменения зубов при болезни Дауна, обнаружила кариес 4-24 зубов у 42 детей из 43. Автор подчеркивает наличие значительной гипоплазии эмали, особенно молочных и постоянных моляров. Отличаются также и нарушение порядка прорезывания зубов. Так,  вместо резцов первыми могут прорезываться моляры. Часто прорезывание зубов значительно задерживается.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При болезни Дауна часто ненормально формируются ушные раковины. Аномалии их строения проявляются в асимметрии, уменьшение размера и изменение формы. Ушные раковины мягкие, дряблые, рисунок ушной раковины может быть неполным; верхний завиток обычно свисает. Мочки ушей плохо развиты и оказываются приросшими. Встречается сужение наружного слухового прохода.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Описанные аномалии строения головы, лица, зубов и ушных раковин особенно подчеркиваются своеобразным выражением лица. Оно маловыразительно, часто гиперемировано в области щек и представляется в покое амимичным. Кожа лица сухая с наклонностью к шелушению и экземам.  Диагноз главным образом ставится благодаря этому характерному строению лица, отличающему больного с болезнью Дауна от других видов олигофрении.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При болезни Дауна значительные изменения обнаруживаются со стороны строения грудной клетки. Грудная клетка узкая и часто деформирована. Встречается асимметричная форма грудной клетки вследствие выпячивания или западания одной ее половины. Наиболее частой деформацией грудной клетки является так называемая «куриная грудь»- киле видное выпячивание грудины и « воронкообразная грудь»- углубление по средней линии грудины. Выраженность этих деформаций может варьировать в больших пределах –  от грубой до легкой степени.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 xml:space="preserve"> Довольно закономерны  изменения конечностей при болезни Дауна. Типичен акроцианоз и мраморность кожных покровов конечностей. Весьма часто сочетание гипотонии мышц конечностей с переразгибанием суставов (рис.8).</w:t>
      </w:r>
      <w:r>
        <w:rPr>
          <w:noProof/>
        </w:rPr>
        <w:t xml:space="preserve"> </w:t>
      </w:r>
    </w:p>
    <w:p w:rsidR="00903BFA" w:rsidRDefault="000A6CAF">
      <w:pPr>
        <w:jc w:val="both"/>
        <w:rPr>
          <w:sz w:val="28"/>
        </w:rPr>
      </w:pPr>
      <w:r>
        <w:rPr>
          <w:noProof/>
          <w:sz w:val="20"/>
        </w:rPr>
        <w:pict>
          <v:shape id="_x0000_s1050" type="#_x0000_t202" style="position:absolute;left:0;text-align:left;margin-left:27pt;margin-top:184.8pt;width:189pt;height:36pt;z-index:-251656704;mso-wrap-edited:f" wrapcoords="-86 0 -86 21600 21686 21600 21686 0 -86 0" strokecolor="white">
            <v:textbox>
              <w:txbxContent>
                <w:p w:rsidR="00903BFA" w:rsidRDefault="00903BFA">
                  <w:pPr>
                    <w:pStyle w:val="3"/>
                    <w:rPr>
                      <w:iCs/>
                    </w:rPr>
                  </w:pPr>
                  <w:r>
                    <w:rPr>
                      <w:iCs/>
                    </w:rPr>
                    <w:t>Рис. 8. Выраженная гипертония мышц (больной В., 8 лет).</w:t>
                  </w:r>
                </w:p>
                <w:p w:rsidR="00903BFA" w:rsidRDefault="00903BFA">
                  <w:pPr>
                    <w:pStyle w:val="3"/>
                    <w:rPr>
                      <w:iCs/>
                    </w:rPr>
                  </w:pPr>
                </w:p>
                <w:p w:rsidR="00903BFA" w:rsidRDefault="00903BFA">
                  <w:pPr>
                    <w:rPr>
                      <w:iCs/>
                      <w:sz w:val="20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49" type="#_x0000_t75" style="position:absolute;left:0;text-align:left;margin-left:279pt;margin-top:4.8pt;width:141.25pt;height:191.7pt;z-index:-251657728;mso-wrap-edited:f" wrapcoords="-99 0 -99 21527 21600 21527 21600 0 -99 0">
            <v:imagedata r:id="rId13" o:title="" blacklevel="-1966f"/>
            <w10:wrap type="tight"/>
          </v:shape>
        </w:pict>
      </w:r>
      <w:r>
        <w:rPr>
          <w:noProof/>
        </w:rPr>
        <w:pict>
          <v:shape id="_x0000_s1048" type="#_x0000_t75" style="position:absolute;left:0;text-align:left;margin-left:18pt;margin-top:12.4pt;width:198pt;height:150.35pt;z-index:-251658752;mso-wrap-edited:f" wrapcoords="-64 0 -64 21515 21600 21515 21600 0 -64 0">
            <v:imagedata r:id="rId14" o:title="" blacklevel="-1966f"/>
            <w10:wrap type="tight"/>
          </v:shape>
        </w:pict>
      </w:r>
      <w:r w:rsidR="00903BFA">
        <w:rPr>
          <w:sz w:val="28"/>
        </w:rPr>
        <w:tab/>
        <w:t>Конечности укорочены по сравнению с размерами туловища. Особенно малы кисти и стопы. Малые размеры кистей и стоп связаны с укорочением костей  пястья  и  плюсны. Метакарпальные кости и фаланги недоразвиты; часто встречается атрофия средней фаланги мизинца, укорочение и искривление  основной и средней  фаланги, а также изогнутая под углом ногтевая  фаланга мизинца - клинодактилия (рис.№9).</w:t>
      </w:r>
    </w:p>
    <w:p w:rsidR="00903BFA" w:rsidRDefault="000A6CAF">
      <w:pPr>
        <w:jc w:val="both"/>
        <w:rPr>
          <w:sz w:val="28"/>
        </w:rPr>
      </w:pPr>
      <w:r>
        <w:rPr>
          <w:noProof/>
        </w:rPr>
        <w:pict>
          <v:shape id="_x0000_s1053" type="#_x0000_t75" style="position:absolute;left:0;text-align:left;margin-left:207pt;margin-top:60.85pt;width:207pt;height:129pt;z-index:-251653632;mso-wrap-edited:f" wrapcoords="-90 0 -90 21468 21600 21468 21600 0 -90 0">
            <v:imagedata r:id="rId15" o:title=""/>
            <w10:wrap type="tight"/>
          </v:shape>
        </w:pict>
      </w:r>
      <w:r>
        <w:rPr>
          <w:noProof/>
        </w:rPr>
        <w:pict>
          <v:shape id="_x0000_s1051" type="#_x0000_t75" style="position:absolute;left:0;text-align:left;margin-left:-9pt;margin-top:51.85pt;width:189pt;height:134.15pt;z-index:-251655680;mso-wrap-edited:f" wrapcoords="-72 0 -72 21499 21600 21499 21600 0 -72 0">
            <v:imagedata r:id="rId16" o:title="" blacklevel="-1966f"/>
            <w10:wrap type="tight"/>
          </v:shape>
        </w:pict>
      </w:r>
      <w:r w:rsidR="00903BFA">
        <w:rPr>
          <w:sz w:val="28"/>
        </w:rPr>
        <w:tab/>
        <w:t xml:space="preserve">  Рука обычно имеет «паловидную» форму. Пальцы рук широкие и плоские. Между укороченными пальцами могут встречаться  межпальцевые кожные перепонки -  так называемые «плавательные перепонки» (рис.№10).</w:t>
      </w:r>
    </w:p>
    <w:p w:rsidR="00903BFA" w:rsidRDefault="000A6CAF">
      <w:pPr>
        <w:jc w:val="both"/>
        <w:rPr>
          <w:sz w:val="28"/>
        </w:rPr>
      </w:pPr>
      <w:r>
        <w:rPr>
          <w:noProof/>
          <w:sz w:val="20"/>
        </w:rPr>
        <w:pict>
          <v:shape id="_x0000_s1054" type="#_x0000_t202" style="position:absolute;left:0;text-align:left;margin-left:-198pt;margin-top:147.55pt;width:198pt;height:45pt;z-index:-251652608;mso-wrap-edited:f" wrapcoords="-82 0 -82 21600 21682 21600 21682 0 -82 0" strokecolor="white">
            <v:textbox style="mso-next-textbox:#_x0000_s1054">
              <w:txbxContent>
                <w:p w:rsidR="00903BFA" w:rsidRDefault="00903BFA">
                  <w:pPr>
                    <w:pStyle w:val="3"/>
                  </w:pPr>
                  <w:r>
                    <w:t>Рис. 10. Наличие «плавательных перепонок» между пальцами (больной К., 12 лет).</w:t>
                  </w:r>
                </w:p>
              </w:txbxContent>
            </v:textbox>
            <w10:wrap type="tight"/>
          </v:shape>
        </w:pict>
      </w:r>
      <w:r>
        <w:rPr>
          <w:noProof/>
          <w:sz w:val="20"/>
        </w:rPr>
        <w:pict>
          <v:shape id="_x0000_s1052" type="#_x0000_t202" style="position:absolute;left:0;text-align:left;margin-left:-441pt;margin-top:147.55pt;width:3in;height:36pt;z-index:-251654656;mso-wrap-edited:f" wrapcoords="-72 0 -72 21600 21672 21600 21672 0 -72 0" strokecolor="white">
            <v:textbox style="mso-next-textbox:#_x0000_s1052">
              <w:txbxContent>
                <w:p w:rsidR="00903BFA" w:rsidRDefault="00903B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Рис. 9. Деформация мизинца – клинодактилия (больной С., 9 лет).</w:t>
                  </w:r>
                </w:p>
              </w:txbxContent>
            </v:textbox>
            <w10:wrap type="tight"/>
          </v:shape>
        </w:pict>
      </w:r>
      <w:r w:rsidR="00903BFA">
        <w:rPr>
          <w:sz w:val="28"/>
        </w:rPr>
        <w:t xml:space="preserve">Стопы также изменены. Отмечается наклонность к плоскостопию, что, по-видимому, связано с гипотонией мышц свода стопы и слабостью связочного аппарата. Промежуток между 1и 2 пальцами стопы увеличен. Часто отмечается перонеальное   отставание пальцев стопы, причем 4 палец часто лежит на 3 и 5 </w:t>
      </w:r>
      <w:r>
        <w:rPr>
          <w:noProof/>
          <w:sz w:val="20"/>
        </w:rPr>
        <w:pict>
          <v:shape id="_x0000_s1057" type="#_x0000_t202" style="position:absolute;left:0;text-align:left;margin-left:-226.15pt;margin-top:135pt;width:3in;height:45pt;z-index:-251650560;mso-wrap-edited:f;mso-position-horizontal-relative:text;mso-position-vertical-relative:text" wrapcoords="-72 0 -72 21600 21672 21600 21672 0 -72 0" strokecolor="white">
            <v:textbox>
              <w:txbxContent>
                <w:p w:rsidR="00903BFA" w:rsidRDefault="00903B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Рис.11. Синдактилия между 2-3 пальцами стоп (больной А., 17 лет).</w:t>
                  </w:r>
                </w:p>
              </w:txbxContent>
            </v:textbox>
            <w10:wrap type="tight"/>
          </v:shape>
        </w:pict>
      </w:r>
      <w:r w:rsidR="00903BFA">
        <w:rPr>
          <w:sz w:val="28"/>
        </w:rPr>
        <w:t>пальцах. Синдактилия между 2 и 3 пальцами бывает резко выражена (рис.№11).</w:t>
      </w:r>
      <w:r w:rsidR="00903BFA">
        <w:rPr>
          <w:noProof/>
        </w:rPr>
        <w:t xml:space="preserve"> </w:t>
      </w:r>
    </w:p>
    <w:p w:rsidR="00903BFA" w:rsidRDefault="000A6CAF">
      <w:pPr>
        <w:jc w:val="both"/>
        <w:rPr>
          <w:sz w:val="28"/>
        </w:rPr>
      </w:pPr>
      <w:r>
        <w:rPr>
          <w:noProof/>
        </w:rPr>
        <w:pict>
          <v:shape id="_x0000_s1056" type="#_x0000_t75" style="position:absolute;left:0;text-align:left;margin-left:0;margin-top:-96.6pt;width:225pt;height:115.05pt;z-index:-251651584;mso-wrap-edited:f" wrapcoords="-72 0 -72 21459 21600 21459 21600 0 -72 0">
            <v:imagedata r:id="rId17" o:title=""/>
            <w10:wrap type="tight"/>
          </v:shape>
        </w:pict>
      </w:r>
      <w:r w:rsidR="00903BFA">
        <w:rPr>
          <w:sz w:val="28"/>
        </w:rPr>
        <w:tab/>
        <w:t xml:space="preserve">    У больных с синдромом Дауна встречается также синдактилия между 3 и 4 пальцами, что в нормальной популяции наблюдается крайне редко.</w:t>
      </w:r>
    </w:p>
    <w:p w:rsidR="00903BFA" w:rsidRDefault="000A6CAF">
      <w:pPr>
        <w:jc w:val="both"/>
        <w:rPr>
          <w:sz w:val="28"/>
        </w:rPr>
      </w:pPr>
      <w:r>
        <w:rPr>
          <w:noProof/>
        </w:rPr>
        <w:pict>
          <v:shape id="_x0000_s1058" type="#_x0000_t75" style="position:absolute;left:0;text-align:left;margin-left:5in;margin-top:76.3pt;width:108.35pt;height:238.3pt;z-index:-251649536;mso-wrap-edited:f" wrapcoords="-150 0 -150 21532 21600 21532 21600 0 -150 0">
            <v:imagedata r:id="rId18" o:title="" blacklevel="-1966f"/>
            <w10:wrap type="tight"/>
          </v:shape>
        </w:pict>
      </w:r>
      <w:r w:rsidR="00903BFA">
        <w:rPr>
          <w:sz w:val="28"/>
        </w:rPr>
        <w:tab/>
        <w:t>Встречается ряд аномалий  развития внутренних органов. В первую  очередь, к ним следует отнести различные пороки сердца, в особенности незаращение межпредсердной или межжелудочковой перегородок. Реже встречается незарашение боталлова протока и тетрада Фалло. С наличием пороков сердца связаны цианоз лица и акроцианоз при болезни Дауа. Дети с тяжелыми пороками сердца умирают или после рождения, или в первые годы жизни.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 xml:space="preserve">Вследствие гипотонии мышц брюшной стенки живот выпячен (рис.№12). Определяется низкое расположение пупка. Нередки пупочные грыжи (из-за слабости пупочного кольца) и грыжи белой линии живота. У детей, страдающих болезнью Дауна, часты запоры.            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У больных детей в первые годы жизни не редко отличается отставание развития наружных половых органов; в период полового созревания оно нормализуется.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 xml:space="preserve">Гипоплазию половых органов и крипторхизм в качестве частого симптома болезни Дауна отличают </w:t>
      </w:r>
      <w:r>
        <w:rPr>
          <w:sz w:val="28"/>
          <w:lang w:val="en-US"/>
        </w:rPr>
        <w:t>Sterns</w:t>
      </w:r>
      <w:r>
        <w:rPr>
          <w:sz w:val="28"/>
        </w:rPr>
        <w:t xml:space="preserve"> и соавторы (1960).</w:t>
      </w:r>
    </w:p>
    <w:p w:rsidR="00903BFA" w:rsidRDefault="000A6CAF">
      <w:pPr>
        <w:jc w:val="both"/>
        <w:rPr>
          <w:sz w:val="28"/>
        </w:rPr>
      </w:pPr>
      <w:r>
        <w:rPr>
          <w:noProof/>
          <w:sz w:val="20"/>
        </w:rPr>
        <w:pict>
          <v:shape id="_x0000_s1059" type="#_x0000_t202" style="position:absolute;left:0;text-align:left;margin-left:5in;margin-top:31.45pt;width:108pt;height:63pt;z-index:-251648512;mso-wrap-edited:f" wrapcoords="-150 0 -150 21600 21750 21600 21750 0 -150 0" strokecolor="white">
            <v:textbox>
              <w:txbxContent>
                <w:p w:rsidR="00903BFA" w:rsidRDefault="00903BFA">
                  <w:pPr>
                    <w:pStyle w:val="3"/>
                  </w:pPr>
                  <w:r>
                    <w:t>Рис. 12. Выпячивание живота</w:t>
                  </w:r>
                </w:p>
                <w:p w:rsidR="00903BFA" w:rsidRDefault="00903B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Вследствие гипертонии мышц</w:t>
                  </w:r>
                </w:p>
              </w:txbxContent>
            </v:textbox>
            <w10:wrap type="tight"/>
          </v:shape>
        </w:pict>
      </w:r>
      <w:r w:rsidR="00903BFA">
        <w:rPr>
          <w:sz w:val="28"/>
        </w:rPr>
        <w:tab/>
        <w:t>Сочетание болезни Дауна с такими уродствами, как косолапость, волчья пасть, заячья губа, атрезия пищевода, или прямой кишки и другие, встречаются очень редко.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Приведенные данные свидетельствуют о большом разнообразии аномалий строения различных органов, однако ни один из перечисленных симптомов в отдельности не является патогномичным для болезни Дауна. Некоторые из указанных симптомов с различной частотой могут встретиться и в нормальной популяции. Клиническая картина болезни Дауна определяется лишь сочетанием этих разнообразных аномалий.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 xml:space="preserve">Одним из ведущих симптомов, характеризующих болезнь Дауна, является изменение высшей нервной деятельности в форме умственной отсталости различных степеней: от легкой дибильности до полной  идиотии. Наиболее часто снижение интеллекта носит характер имбизильности. 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Дети, страдающие болезнью Дауна, только в единичных случаях способны обучаться в обычной школе. Даже в специальных школах, Дети с болезнью Дауна учатся с большим трудом. Многие по несколько раз дублируют один и тот же класс; многие не в состоянии продвинуться дальше 1-2 класса.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При болезни Дауна резко страдают функции второй сигнальной системы, особенно способность к обобщению, сравнению и анализу. Нарушение абстрактного мышления находит выражение в  затруднении счета и решении арифметических задач. Элементарные навыки чтения и письма удаются несколько лучше. Память и внимание оказываются значительно сниженными. Больные часто не могут запомнить даже не большие стихотворения. Смысловая память страдает больше, чем механическая.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  <w:t>Весьма типична повышенная отвлекаемость детей с болезнью Дауна. Они не могут сосредоточится, быстро теряют интерес к однообразной игре, работе, занятиям, легко утомляются. Это является результатом чрезмерной  истощаемости корковых процессов, затрудняющей обучение даже в специальной школе.</w:t>
      </w:r>
    </w:p>
    <w:p w:rsidR="00903BFA" w:rsidRDefault="00903BFA">
      <w:pPr>
        <w:pStyle w:val="a4"/>
        <w:ind w:left="0"/>
      </w:pPr>
      <w:r>
        <w:t xml:space="preserve">Состояние эмоциональной сферы больных характеризуется рядом особенностей, отличных от других форм слабоумия. Г. Е. Сухарева так описывает нарушение эмоциональной и волевой сферы этих больных: “Эмоции мало дифференцированы, отсутствуют иничиатива и самостоятельность. Поступки определяются повышенной внушаемостью, подражательностью или минутными желаниями. Часто не мотивированное  упрямство, негативизм”. Благодаря способности к подражанию больным удается привить элементарные житейские навыки и научить их выполнять   несложные трудовые процессы. Больные старшего возраста способны выполнять работу, не требующую большой физической силы и инициативы.    </w:t>
      </w:r>
      <w:r>
        <w:tab/>
      </w:r>
      <w:r>
        <w:tab/>
      </w:r>
      <w:r>
        <w:tab/>
      </w:r>
      <w:r>
        <w:tab/>
      </w:r>
      <w:r>
        <w:tab/>
        <w:t>При болезни Дауна значительно выражены речевые нарушения. Речь развивается поздно; часто только к 4  годам больные начинают произносить первые слова. Словарный запас очень мал, конструкция фраз затруднена.</w:t>
      </w:r>
      <w:r>
        <w:tab/>
        <w:t>Наличие выраженных расстройств артикуляции затрудняет общение с больными.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Особая склонность этих детей к музыке, о которой обычно сообщают родители, является, по-видимому, преувеличенной и не превышает обычную живую ориентированную реакцию этих детей на новые, достаточно сильные раздражители. 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Наряду с расстройствами ВНД, при болезни Дауна отличается и недостаточность моторики. Больные неуклюжи, не способны выполнять тонкие, координированные движения руками, не умеют правильно соразмерять движения, хотя настоящих мозжечковых расстройств не отличается. Дети с глубокими степенями у. о. Так и не научатся ходить, хотя параличи и расстройства координации у них отсутствуют (рис. 13).</w:t>
      </w:r>
    </w:p>
    <w:p w:rsidR="00903BFA" w:rsidRDefault="00903BFA">
      <w:pPr>
        <w:jc w:val="both"/>
        <w:rPr>
          <w:sz w:val="28"/>
        </w:rPr>
      </w:pPr>
    </w:p>
    <w:p w:rsidR="00903BFA" w:rsidRDefault="000A6CAF">
      <w:pPr>
        <w:jc w:val="both"/>
        <w:rPr>
          <w:sz w:val="28"/>
          <w:lang w:val="en-US"/>
        </w:rPr>
      </w:pPr>
      <w:r>
        <w:rPr>
          <w:noProof/>
        </w:rPr>
        <w:pict>
          <v:shape id="_x0000_s1060" type="#_x0000_t75" style="position:absolute;left:0;text-align:left;margin-left:369pt;margin-top:0;width:106.8pt;height:207pt;z-index:-251647488;mso-wrap-edited:f" wrapcoords="-138 0 -138 21529 21600 21529 21600 0 -138 0">
            <v:imagedata r:id="rId19" o:title="" blacklevel="-1966f"/>
            <w10:wrap type="square"/>
          </v:shape>
        </w:pict>
      </w:r>
      <w:r w:rsidR="00903BFA">
        <w:rPr>
          <w:sz w:val="28"/>
        </w:rPr>
        <w:tab/>
      </w:r>
      <w:r w:rsidR="00903BFA">
        <w:rPr>
          <w:sz w:val="28"/>
        </w:rPr>
        <w:tab/>
        <w:t xml:space="preserve">Грубые очаговые симптомы выпадения при исследовании ЦНС при болезни Дауна встречаются редко. С большим постоянством выявляются значительные отклонения функции зрительного и вестибулярного анализаторов. К ним относятся аномалии рефракции в виде миопии, гиперлитропии, астигматизма. Эти расстройства могут быть выявлены и учтены только у детей школьного возраста и при условии не резкого отставания умственного развития. </w:t>
      </w:r>
      <w:r w:rsidR="00903BFA">
        <w:rPr>
          <w:sz w:val="28"/>
        </w:rPr>
        <w:tab/>
      </w:r>
      <w:r w:rsidR="00903BFA">
        <w:rPr>
          <w:sz w:val="28"/>
        </w:rPr>
        <w:tab/>
      </w:r>
      <w:r w:rsidR="00903BFA">
        <w:rPr>
          <w:sz w:val="28"/>
        </w:rPr>
        <w:tab/>
      </w:r>
      <w:r w:rsidR="00903BFA">
        <w:rPr>
          <w:sz w:val="28"/>
        </w:rPr>
        <w:tab/>
      </w:r>
      <w:r w:rsidR="00903BFA">
        <w:rPr>
          <w:sz w:val="28"/>
        </w:rPr>
        <w:tab/>
      </w:r>
      <w:r w:rsidR="00903BFA">
        <w:rPr>
          <w:sz w:val="28"/>
        </w:rPr>
        <w:tab/>
      </w:r>
      <w:r w:rsidR="00903BFA">
        <w:rPr>
          <w:sz w:val="28"/>
        </w:rPr>
        <w:tab/>
      </w:r>
      <w:r w:rsidR="00903BFA">
        <w:rPr>
          <w:sz w:val="28"/>
        </w:rPr>
        <w:tab/>
      </w:r>
      <w:r w:rsidR="00903BFA">
        <w:rPr>
          <w:sz w:val="28"/>
        </w:rPr>
        <w:tab/>
      </w:r>
      <w:r w:rsidR="00903BFA">
        <w:rPr>
          <w:sz w:val="28"/>
        </w:rPr>
        <w:tab/>
      </w:r>
      <w:r w:rsidR="00903BFA">
        <w:rPr>
          <w:sz w:val="28"/>
        </w:rPr>
        <w:tab/>
      </w:r>
    </w:p>
    <w:p w:rsidR="00903BFA" w:rsidRDefault="00903BFA">
      <w:pPr>
        <w:jc w:val="both"/>
        <w:rPr>
          <w:sz w:val="28"/>
          <w:lang w:val="en-US"/>
        </w:rPr>
      </w:pPr>
    </w:p>
    <w:p w:rsidR="00903BFA" w:rsidRDefault="00903BFA">
      <w:pPr>
        <w:jc w:val="both"/>
        <w:rPr>
          <w:sz w:val="28"/>
          <w:lang w:val="en-US"/>
        </w:rPr>
      </w:pPr>
    </w:p>
    <w:p w:rsidR="00903BFA" w:rsidRDefault="00903BFA">
      <w:pPr>
        <w:jc w:val="both"/>
        <w:rPr>
          <w:sz w:val="28"/>
          <w:lang w:val="en-US"/>
        </w:rPr>
      </w:pPr>
    </w:p>
    <w:p w:rsidR="00903BFA" w:rsidRDefault="00903BFA">
      <w:pPr>
        <w:jc w:val="both"/>
        <w:rPr>
          <w:sz w:val="28"/>
          <w:lang w:val="en-US"/>
        </w:rPr>
      </w:pPr>
    </w:p>
    <w:p w:rsidR="00903BFA" w:rsidRDefault="000A6CAF">
      <w:pPr>
        <w:jc w:val="both"/>
        <w:rPr>
          <w:sz w:val="28"/>
          <w:lang w:val="en-US"/>
        </w:rPr>
      </w:pPr>
      <w:r>
        <w:rPr>
          <w:noProof/>
          <w:sz w:val="20"/>
        </w:rPr>
        <w:pict>
          <v:shape id="_x0000_s1062" type="#_x0000_t202" style="position:absolute;left:0;text-align:left;margin-left:369pt;margin-top:-.4pt;width:108pt;height:1in;z-index:-251646464;mso-wrap-edited:f" wrapcoords="-150 0 -150 21600 21750 21600 21750 0 -150 0" strokecolor="white">
            <v:textbox>
              <w:txbxContent>
                <w:p w:rsidR="00903BFA" w:rsidRDefault="00903BFA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Рис. 13. Больной В., 8 лет с резкой задержкой развития и моторики.</w:t>
                  </w:r>
                </w:p>
              </w:txbxContent>
            </v:textbox>
            <w10:wrap type="tight"/>
          </v:shape>
        </w:pict>
      </w:r>
    </w:p>
    <w:p w:rsidR="00903BFA" w:rsidRDefault="00903BFA">
      <w:pPr>
        <w:jc w:val="both"/>
        <w:rPr>
          <w:sz w:val="28"/>
          <w:lang w:val="en-US"/>
        </w:rPr>
      </w:pPr>
    </w:p>
    <w:p w:rsidR="00903BFA" w:rsidRDefault="00903BFA">
      <w:pPr>
        <w:jc w:val="both"/>
        <w:rPr>
          <w:sz w:val="28"/>
          <w:lang w:val="en-US"/>
        </w:rPr>
      </w:pPr>
    </w:p>
    <w:p w:rsidR="00903BFA" w:rsidRDefault="00903BFA">
      <w:pPr>
        <w:jc w:val="both"/>
        <w:rPr>
          <w:sz w:val="28"/>
          <w:lang w:val="en-US"/>
        </w:rPr>
      </w:pPr>
    </w:p>
    <w:p w:rsidR="00903BFA" w:rsidRDefault="00903BFA">
      <w:pPr>
        <w:jc w:val="both"/>
        <w:rPr>
          <w:sz w:val="28"/>
          <w:lang w:val="en-US"/>
        </w:rPr>
      </w:pPr>
    </w:p>
    <w:p w:rsidR="00903BFA" w:rsidRDefault="00903BFA">
      <w:pPr>
        <w:jc w:val="both"/>
        <w:rPr>
          <w:sz w:val="28"/>
          <w:lang w:val="en-US"/>
        </w:rPr>
      </w:pPr>
    </w:p>
    <w:p w:rsidR="00903BFA" w:rsidRDefault="00903BFA">
      <w:pPr>
        <w:jc w:val="both"/>
        <w:rPr>
          <w:sz w:val="28"/>
          <w:lang w:val="en-US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  <w:lang w:val="en-US"/>
        </w:rPr>
      </w:pPr>
    </w:p>
    <w:p w:rsidR="00903BFA" w:rsidRDefault="00903BFA">
      <w:pPr>
        <w:jc w:val="center"/>
        <w:rPr>
          <w:sz w:val="28"/>
        </w:rPr>
      </w:pPr>
      <w:r>
        <w:rPr>
          <w:sz w:val="28"/>
        </w:rPr>
        <w:t>Список использованной литературы.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>1. Краткая медицинская энциклопедия-М., Москва «С. Э.»-1989г.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>2. Болезнь Дауна «Клинические и цитонические исследования» М.,1966г.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>3. Хромосомные болезни человека /Годинова А. М./ Л., 1965г.</w:t>
      </w:r>
    </w:p>
    <w:p w:rsidR="00903BFA" w:rsidRDefault="00903BFA">
      <w:pPr>
        <w:jc w:val="both"/>
        <w:rPr>
          <w:sz w:val="28"/>
        </w:rPr>
      </w:pPr>
      <w:r>
        <w:rPr>
          <w:sz w:val="28"/>
        </w:rPr>
        <w:t xml:space="preserve">4. Популярная медицинская энциклопедия /под ред. Б. В. Петровского/- М., 1988г. </w:t>
      </w: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        </w:t>
      </w: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</w:p>
    <w:p w:rsidR="00903BFA" w:rsidRDefault="00903BFA">
      <w:pPr>
        <w:jc w:val="both"/>
        <w:rPr>
          <w:sz w:val="28"/>
        </w:rPr>
      </w:pPr>
      <w:bookmarkStart w:id="0" w:name="_GoBack"/>
      <w:bookmarkEnd w:id="0"/>
    </w:p>
    <w:sectPr w:rsidR="00903BFA">
      <w:footerReference w:type="even" r:id="rId20"/>
      <w:footerReference w:type="default" r:id="rId2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BFA" w:rsidRDefault="00903BFA">
      <w:r>
        <w:separator/>
      </w:r>
    </w:p>
  </w:endnote>
  <w:endnote w:type="continuationSeparator" w:id="0">
    <w:p w:rsidR="00903BFA" w:rsidRDefault="00903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BFA" w:rsidRDefault="00903BFA">
    <w:pPr>
      <w:pStyle w:val="a6"/>
      <w:framePr w:wrap="around" w:vAnchor="text" w:hAnchor="margin" w:xAlign="right" w:y="1"/>
      <w:rPr>
        <w:rStyle w:val="a7"/>
      </w:rPr>
    </w:pPr>
  </w:p>
  <w:p w:rsidR="00903BFA" w:rsidRDefault="00903BFA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BFA" w:rsidRDefault="005D02A2">
    <w:pPr>
      <w:pStyle w:val="a6"/>
      <w:framePr w:wrap="around" w:vAnchor="text" w:hAnchor="margin" w:xAlign="right" w:y="1"/>
      <w:rPr>
        <w:rStyle w:val="a7"/>
      </w:rPr>
    </w:pPr>
    <w:r>
      <w:rPr>
        <w:rStyle w:val="a7"/>
        <w:noProof/>
      </w:rPr>
      <w:t>1</w:t>
    </w:r>
  </w:p>
  <w:p w:rsidR="00903BFA" w:rsidRDefault="00903BFA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BFA" w:rsidRDefault="00903BFA">
      <w:r>
        <w:separator/>
      </w:r>
    </w:p>
  </w:footnote>
  <w:footnote w:type="continuationSeparator" w:id="0">
    <w:p w:rsidR="00903BFA" w:rsidRDefault="00903B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ctiveWritingStyle w:appName="MSWord" w:lang="ru-RU" w:vendorID="1" w:dllVersion="512" w:checkStyle="1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02A2"/>
    <w:rsid w:val="000A6CAF"/>
    <w:rsid w:val="00416A9E"/>
    <w:rsid w:val="005D02A2"/>
    <w:rsid w:val="0090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"/>
    <o:shapelayout v:ext="edit">
      <o:idmap v:ext="edit" data="1"/>
    </o:shapelayout>
  </w:shapeDefaults>
  <w:decimalSymbol w:val=","/>
  <w:listSeparator w:val=";"/>
  <w15:chartTrackingRefBased/>
  <w15:docId w15:val="{97B2188B-F932-4664-9781-A19FA4576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2">
    <w:name w:val="Body Text 2"/>
    <w:basedOn w:val="a"/>
    <w:semiHidden/>
    <w:pPr>
      <w:ind w:right="3055"/>
      <w:jc w:val="both"/>
    </w:pPr>
    <w:rPr>
      <w:sz w:val="28"/>
    </w:rPr>
  </w:style>
  <w:style w:type="paragraph" w:styleId="3">
    <w:name w:val="Body Text 3"/>
    <w:basedOn w:val="a"/>
    <w:semiHidden/>
    <w:rPr>
      <w:sz w:val="20"/>
    </w:rPr>
  </w:style>
  <w:style w:type="paragraph" w:styleId="a4">
    <w:name w:val="Body Text Indent"/>
    <w:basedOn w:val="a"/>
    <w:semiHidden/>
    <w:pPr>
      <w:ind w:left="705"/>
      <w:jc w:val="both"/>
    </w:pPr>
    <w:rPr>
      <w:sz w:val="28"/>
    </w:rPr>
  </w:style>
  <w:style w:type="paragraph" w:styleId="a5">
    <w:name w:val="header"/>
    <w:basedOn w:val="a"/>
    <w:semiHidden/>
    <w:pPr>
      <w:tabs>
        <w:tab w:val="center" w:pos="4677"/>
        <w:tab w:val="right" w:pos="9355"/>
      </w:tabs>
    </w:pPr>
  </w:style>
  <w:style w:type="paragraph" w:styleId="a6">
    <w:name w:val="footer"/>
    <w:basedOn w:val="a"/>
    <w:semiHidden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2846</Words>
  <Characters>16223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План</vt:lpstr>
    </vt:vector>
  </TitlesOfParts>
  <Company>Home</Company>
  <LinksUpToDate>false</LinksUpToDate>
  <CharactersWithSpaces>19031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План</dc:title>
  <dc:subject/>
  <dc:creator>User</dc:creator>
  <cp:keywords/>
  <dc:description/>
  <cp:lastModifiedBy>Irina</cp:lastModifiedBy>
  <cp:revision>2</cp:revision>
  <dcterms:created xsi:type="dcterms:W3CDTF">2014-11-13T06:23:00Z</dcterms:created>
  <dcterms:modified xsi:type="dcterms:W3CDTF">2014-11-13T06:23:00Z</dcterms:modified>
</cp:coreProperties>
</file>