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FC" w:rsidRPr="00EC3656" w:rsidRDefault="008068FC" w:rsidP="00EC3656">
      <w:pPr>
        <w:pStyle w:val="Style2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position w:val="-6"/>
          <w:sz w:val="28"/>
        </w:rPr>
      </w:pPr>
    </w:p>
    <w:p w:rsidR="008068FC" w:rsidRPr="00EC3656" w:rsidRDefault="008068FC" w:rsidP="00EC3656">
      <w:pPr>
        <w:pStyle w:val="Style2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position w:val="-6"/>
          <w:sz w:val="28"/>
        </w:rPr>
      </w:pPr>
    </w:p>
    <w:p w:rsidR="008068FC" w:rsidRPr="00EC3656" w:rsidRDefault="008068FC" w:rsidP="00EC3656">
      <w:pPr>
        <w:pStyle w:val="Style2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position w:val="-6"/>
          <w:sz w:val="28"/>
        </w:rPr>
      </w:pPr>
    </w:p>
    <w:p w:rsidR="008068FC" w:rsidRPr="00EC3656" w:rsidRDefault="008068FC" w:rsidP="00EC3656">
      <w:pPr>
        <w:pStyle w:val="Style2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position w:val="-6"/>
          <w:sz w:val="28"/>
        </w:rPr>
      </w:pPr>
    </w:p>
    <w:p w:rsidR="008068FC" w:rsidRPr="00EC3656" w:rsidRDefault="008068FC" w:rsidP="00EC3656">
      <w:pPr>
        <w:pStyle w:val="Style2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position w:val="-6"/>
          <w:sz w:val="28"/>
        </w:rPr>
      </w:pPr>
    </w:p>
    <w:p w:rsidR="008068FC" w:rsidRPr="00EC3656" w:rsidRDefault="008068FC" w:rsidP="00EC3656">
      <w:pPr>
        <w:pStyle w:val="Style2"/>
        <w:spacing w:line="360" w:lineRule="auto"/>
        <w:ind w:firstLine="709"/>
        <w:jc w:val="center"/>
        <w:rPr>
          <w:rStyle w:val="FontStyle11"/>
          <w:rFonts w:ascii="Times New Roman" w:hAnsi="Times New Roman" w:cs="Times New Roman"/>
          <w:color w:val="000000"/>
          <w:position w:val="-6"/>
          <w:sz w:val="28"/>
        </w:rPr>
      </w:pPr>
      <w:r w:rsidRPr="00EC3656">
        <w:rPr>
          <w:rStyle w:val="FontStyle11"/>
          <w:rFonts w:ascii="Times New Roman" w:hAnsi="Times New Roman" w:cs="Times New Roman"/>
          <w:color w:val="000000"/>
          <w:position w:val="-6"/>
          <w:sz w:val="28"/>
        </w:rPr>
        <w:t>Реферат</w:t>
      </w:r>
    </w:p>
    <w:p w:rsidR="008068FC" w:rsidRPr="00EC3656" w:rsidRDefault="008068FC" w:rsidP="00EC3656">
      <w:pPr>
        <w:pStyle w:val="Style2"/>
        <w:spacing w:line="360" w:lineRule="auto"/>
        <w:ind w:firstLine="709"/>
        <w:jc w:val="center"/>
        <w:rPr>
          <w:rStyle w:val="FontStyle11"/>
          <w:rFonts w:ascii="Times New Roman" w:hAnsi="Times New Roman" w:cs="Times New Roman"/>
          <w:color w:val="000000"/>
          <w:position w:val="-6"/>
          <w:sz w:val="28"/>
        </w:rPr>
      </w:pPr>
      <w:r w:rsidRPr="00EC3656">
        <w:rPr>
          <w:rStyle w:val="FontStyle11"/>
          <w:rFonts w:ascii="Times New Roman" w:hAnsi="Times New Roman" w:cs="Times New Roman"/>
          <w:color w:val="000000"/>
          <w:position w:val="-6"/>
          <w:sz w:val="28"/>
        </w:rPr>
        <w:t>по биологии</w:t>
      </w:r>
    </w:p>
    <w:p w:rsidR="008068FC" w:rsidRPr="00EC3656" w:rsidRDefault="008068FC" w:rsidP="00EC3656">
      <w:pPr>
        <w:pStyle w:val="Style2"/>
        <w:spacing w:line="360" w:lineRule="auto"/>
        <w:ind w:firstLine="709"/>
        <w:jc w:val="center"/>
        <w:rPr>
          <w:rStyle w:val="FontStyle11"/>
          <w:rFonts w:ascii="Times New Roman" w:hAnsi="Times New Roman" w:cs="Times New Roman"/>
          <w:color w:val="000000"/>
          <w:position w:val="-6"/>
          <w:sz w:val="28"/>
        </w:rPr>
      </w:pPr>
      <w:r w:rsidRPr="00EC3656">
        <w:rPr>
          <w:rStyle w:val="FontStyle11"/>
          <w:rFonts w:ascii="Times New Roman" w:hAnsi="Times New Roman" w:cs="Times New Roman"/>
          <w:color w:val="000000"/>
          <w:position w:val="-6"/>
          <w:sz w:val="28"/>
        </w:rPr>
        <w:t>на тему:</w:t>
      </w:r>
    </w:p>
    <w:p w:rsidR="006E115A" w:rsidRPr="00EC3656" w:rsidRDefault="008068FC" w:rsidP="00EC3656">
      <w:pPr>
        <w:pStyle w:val="Style2"/>
        <w:spacing w:line="360" w:lineRule="auto"/>
        <w:ind w:firstLine="709"/>
        <w:jc w:val="center"/>
        <w:rPr>
          <w:rStyle w:val="FontStyle11"/>
          <w:rFonts w:ascii="Times New Roman" w:hAnsi="Times New Roman" w:cs="Times New Roman"/>
          <w:color w:val="000000"/>
          <w:position w:val="-6"/>
          <w:sz w:val="28"/>
        </w:rPr>
      </w:pPr>
      <w:r w:rsidRPr="00EC3656">
        <w:rPr>
          <w:rStyle w:val="FontStyle11"/>
          <w:rFonts w:ascii="Times New Roman" w:hAnsi="Times New Roman" w:cs="Times New Roman"/>
          <w:color w:val="000000"/>
          <w:position w:val="-6"/>
          <w:sz w:val="28"/>
        </w:rPr>
        <w:t>"</w:t>
      </w:r>
      <w:r w:rsidR="006E115A" w:rsidRPr="00EC3656">
        <w:rPr>
          <w:rStyle w:val="FontStyle11"/>
          <w:rFonts w:ascii="Times New Roman" w:hAnsi="Times New Roman" w:cs="Times New Roman"/>
          <w:color w:val="000000"/>
          <w:position w:val="-6"/>
          <w:sz w:val="28"/>
        </w:rPr>
        <w:t>Антигены</w:t>
      </w:r>
      <w:r w:rsidRPr="00EC3656">
        <w:rPr>
          <w:rStyle w:val="FontStyle11"/>
          <w:rFonts w:ascii="Times New Roman" w:hAnsi="Times New Roman" w:cs="Times New Roman"/>
          <w:color w:val="000000"/>
          <w:position w:val="-6"/>
          <w:sz w:val="28"/>
        </w:rPr>
        <w:t>"</w:t>
      </w:r>
    </w:p>
    <w:p w:rsidR="008068FC" w:rsidRPr="00EC3656" w:rsidRDefault="008068FC" w:rsidP="00EC3656">
      <w:pPr>
        <w:pStyle w:val="Style3"/>
        <w:spacing w:line="360" w:lineRule="auto"/>
        <w:ind w:firstLine="709"/>
        <w:jc w:val="center"/>
        <w:rPr>
          <w:rStyle w:val="FontStyle15"/>
          <w:i w:val="0"/>
          <w:color w:val="000000"/>
          <w:sz w:val="28"/>
        </w:rPr>
      </w:pPr>
    </w:p>
    <w:p w:rsidR="008068FC" w:rsidRPr="00EC3656" w:rsidRDefault="008068FC" w:rsidP="00EC3656">
      <w:pPr>
        <w:pStyle w:val="Style3"/>
        <w:spacing w:line="360" w:lineRule="auto"/>
        <w:ind w:firstLine="709"/>
        <w:jc w:val="center"/>
        <w:rPr>
          <w:rStyle w:val="FontStyle15"/>
          <w:i w:val="0"/>
          <w:color w:val="000000"/>
          <w:sz w:val="28"/>
        </w:rPr>
      </w:pPr>
    </w:p>
    <w:p w:rsidR="008068FC" w:rsidRPr="00EC3656" w:rsidRDefault="008068FC" w:rsidP="00EC3656">
      <w:pPr>
        <w:pStyle w:val="Style3"/>
        <w:spacing w:line="360" w:lineRule="auto"/>
        <w:ind w:firstLine="709"/>
        <w:jc w:val="center"/>
        <w:rPr>
          <w:rStyle w:val="FontStyle15"/>
          <w:i w:val="0"/>
          <w:color w:val="000000"/>
          <w:sz w:val="28"/>
        </w:rPr>
      </w:pPr>
    </w:p>
    <w:p w:rsidR="008068FC" w:rsidRPr="00EC3656" w:rsidRDefault="008068FC" w:rsidP="00EC3656">
      <w:pPr>
        <w:pStyle w:val="Style3"/>
        <w:spacing w:line="360" w:lineRule="auto"/>
        <w:ind w:firstLine="709"/>
        <w:jc w:val="center"/>
        <w:rPr>
          <w:rStyle w:val="FontStyle15"/>
          <w:i w:val="0"/>
          <w:color w:val="000000"/>
          <w:sz w:val="28"/>
        </w:rPr>
      </w:pPr>
    </w:p>
    <w:p w:rsidR="008068FC" w:rsidRPr="00EC3656" w:rsidRDefault="008068FC" w:rsidP="00EC3656">
      <w:pPr>
        <w:pStyle w:val="Style3"/>
        <w:spacing w:line="360" w:lineRule="auto"/>
        <w:ind w:firstLine="709"/>
        <w:jc w:val="center"/>
        <w:rPr>
          <w:rStyle w:val="FontStyle15"/>
          <w:i w:val="0"/>
          <w:color w:val="000000"/>
          <w:sz w:val="28"/>
        </w:rPr>
      </w:pPr>
    </w:p>
    <w:p w:rsidR="008068FC" w:rsidRPr="00EC3656" w:rsidRDefault="008068FC" w:rsidP="00EC3656">
      <w:pPr>
        <w:pStyle w:val="Style3"/>
        <w:spacing w:line="360" w:lineRule="auto"/>
        <w:ind w:firstLine="709"/>
        <w:jc w:val="center"/>
        <w:rPr>
          <w:rStyle w:val="FontStyle15"/>
          <w:i w:val="0"/>
          <w:color w:val="000000"/>
          <w:sz w:val="28"/>
        </w:rPr>
      </w:pPr>
    </w:p>
    <w:p w:rsidR="008068FC" w:rsidRPr="00EC3656" w:rsidRDefault="008068FC" w:rsidP="00EC3656">
      <w:pPr>
        <w:pStyle w:val="Style3"/>
        <w:spacing w:line="360" w:lineRule="auto"/>
        <w:ind w:firstLine="709"/>
        <w:jc w:val="center"/>
        <w:rPr>
          <w:rStyle w:val="FontStyle15"/>
          <w:i w:val="0"/>
          <w:color w:val="000000"/>
          <w:sz w:val="28"/>
        </w:rPr>
      </w:pPr>
    </w:p>
    <w:p w:rsidR="008068FC" w:rsidRPr="00EC3656" w:rsidRDefault="008068FC" w:rsidP="00EC3656">
      <w:pPr>
        <w:pStyle w:val="Style3"/>
        <w:spacing w:line="360" w:lineRule="auto"/>
        <w:ind w:firstLine="709"/>
        <w:jc w:val="center"/>
        <w:rPr>
          <w:rStyle w:val="FontStyle15"/>
          <w:i w:val="0"/>
          <w:color w:val="000000"/>
          <w:sz w:val="28"/>
        </w:rPr>
      </w:pPr>
    </w:p>
    <w:p w:rsidR="008068FC" w:rsidRPr="00EC3656" w:rsidRDefault="008068FC" w:rsidP="00EC3656">
      <w:pPr>
        <w:pStyle w:val="Style3"/>
        <w:spacing w:line="360" w:lineRule="auto"/>
        <w:ind w:firstLine="709"/>
        <w:jc w:val="center"/>
        <w:rPr>
          <w:rStyle w:val="FontStyle15"/>
          <w:i w:val="0"/>
          <w:color w:val="000000"/>
          <w:sz w:val="28"/>
        </w:rPr>
      </w:pPr>
    </w:p>
    <w:p w:rsidR="008068FC" w:rsidRPr="00EC3656" w:rsidRDefault="008068FC" w:rsidP="00EC3656">
      <w:pPr>
        <w:pStyle w:val="Style3"/>
        <w:spacing w:line="360" w:lineRule="auto"/>
        <w:ind w:firstLine="709"/>
        <w:jc w:val="center"/>
        <w:rPr>
          <w:rStyle w:val="FontStyle15"/>
          <w:i w:val="0"/>
          <w:color w:val="000000"/>
          <w:sz w:val="28"/>
        </w:rPr>
      </w:pPr>
    </w:p>
    <w:p w:rsidR="008068FC" w:rsidRPr="00EC3656" w:rsidRDefault="008068FC" w:rsidP="00EC3656">
      <w:pPr>
        <w:pStyle w:val="Style3"/>
        <w:spacing w:line="360" w:lineRule="auto"/>
        <w:ind w:firstLine="709"/>
        <w:jc w:val="center"/>
        <w:rPr>
          <w:rStyle w:val="FontStyle15"/>
          <w:i w:val="0"/>
          <w:color w:val="000000"/>
          <w:sz w:val="28"/>
        </w:rPr>
      </w:pPr>
    </w:p>
    <w:p w:rsidR="008068FC" w:rsidRPr="00EC3656" w:rsidRDefault="008068FC" w:rsidP="00EC3656">
      <w:pPr>
        <w:pStyle w:val="Style3"/>
        <w:spacing w:line="360" w:lineRule="auto"/>
        <w:ind w:firstLine="709"/>
        <w:jc w:val="center"/>
        <w:rPr>
          <w:rStyle w:val="FontStyle15"/>
          <w:i w:val="0"/>
          <w:color w:val="000000"/>
          <w:sz w:val="28"/>
        </w:rPr>
      </w:pPr>
    </w:p>
    <w:p w:rsidR="008068FC" w:rsidRPr="00EC3656" w:rsidRDefault="008068FC" w:rsidP="00EC3656">
      <w:pPr>
        <w:pStyle w:val="Style3"/>
        <w:spacing w:line="360" w:lineRule="auto"/>
        <w:ind w:firstLine="709"/>
        <w:jc w:val="center"/>
        <w:rPr>
          <w:rStyle w:val="FontStyle15"/>
          <w:i w:val="0"/>
          <w:color w:val="000000"/>
          <w:sz w:val="28"/>
        </w:rPr>
      </w:pPr>
    </w:p>
    <w:p w:rsidR="008068FC" w:rsidRPr="00EC3656" w:rsidRDefault="008068FC" w:rsidP="00EC3656">
      <w:pPr>
        <w:pStyle w:val="Style3"/>
        <w:spacing w:line="360" w:lineRule="auto"/>
        <w:ind w:firstLine="709"/>
        <w:jc w:val="center"/>
        <w:rPr>
          <w:rStyle w:val="FontStyle15"/>
          <w:i w:val="0"/>
          <w:color w:val="000000"/>
          <w:sz w:val="28"/>
        </w:rPr>
      </w:pPr>
    </w:p>
    <w:p w:rsidR="008068FC" w:rsidRDefault="008068FC" w:rsidP="00EC3656">
      <w:pPr>
        <w:pStyle w:val="Style3"/>
        <w:spacing w:line="360" w:lineRule="auto"/>
        <w:ind w:firstLine="709"/>
        <w:jc w:val="center"/>
        <w:rPr>
          <w:rStyle w:val="FontStyle15"/>
          <w:i w:val="0"/>
          <w:color w:val="000000"/>
          <w:sz w:val="28"/>
          <w:lang w:val="en-US"/>
        </w:rPr>
      </w:pPr>
    </w:p>
    <w:p w:rsidR="00EC3656" w:rsidRDefault="00EC3656" w:rsidP="00EC3656">
      <w:pPr>
        <w:pStyle w:val="Style3"/>
        <w:spacing w:line="360" w:lineRule="auto"/>
        <w:ind w:firstLine="709"/>
        <w:jc w:val="center"/>
        <w:rPr>
          <w:rStyle w:val="FontStyle15"/>
          <w:i w:val="0"/>
          <w:color w:val="000000"/>
          <w:sz w:val="28"/>
          <w:lang w:val="en-US"/>
        </w:rPr>
      </w:pPr>
    </w:p>
    <w:p w:rsidR="00EC3656" w:rsidRDefault="00EC3656" w:rsidP="00EC3656">
      <w:pPr>
        <w:pStyle w:val="Style3"/>
        <w:spacing w:line="360" w:lineRule="auto"/>
        <w:ind w:firstLine="709"/>
        <w:jc w:val="center"/>
        <w:rPr>
          <w:rStyle w:val="FontStyle15"/>
          <w:i w:val="0"/>
          <w:color w:val="000000"/>
          <w:sz w:val="28"/>
          <w:lang w:val="en-US"/>
        </w:rPr>
      </w:pPr>
    </w:p>
    <w:p w:rsidR="00EC3656" w:rsidRDefault="00EC3656" w:rsidP="00EC3656">
      <w:pPr>
        <w:pStyle w:val="Style3"/>
        <w:spacing w:line="360" w:lineRule="auto"/>
        <w:ind w:firstLine="709"/>
        <w:jc w:val="center"/>
        <w:rPr>
          <w:rStyle w:val="FontStyle15"/>
          <w:i w:val="0"/>
          <w:color w:val="000000"/>
          <w:sz w:val="28"/>
          <w:lang w:val="en-US"/>
        </w:rPr>
      </w:pPr>
    </w:p>
    <w:p w:rsidR="008068FC" w:rsidRPr="00EC3656" w:rsidRDefault="008068FC" w:rsidP="00EC3656">
      <w:pPr>
        <w:pStyle w:val="Style3"/>
        <w:spacing w:line="360" w:lineRule="auto"/>
        <w:ind w:firstLine="709"/>
        <w:jc w:val="center"/>
        <w:rPr>
          <w:rStyle w:val="FontStyle15"/>
          <w:i w:val="0"/>
          <w:color w:val="000000"/>
          <w:sz w:val="28"/>
        </w:rPr>
      </w:pPr>
    </w:p>
    <w:p w:rsidR="008068FC" w:rsidRPr="00EC3656" w:rsidRDefault="008068FC" w:rsidP="00EC3656">
      <w:pPr>
        <w:pStyle w:val="Style3"/>
        <w:spacing w:line="360" w:lineRule="auto"/>
        <w:ind w:firstLine="709"/>
        <w:jc w:val="center"/>
        <w:rPr>
          <w:rStyle w:val="FontStyle15"/>
          <w:i w:val="0"/>
          <w:color w:val="000000"/>
          <w:sz w:val="28"/>
        </w:rPr>
      </w:pPr>
      <w:r w:rsidRPr="00EC3656">
        <w:rPr>
          <w:rStyle w:val="FontStyle15"/>
          <w:i w:val="0"/>
          <w:color w:val="000000"/>
          <w:sz w:val="28"/>
        </w:rPr>
        <w:t>2009</w:t>
      </w:r>
    </w:p>
    <w:p w:rsidR="006E115A" w:rsidRPr="00EC3656" w:rsidRDefault="008068FC" w:rsidP="00EC3656">
      <w:pPr>
        <w:pStyle w:val="Style3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5"/>
          <w:i w:val="0"/>
          <w:color w:val="000000"/>
          <w:sz w:val="28"/>
        </w:rPr>
        <w:br w:type="page"/>
      </w:r>
      <w:r w:rsidR="006E115A" w:rsidRPr="00EC3656">
        <w:rPr>
          <w:rStyle w:val="FontStyle15"/>
          <w:i w:val="0"/>
          <w:color w:val="000000"/>
          <w:sz w:val="28"/>
        </w:rPr>
        <w:t xml:space="preserve">Антигенами </w:t>
      </w:r>
      <w:r w:rsidR="006E115A" w:rsidRPr="00EC3656">
        <w:rPr>
          <w:rStyle w:val="FontStyle12"/>
          <w:color w:val="000000"/>
          <w:spacing w:val="0"/>
          <w:sz w:val="28"/>
        </w:rPr>
        <w:t xml:space="preserve">называют биополимеры или их синтетические аналоги, способные при введении в организм или в культуре лимфоидных клеток вызвать иммунный ответ: продукцию антител, появление клеток-эффекторов тимического происхождения, формирование иммунологической памяти. Антитела или клетки, появляющиеся в ходе иммунного ответа, специфически взаимодействуют с антигеном или химическими веществами сходного строения. Последние могут не обладать свойством </w:t>
      </w:r>
      <w:r w:rsidR="00D57F66">
        <w:rPr>
          <w:rStyle w:val="FontStyle14"/>
          <w:color w:val="000000"/>
          <w:spacing w:val="0"/>
          <w:sz w:val="28"/>
        </w:rPr>
        <w:t>в</w:t>
      </w:r>
      <w:r w:rsidR="00F3063E" w:rsidRPr="00EC3656">
        <w:rPr>
          <w:rStyle w:val="FontStyle14"/>
          <w:color w:val="000000"/>
          <w:spacing w:val="0"/>
          <w:sz w:val="28"/>
        </w:rPr>
        <w:t>ызывать</w:t>
      </w:r>
      <w:r w:rsidR="006E115A" w:rsidRPr="00EC3656">
        <w:rPr>
          <w:rStyle w:val="FontStyle13"/>
          <w:color w:val="000000"/>
          <w:sz w:val="28"/>
        </w:rPr>
        <w:t xml:space="preserve"> </w:t>
      </w:r>
      <w:r w:rsidR="006E115A" w:rsidRPr="00EC3656">
        <w:rPr>
          <w:rStyle w:val="FontStyle12"/>
          <w:color w:val="000000"/>
          <w:spacing w:val="0"/>
          <w:sz w:val="28"/>
        </w:rPr>
        <w:t>иммунный ответ. Такие вещества называ</w:t>
      </w:r>
      <w:r w:rsidR="006E115A" w:rsidRPr="00EC3656">
        <w:rPr>
          <w:rStyle w:val="FontStyle15"/>
          <w:i w:val="0"/>
          <w:color w:val="000000"/>
          <w:sz w:val="28"/>
        </w:rPr>
        <w:t>ют</w:t>
      </w:r>
      <w:r w:rsidR="00F3063E">
        <w:rPr>
          <w:rStyle w:val="FontStyle15"/>
          <w:i w:val="0"/>
          <w:color w:val="000000"/>
          <w:sz w:val="28"/>
        </w:rPr>
        <w:t xml:space="preserve"> </w:t>
      </w:r>
      <w:r w:rsidR="006E115A" w:rsidRPr="00EC3656">
        <w:rPr>
          <w:rStyle w:val="FontStyle15"/>
          <w:i w:val="0"/>
          <w:color w:val="000000"/>
          <w:sz w:val="28"/>
        </w:rPr>
        <w:t xml:space="preserve">гаптенами. </w:t>
      </w:r>
      <w:r w:rsidR="006E115A" w:rsidRPr="00EC3656">
        <w:rPr>
          <w:rStyle w:val="FontStyle12"/>
          <w:color w:val="000000"/>
          <w:spacing w:val="0"/>
          <w:sz w:val="28"/>
        </w:rPr>
        <w:t xml:space="preserve">При определенных условиях антигены способны вызвать состояние специфической безответственности — </w:t>
      </w:r>
      <w:r w:rsidR="006E115A" w:rsidRPr="00EC3656">
        <w:rPr>
          <w:rStyle w:val="FontStyle15"/>
          <w:i w:val="0"/>
          <w:color w:val="000000"/>
          <w:sz w:val="28"/>
        </w:rPr>
        <w:t>иммунологической толерантности</w:t>
      </w:r>
      <w:r w:rsidRPr="00EC3656">
        <w:rPr>
          <w:rStyle w:val="FontStyle12"/>
          <w:color w:val="000000"/>
          <w:spacing w:val="0"/>
          <w:sz w:val="28"/>
        </w:rPr>
        <w:t>.</w:t>
      </w: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 xml:space="preserve">Антигенами являются, как правило, чужеродные для реципиента вещества, к которым принадлежат белки, полисахариды, нуклеиновые кислоты и их комплексы. Изменяя путем химической модификации природные биополимеры, можно получить так называемые </w:t>
      </w:r>
      <w:r w:rsidRPr="00EC3656">
        <w:rPr>
          <w:rStyle w:val="FontStyle15"/>
          <w:i w:val="0"/>
          <w:color w:val="000000"/>
          <w:sz w:val="28"/>
        </w:rPr>
        <w:t xml:space="preserve">конъюгиро-ванные антигены. </w:t>
      </w:r>
      <w:r w:rsidRPr="00EC3656">
        <w:rPr>
          <w:rStyle w:val="FontStyle12"/>
          <w:color w:val="000000"/>
          <w:spacing w:val="0"/>
          <w:sz w:val="28"/>
        </w:rPr>
        <w:t>Конъюгированные антигены могут быть получены на основе белков, принадлежащих самому реципиенту. Аутологичные белки, денатурированные физическими или химическими методами, также приобретают антигенные свойства.</w:t>
      </w: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>Синтетические полипептиды как аналоги белковых антигенов способны индуцировать иммунный ответ, но при этом совсем не обязательно они должны быть подобны по первичной и пространственной структуре какому-то определенному белку. Существенным для появления у них антигенных свойств является формирование устойчивой пространственной структуры. По этой причине гомополимеры, т. е. полимеры, образованные только из одной аминокислоты, антигенными свойствами не обладают. Эти свойства появляются у полипептидов, в образовании которых участвуют две аминокислоты и более различного строения.</w:t>
      </w: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>В классической иммунологии словом антиген обозначают в том числе целые клетки бактериального или животного происхождения. С химической точки зрения это неверно, так как клетка состоит из большого числа белков, нуклеиновых кислот, полисахаридов. Каждый из этих полимеров, полученный в очищенном виде, может быть использован для индукции иммунного ответа, специфичного в отношении этого полимера. Рассматривая очищенный биополимер как индивидуальный антиген, любое сочетание последних в какой-либо надмолекулярной структуре, например клеточной мембране, следует характеризовать как семейство индивидуальных антигенов. Этот термин может быть использован и для обозначения спонтанно агрегирующего</w:t>
      </w:r>
      <w:r w:rsidR="008068FC" w:rsidRPr="00EC3656">
        <w:rPr>
          <w:rStyle w:val="FontStyle12"/>
          <w:color w:val="000000"/>
          <w:spacing w:val="0"/>
          <w:sz w:val="28"/>
        </w:rPr>
        <w:t xml:space="preserve"> </w:t>
      </w:r>
      <w:r w:rsidRPr="00EC3656">
        <w:rPr>
          <w:rStyle w:val="FontStyle12"/>
          <w:color w:val="000000"/>
          <w:spacing w:val="0"/>
          <w:sz w:val="28"/>
        </w:rPr>
        <w:t xml:space="preserve">индивидуального антигена. Так флагеллин — сократительный белок из жгутиков грамотрицательных бактерий рода </w:t>
      </w:r>
      <w:r w:rsidRPr="00EC3656">
        <w:rPr>
          <w:rStyle w:val="FontStyle16"/>
          <w:i w:val="0"/>
          <w:color w:val="000000"/>
          <w:spacing w:val="0"/>
          <w:sz w:val="28"/>
          <w:lang w:val="en-US"/>
        </w:rPr>
        <w:t>Salmonella</w:t>
      </w:r>
      <w:r w:rsidRPr="00EC3656">
        <w:rPr>
          <w:rStyle w:val="FontStyle16"/>
          <w:i w:val="0"/>
          <w:color w:val="000000"/>
          <w:spacing w:val="0"/>
          <w:sz w:val="28"/>
        </w:rPr>
        <w:t xml:space="preserve"> </w:t>
      </w:r>
      <w:r w:rsidRPr="00EC3656">
        <w:rPr>
          <w:rStyle w:val="FontStyle12"/>
          <w:color w:val="000000"/>
          <w:spacing w:val="0"/>
          <w:sz w:val="28"/>
        </w:rPr>
        <w:t>может находиться в мономерной форме</w:t>
      </w:r>
      <w:r w:rsidR="008068FC" w:rsidRPr="00EC3656">
        <w:rPr>
          <w:rStyle w:val="FontStyle12"/>
          <w:color w:val="000000"/>
          <w:spacing w:val="0"/>
          <w:sz w:val="28"/>
        </w:rPr>
        <w:t xml:space="preserve"> </w:t>
      </w:r>
      <w:r w:rsidRPr="00EC3656">
        <w:rPr>
          <w:rStyle w:val="FontStyle12"/>
          <w:color w:val="000000"/>
          <w:spacing w:val="0"/>
          <w:sz w:val="28"/>
        </w:rPr>
        <w:t>и в полимеризо-ванном виде. В обоих случаях этот индивидуальный антиген способен индуцировать образование антител, хотя условия для этого различны: мономер флагеллина является тимусзависимым. а полимер — тимуснезависимым антигеном.</w:t>
      </w: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>Несомненно существует связь между молекулярной массой биополимера и его антигенной активностью, но такую связь можно установить, только сравнивая вещества одного класса, например, различные белки с однотипной 'вторичной и третичной структурами: глобулярные или фибриллярные. При соблюдении этих условий удается установить прямую зависимость между молекулярной массой и способностью биополимера индуцировать образование антител. Эта закономерность не абсолютна •и зависит от ряда других свойств антигена, как биологических, так и химических.</w:t>
      </w: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>Выраженность антигенных свойств белков как наиболее обширного и значимого класса антигенов зависит от того, насколько удалены в эволюционном отношении донор, от которого получен белок, и реципиент, которому этот белок вводят в качестве антигена. Сравнительный анализ будет корректен лишь в том случае, когда для сравнения используют однотипные белки. Так, если иммунизировать мышей альбумином из сыворотки человека и крысы, то на альбумин человека будет более выраженный ответ</w:t>
      </w:r>
      <w:r w:rsidR="008068FC" w:rsidRPr="00EC3656">
        <w:rPr>
          <w:rStyle w:val="FontStyle12"/>
          <w:color w:val="000000"/>
          <w:spacing w:val="0"/>
          <w:sz w:val="28"/>
        </w:rPr>
        <w:t>,</w:t>
      </w:r>
      <w:r w:rsidRPr="00EC3656">
        <w:rPr>
          <w:rStyle w:val="FontStyle12"/>
          <w:color w:val="000000"/>
          <w:spacing w:val="0"/>
          <w:sz w:val="28"/>
        </w:rPr>
        <w:t xml:space="preserve"> чем на альбумин крысы.</w:t>
      </w: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>В том случае когда биополимер</w:t>
      </w:r>
      <w:r w:rsidR="008068FC" w:rsidRPr="00EC3656">
        <w:rPr>
          <w:rStyle w:val="FontStyle12"/>
          <w:color w:val="000000"/>
          <w:spacing w:val="0"/>
          <w:sz w:val="28"/>
        </w:rPr>
        <w:t xml:space="preserve"> </w:t>
      </w:r>
      <w:r w:rsidRPr="00EC3656">
        <w:rPr>
          <w:rStyle w:val="FontStyle12"/>
          <w:color w:val="000000"/>
          <w:spacing w:val="0"/>
          <w:sz w:val="28"/>
        </w:rPr>
        <w:t xml:space="preserve">обладает высокой чувствительностью к расщеплению, его антигенные свойства выражены в меньшей степени, чем у более устойчивого к ферментативному гидролизу вещества. Так, при использовании в качестве антигенов синтетических полипептидов или конъюгатов белков с олигопептидами более выраженный ответ получают на полипептид, в состав которого входят неприродные </w:t>
      </w:r>
      <w:r w:rsidRPr="00EC3656">
        <w:rPr>
          <w:rStyle w:val="FontStyle12"/>
          <w:color w:val="000000"/>
          <w:spacing w:val="0"/>
          <w:sz w:val="28"/>
          <w:lang w:val="en-US"/>
        </w:rPr>
        <w:t>D</w:t>
      </w:r>
      <w:r w:rsidRPr="00EC3656">
        <w:rPr>
          <w:rStyle w:val="FontStyle12"/>
          <w:color w:val="000000"/>
          <w:spacing w:val="0"/>
          <w:sz w:val="28"/>
        </w:rPr>
        <w:t>-аминокислоты.</w:t>
      </w: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>Иммунный ответ в решающей степени зависит от генотипа реципиента. Эта проблема будет рассмотрена ниже.</w:t>
      </w: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 xml:space="preserve">Участки молекулы биополимера, его синтетического аналога или конъюгированного антигена, распознаваемые антигенсвязывающими рецепторами В-лимфоцитов и антителами, обозначают как </w:t>
      </w:r>
      <w:r w:rsidRPr="00EC3656">
        <w:rPr>
          <w:rStyle w:val="FontStyle15"/>
          <w:i w:val="0"/>
          <w:color w:val="000000"/>
          <w:sz w:val="28"/>
        </w:rPr>
        <w:t xml:space="preserve">детерминантные группы. </w:t>
      </w:r>
      <w:r w:rsidRPr="00EC3656">
        <w:rPr>
          <w:rStyle w:val="FontStyle12"/>
          <w:color w:val="000000"/>
          <w:spacing w:val="0"/>
          <w:sz w:val="28"/>
        </w:rPr>
        <w:t>В молекуле антигена, как правило, содержится несколько различных по строению детерминантных групп, каждая из которых может повторяться по нескольку раз. Если в молекуле какого-либо вещества существует только одна детерминантная группа определенного строения, образования антител против этой детерминанты не произойдет. По мере увеличения в молекуле антигена числа идентичных детерминантных групп</w:t>
      </w:r>
      <w:r w:rsidR="008068FC" w:rsidRPr="00EC3656">
        <w:rPr>
          <w:rStyle w:val="FontStyle12"/>
          <w:color w:val="000000"/>
          <w:spacing w:val="0"/>
          <w:sz w:val="28"/>
        </w:rPr>
        <w:t xml:space="preserve"> </w:t>
      </w:r>
      <w:r w:rsidRPr="00EC3656">
        <w:rPr>
          <w:rStyle w:val="FontStyle12"/>
          <w:color w:val="000000"/>
          <w:spacing w:val="0"/>
          <w:sz w:val="28"/>
        </w:rPr>
        <w:t>иммунный ответ на эту детерминанту растет, но до определенного предела, вслед за чем снижается и может вовсе не наблюдаться. Это явление было изучено при использовании конъюгированных антигенов с различным числом заместителей, выполняющих функцию детерминантной группы. Исчезновение иммунного ответа на антигены с очень высокой эпитопной плотностью связано с механизмом активации В-лимфоцитов.</w:t>
      </w:r>
    </w:p>
    <w:p w:rsidR="00114870" w:rsidRPr="00EC3656" w:rsidRDefault="00114870" w:rsidP="00EC3656">
      <w:pPr>
        <w:pStyle w:val="Style9"/>
        <w:spacing w:line="360" w:lineRule="auto"/>
        <w:ind w:firstLine="709"/>
        <w:jc w:val="both"/>
        <w:rPr>
          <w:rStyle w:val="FontStyle23"/>
          <w:rFonts w:ascii="Times New Roman" w:hAnsi="Times New Roman" w:cs="Times New Roman"/>
          <w:color w:val="000000"/>
          <w:spacing w:val="0"/>
          <w:sz w:val="28"/>
        </w:rPr>
      </w:pPr>
    </w:p>
    <w:p w:rsidR="006E115A" w:rsidRPr="00EC3656" w:rsidRDefault="00EC3656" w:rsidP="00EC3656">
      <w:pPr>
        <w:pStyle w:val="Style9"/>
        <w:spacing w:line="360" w:lineRule="auto"/>
        <w:ind w:firstLine="709"/>
        <w:jc w:val="both"/>
        <w:rPr>
          <w:rStyle w:val="FontStyle23"/>
          <w:rFonts w:ascii="Times New Roman" w:hAnsi="Times New Roman" w:cs="Times New Roman"/>
          <w:color w:val="000000"/>
          <w:spacing w:val="0"/>
          <w:sz w:val="28"/>
        </w:rPr>
      </w:pPr>
      <w:r>
        <w:rPr>
          <w:rStyle w:val="FontStyle23"/>
          <w:rFonts w:ascii="Times New Roman" w:hAnsi="Times New Roman" w:cs="Times New Roman"/>
          <w:color w:val="000000"/>
          <w:spacing w:val="0"/>
          <w:sz w:val="28"/>
        </w:rPr>
        <w:br w:type="page"/>
      </w:r>
      <w:r w:rsidR="006E115A" w:rsidRPr="00EC3656">
        <w:rPr>
          <w:rStyle w:val="FontStyle23"/>
          <w:rFonts w:ascii="Times New Roman" w:hAnsi="Times New Roman" w:cs="Times New Roman"/>
          <w:color w:val="000000"/>
          <w:spacing w:val="0"/>
          <w:sz w:val="28"/>
        </w:rPr>
        <w:t>1. Конъюгированные антигены</w:t>
      </w:r>
    </w:p>
    <w:p w:rsidR="00114870" w:rsidRPr="00EC3656" w:rsidRDefault="00114870" w:rsidP="00EC3656">
      <w:pPr>
        <w:pStyle w:val="Style3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</w:p>
    <w:p w:rsidR="006E115A" w:rsidRPr="00EC3656" w:rsidRDefault="006E115A" w:rsidP="00EC3656">
      <w:pPr>
        <w:pStyle w:val="Style3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>Исследование этого класса антигенов сыграло важную роль для понимания организации детерминантных групп природных антигенов, реальной оценки информационной «емкости» иммунной системы в филогенезе и онтогенезе.</w:t>
      </w:r>
    </w:p>
    <w:p w:rsidR="006E115A" w:rsidRPr="00D57F6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>Ниже приведен пример синтеза конъюгированного антигена на основе реакции азосочетания диазобензолсульфоново</w:t>
      </w:r>
      <w:r w:rsidR="00D57F66">
        <w:rPr>
          <w:rStyle w:val="FontStyle12"/>
          <w:color w:val="000000"/>
          <w:spacing w:val="0"/>
          <w:sz w:val="28"/>
        </w:rPr>
        <w:t>й</w:t>
      </w:r>
      <w:r w:rsidRPr="00EC3656">
        <w:rPr>
          <w:rStyle w:val="FontStyle12"/>
          <w:color w:val="000000"/>
          <w:spacing w:val="0"/>
          <w:sz w:val="28"/>
        </w:rPr>
        <w:t xml:space="preserve"> кислоты с остатками тирозина в молекуле белка, например, бычьего сывороточного альбумина:</w:t>
      </w:r>
    </w:p>
    <w:p w:rsidR="00EC3656" w:rsidRPr="00D57F66" w:rsidRDefault="00EC3656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</w:p>
    <w:p w:rsidR="006E115A" w:rsidRPr="00EC3656" w:rsidRDefault="007B4989" w:rsidP="00EC365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28.25pt">
            <v:imagedata r:id="rId6" o:title=""/>
          </v:shape>
        </w:pict>
      </w:r>
    </w:p>
    <w:p w:rsidR="00802FAC" w:rsidRPr="00EC3656" w:rsidRDefault="00802FAC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>При иммунизации кроликов таким конъюгатом образуется несколько видов антител, реагирующих как с белком, так и с остатком сульфаниловой кислоты. Наличие антител к сульфанилату можно установить, синтезировав тест-антиген и аналог детерминантной группы — гаптен.</w:t>
      </w: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>Тест-антиген получают, конъюгировав с диазобензол-сульфоновой кислотой другой тирозинсодержащий белок; последний не должен иметь сходства антигенной структуры с белком — носителем детерминантной группы, использованным для иммунизации. В избранном нами случае таким белком может быть яичный альбумин. Если при добавлении тест-антигена к исследуемой антисыворотке образуется преципитат, существование антител против сульфаниловой кислоты можно считать доказанным.</w:t>
      </w: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>Для точной оценки структуры детерминантной группы синтезируют гаптены. В рассматриваемом примере гаптеном послужит конъюгат тирозина с сульфаниловой кислотой. Такой гаптен не преципитирует антител, но, соединяясь с ними, блокирует активные центры. В результате антитела утратят способность взаимодействовать с тест-антигеном. Реакция ингибирования — эффективный метод тестирования антител против простых по химическому строению гаптенов.</w:t>
      </w: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 xml:space="preserve">Реакцию низкомолекулярного гаптена с антителами можно оценить с помощью прямых реакций, среди которых наибольшее применение получил </w:t>
      </w:r>
      <w:r w:rsidRPr="00EC3656">
        <w:rPr>
          <w:rStyle w:val="FontStyle15"/>
          <w:i w:val="0"/>
          <w:color w:val="000000"/>
          <w:sz w:val="28"/>
        </w:rPr>
        <w:t>метод равновесного диализа</w:t>
      </w:r>
      <w:r w:rsidR="008068FC" w:rsidRPr="00EC3656">
        <w:rPr>
          <w:rStyle w:val="FontStyle12"/>
          <w:color w:val="000000"/>
          <w:spacing w:val="0"/>
          <w:sz w:val="28"/>
        </w:rPr>
        <w:t>.</w:t>
      </w:r>
      <w:r w:rsidRPr="00EC3656">
        <w:rPr>
          <w:rStyle w:val="FontStyle12"/>
          <w:color w:val="000000"/>
          <w:spacing w:val="0"/>
          <w:sz w:val="28"/>
        </w:rPr>
        <w:t xml:space="preserve"> Полученные в эксперименте данные позволяют рассчитать константу равновесия</w:t>
      </w:r>
      <w:r w:rsidR="008068FC" w:rsidRPr="00EC3656">
        <w:rPr>
          <w:rStyle w:val="FontStyle12"/>
          <w:color w:val="000000"/>
          <w:spacing w:val="0"/>
          <w:sz w:val="28"/>
        </w:rPr>
        <w:t xml:space="preserve"> </w:t>
      </w:r>
      <w:r w:rsidRPr="00EC3656">
        <w:rPr>
          <w:rStyle w:val="FontStyle12"/>
          <w:color w:val="000000"/>
          <w:spacing w:val="0"/>
          <w:sz w:val="28"/>
        </w:rPr>
        <w:t>в системе гаптен-антитело</w:t>
      </w:r>
      <w:r w:rsidR="008068FC" w:rsidRPr="00EC3656">
        <w:rPr>
          <w:rStyle w:val="FontStyle12"/>
          <w:color w:val="000000"/>
          <w:spacing w:val="0"/>
          <w:sz w:val="28"/>
        </w:rPr>
        <w:t>.</w:t>
      </w:r>
      <w:r w:rsidRPr="00EC3656">
        <w:rPr>
          <w:rStyle w:val="FontStyle12"/>
          <w:color w:val="000000"/>
          <w:spacing w:val="0"/>
          <w:sz w:val="28"/>
        </w:rPr>
        <w:t xml:space="preserve"> Если определять величины константы равнозесия при реакции антител к определенному конъюгированному антигену с рядом сходных по строению гаптенов, можно оценить вклад каждого радикала в структуру детерминантной группы. При этом удобно сопоставлять сродство к антителу какого-то аналога детерминантной группы со сродством наиболее близкого к ней по строению гаптена</w:t>
      </w:r>
      <w:r w:rsidR="008068FC" w:rsidRPr="00EC3656">
        <w:rPr>
          <w:rStyle w:val="FontStyle15"/>
          <w:i w:val="0"/>
          <w:color w:val="000000"/>
          <w:sz w:val="28"/>
        </w:rPr>
        <w:t>.</w:t>
      </w:r>
      <w:r w:rsidRPr="00EC3656">
        <w:rPr>
          <w:rStyle w:val="FontStyle15"/>
          <w:i w:val="0"/>
          <w:color w:val="000000"/>
          <w:sz w:val="28"/>
        </w:rPr>
        <w:t xml:space="preserve"> </w:t>
      </w:r>
      <w:r w:rsidRPr="00EC3656">
        <w:rPr>
          <w:rStyle w:val="FontStyle12"/>
          <w:color w:val="000000"/>
          <w:spacing w:val="0"/>
          <w:sz w:val="28"/>
        </w:rPr>
        <w:t>Таким способом получают относительную величину константы связывания</w:t>
      </w:r>
      <w:r w:rsidR="008068FC" w:rsidRPr="00EC3656">
        <w:rPr>
          <w:rStyle w:val="FontStyle17"/>
          <w:color w:val="000000"/>
          <w:spacing w:val="0"/>
          <w:sz w:val="28"/>
        </w:rPr>
        <w:t>:</w:t>
      </w:r>
      <w:r w:rsidRPr="00EC3656">
        <w:rPr>
          <w:rStyle w:val="FontStyle17"/>
          <w:color w:val="000000"/>
          <w:spacing w:val="0"/>
          <w:sz w:val="28"/>
        </w:rPr>
        <w:t xml:space="preserve"> Дот</w:t>
      </w:r>
      <w:r w:rsidRPr="00EC3656">
        <w:rPr>
          <w:rStyle w:val="FontStyle17"/>
          <w:color w:val="000000"/>
          <w:spacing w:val="0"/>
          <w:sz w:val="28"/>
          <w:vertAlign w:val="subscript"/>
        </w:rPr>
        <w:t>Н</w:t>
      </w:r>
      <w:r w:rsidRPr="00EC3656">
        <w:rPr>
          <w:rStyle w:val="FontStyle17"/>
          <w:color w:val="000000"/>
          <w:spacing w:val="0"/>
          <w:sz w:val="28"/>
        </w:rPr>
        <w:t xml:space="preserve">= </w:t>
      </w:r>
      <w:r w:rsidRPr="00EC3656">
        <w:rPr>
          <w:rStyle w:val="FontStyle18"/>
          <w:i w:val="0"/>
          <w:color w:val="000000"/>
          <w:spacing w:val="0"/>
          <w:sz w:val="28"/>
        </w:rPr>
        <w:t xml:space="preserve">= </w:t>
      </w:r>
      <w:r w:rsidRPr="00EC3656">
        <w:rPr>
          <w:rStyle w:val="FontStyle18"/>
          <w:i w:val="0"/>
          <w:color w:val="000000"/>
          <w:spacing w:val="0"/>
          <w:sz w:val="28"/>
          <w:lang w:val="en-US"/>
        </w:rPr>
        <w:t>Kx</w:t>
      </w:r>
      <w:r w:rsidRPr="00EC3656">
        <w:rPr>
          <w:rStyle w:val="FontStyle18"/>
          <w:i w:val="0"/>
          <w:color w:val="000000"/>
          <w:spacing w:val="0"/>
          <w:sz w:val="28"/>
        </w:rPr>
        <w:t>/</w:t>
      </w:r>
      <w:r w:rsidRPr="00EC3656">
        <w:rPr>
          <w:rStyle w:val="FontStyle18"/>
          <w:i w:val="0"/>
          <w:color w:val="000000"/>
          <w:spacing w:val="0"/>
          <w:sz w:val="28"/>
          <w:lang w:val="en-US"/>
        </w:rPr>
        <w:t>K</w:t>
      </w:r>
      <w:r w:rsidRPr="00EC3656">
        <w:rPr>
          <w:rStyle w:val="FontStyle18"/>
          <w:i w:val="0"/>
          <w:color w:val="000000"/>
          <w:spacing w:val="0"/>
          <w:sz w:val="28"/>
          <w:vertAlign w:val="subscript"/>
          <w:lang w:val="en-US"/>
        </w:rPr>
        <w:t>v</w:t>
      </w:r>
      <w:r w:rsidRPr="00EC3656">
        <w:rPr>
          <w:rStyle w:val="FontStyle18"/>
          <w:i w:val="0"/>
          <w:color w:val="000000"/>
          <w:spacing w:val="0"/>
          <w:sz w:val="28"/>
        </w:rPr>
        <w:t>.</w:t>
      </w:r>
      <w:r w:rsidRPr="00EC3656">
        <w:rPr>
          <w:rStyle w:val="FontStyle18"/>
          <w:i w:val="0"/>
          <w:color w:val="000000"/>
          <w:spacing w:val="0"/>
          <w:sz w:val="28"/>
          <w:vertAlign w:val="subscript"/>
          <w:lang w:val="en-US"/>
        </w:rPr>
        <w:t>T</w:t>
      </w:r>
      <w:r w:rsidRPr="00EC3656">
        <w:rPr>
          <w:rStyle w:val="FontStyle18"/>
          <w:i w:val="0"/>
          <w:color w:val="000000"/>
          <w:spacing w:val="0"/>
          <w:sz w:val="28"/>
        </w:rPr>
        <w:t xml:space="preserve">, </w:t>
      </w:r>
      <w:r w:rsidRPr="00EC3656">
        <w:rPr>
          <w:rStyle w:val="FontStyle12"/>
          <w:color w:val="000000"/>
          <w:spacing w:val="0"/>
          <w:sz w:val="28"/>
        </w:rPr>
        <w:t xml:space="preserve">где </w:t>
      </w:r>
      <w:r w:rsidRPr="00EC3656">
        <w:rPr>
          <w:rStyle w:val="FontStyle18"/>
          <w:i w:val="0"/>
          <w:color w:val="000000"/>
          <w:spacing w:val="0"/>
          <w:sz w:val="28"/>
        </w:rPr>
        <w:t>К</w:t>
      </w:r>
      <w:r w:rsidRPr="00EC3656">
        <w:rPr>
          <w:rStyle w:val="FontStyle18"/>
          <w:i w:val="0"/>
          <w:color w:val="000000"/>
          <w:spacing w:val="0"/>
          <w:sz w:val="28"/>
          <w:vertAlign w:val="subscript"/>
        </w:rPr>
        <w:t>х</w:t>
      </w:r>
      <w:r w:rsidRPr="00EC3656">
        <w:rPr>
          <w:rStyle w:val="FontStyle18"/>
          <w:i w:val="0"/>
          <w:color w:val="000000"/>
          <w:spacing w:val="0"/>
          <w:sz w:val="28"/>
        </w:rPr>
        <w:t xml:space="preserve"> </w:t>
      </w:r>
      <w:r w:rsidRPr="00EC3656">
        <w:rPr>
          <w:rStyle w:val="FontStyle12"/>
          <w:color w:val="000000"/>
          <w:spacing w:val="0"/>
          <w:sz w:val="28"/>
        </w:rPr>
        <w:t xml:space="preserve">— константа связывания исследуемого аналога, </w:t>
      </w:r>
      <w:r w:rsidRPr="00EC3656">
        <w:rPr>
          <w:rStyle w:val="FontStyle23"/>
          <w:rFonts w:ascii="Times New Roman" w:hAnsi="Times New Roman" w:cs="Times New Roman"/>
          <w:color w:val="000000"/>
          <w:spacing w:val="0"/>
          <w:sz w:val="28"/>
        </w:rPr>
        <w:t>С</w:t>
      </w:r>
      <w:r w:rsidRPr="00EC3656">
        <w:rPr>
          <w:rStyle w:val="FontStyle23"/>
          <w:rFonts w:ascii="Times New Roman" w:hAnsi="Times New Roman" w:cs="Times New Roman"/>
          <w:color w:val="000000"/>
          <w:spacing w:val="0"/>
          <w:sz w:val="28"/>
          <w:vertAlign w:val="subscript"/>
        </w:rPr>
        <w:t>р</w:t>
      </w:r>
      <w:r w:rsidRPr="00EC3656">
        <w:rPr>
          <w:rStyle w:val="FontStyle23"/>
          <w:rFonts w:ascii="Times New Roman" w:hAnsi="Times New Roman" w:cs="Times New Roman"/>
          <w:color w:val="000000"/>
          <w:spacing w:val="0"/>
          <w:sz w:val="28"/>
        </w:rPr>
        <w:t>.</w:t>
      </w:r>
      <w:r w:rsidRPr="00EC3656">
        <w:rPr>
          <w:rStyle w:val="FontStyle23"/>
          <w:rFonts w:ascii="Times New Roman" w:hAnsi="Times New Roman" w:cs="Times New Roman"/>
          <w:color w:val="000000"/>
          <w:spacing w:val="0"/>
          <w:sz w:val="28"/>
          <w:vertAlign w:val="subscript"/>
        </w:rPr>
        <w:t>г</w:t>
      </w:r>
      <w:r w:rsidRPr="00EC3656">
        <w:rPr>
          <w:rStyle w:val="FontStyle23"/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EC3656">
        <w:rPr>
          <w:rStyle w:val="FontStyle19"/>
          <w:rFonts w:ascii="Times New Roman" w:hAnsi="Times New Roman" w:cs="Times New Roman"/>
          <w:color w:val="000000"/>
          <w:sz w:val="28"/>
        </w:rPr>
        <w:t xml:space="preserve">— </w:t>
      </w:r>
      <w:r w:rsidRPr="00EC3656">
        <w:rPr>
          <w:rStyle w:val="FontStyle12"/>
          <w:color w:val="000000"/>
          <w:spacing w:val="0"/>
          <w:sz w:val="28"/>
        </w:rPr>
        <w:t>константа связывания референс-гаптена.</w:t>
      </w: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 xml:space="preserve">Ниже приведены величины </w:t>
      </w:r>
      <w:r w:rsidRPr="00EC3656">
        <w:rPr>
          <w:rStyle w:val="FontStyle23"/>
          <w:rFonts w:ascii="Times New Roman" w:hAnsi="Times New Roman" w:cs="Times New Roman"/>
          <w:color w:val="000000"/>
          <w:spacing w:val="0"/>
          <w:sz w:val="28"/>
        </w:rPr>
        <w:t>/С</w:t>
      </w:r>
      <w:r w:rsidRPr="00EC3656">
        <w:rPr>
          <w:rStyle w:val="FontStyle23"/>
          <w:rFonts w:ascii="Times New Roman" w:hAnsi="Times New Roman" w:cs="Times New Roman"/>
          <w:color w:val="000000"/>
          <w:spacing w:val="0"/>
          <w:sz w:val="28"/>
          <w:vertAlign w:val="subscript"/>
        </w:rPr>
        <w:t>отн</w:t>
      </w:r>
      <w:r w:rsidRPr="00EC3656">
        <w:rPr>
          <w:rStyle w:val="FontStyle23"/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EC3656">
        <w:rPr>
          <w:rStyle w:val="FontStyle12"/>
          <w:color w:val="000000"/>
          <w:spacing w:val="0"/>
          <w:sz w:val="28"/>
        </w:rPr>
        <w:t>для ряда нитрофе-нильных производных, реагирующих с антителами кролика против динитрофенилированного гемоцианина, т. е. степень сродства антидинитрофенильных антител кролика к различным гаптенам. Антиген получали, модифицируя белок по е-аминогруппам лизина динитрофенилсульфоно-вой кислотой. Поскольку е-динитрофениллизин наиболее близок по строению детерминантной группе использованного конъюгированного антигена, его использовали в качестве референс-гаптена.</w:t>
      </w:r>
    </w:p>
    <w:p w:rsidR="006E115A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  <w:lang w:val="en-US"/>
        </w:rPr>
      </w:pPr>
      <w:r w:rsidRPr="00EC3656">
        <w:rPr>
          <w:rStyle w:val="FontStyle12"/>
          <w:color w:val="000000"/>
          <w:spacing w:val="0"/>
          <w:sz w:val="28"/>
        </w:rPr>
        <w:t xml:space="preserve">Из анализа приведенных ниже данных следует, что антитела распознают как ДНФ-группу, так и аминокислотный остаток, к которому эта группа присоединена. При замене лизина на любую другую аминокислоту сродство антител к гаптеиу резко снижается. Даже в случае </w:t>
      </w:r>
      <w:r w:rsidRPr="00EC3656">
        <w:rPr>
          <w:rStyle w:val="FontStyle20"/>
          <w:color w:val="000000"/>
          <w:spacing w:val="0"/>
          <w:sz w:val="28"/>
        </w:rPr>
        <w:t>ис</w:t>
      </w:r>
      <w:r w:rsidRPr="00EC3656">
        <w:rPr>
          <w:rStyle w:val="FontStyle12"/>
          <w:color w:val="000000"/>
          <w:spacing w:val="0"/>
          <w:sz w:val="28"/>
        </w:rPr>
        <w:t>пользования в качестве гаптена е-динитрофениллизина, в котором взят неприродный оптический изомер</w:t>
      </w:r>
      <w:r w:rsidR="008068FC" w:rsidRPr="00EC3656">
        <w:rPr>
          <w:rStyle w:val="FontStyle12"/>
          <w:color w:val="000000"/>
          <w:spacing w:val="0"/>
          <w:sz w:val="28"/>
        </w:rPr>
        <w:t>,</w:t>
      </w:r>
      <w:r w:rsidRPr="00EC3656">
        <w:rPr>
          <w:rStyle w:val="FontStyle12"/>
          <w:color w:val="000000"/>
          <w:spacing w:val="0"/>
          <w:sz w:val="28"/>
        </w:rPr>
        <w:t xml:space="preserve"> отчетливо заметно снижение константы связывания. Особенно низкая константа связывания найдена</w:t>
      </w:r>
      <w:r w:rsidR="008068FC" w:rsidRPr="00EC3656">
        <w:rPr>
          <w:rStyle w:val="FontStyle12"/>
          <w:color w:val="000000"/>
          <w:spacing w:val="0"/>
          <w:sz w:val="28"/>
        </w:rPr>
        <w:t xml:space="preserve"> </w:t>
      </w:r>
      <w:r w:rsidRPr="00EC3656">
        <w:rPr>
          <w:rStyle w:val="FontStyle12"/>
          <w:color w:val="000000"/>
          <w:spacing w:val="0"/>
          <w:sz w:val="28"/>
        </w:rPr>
        <w:t xml:space="preserve">в случае отсутствия в молекуле гаптена аминокислотного остатка </w:t>
      </w:r>
      <w:r w:rsidR="00802FAC" w:rsidRPr="00EC3656">
        <w:rPr>
          <w:rStyle w:val="FontStyle12"/>
          <w:color w:val="000000"/>
          <w:spacing w:val="0"/>
          <w:sz w:val="28"/>
        </w:rPr>
        <w:t>(</w:t>
      </w:r>
      <w:r w:rsidRPr="00EC3656">
        <w:rPr>
          <w:rStyle w:val="FontStyle12"/>
          <w:color w:val="000000"/>
          <w:spacing w:val="0"/>
          <w:sz w:val="28"/>
        </w:rPr>
        <w:t>динитрофенол). Практически не связываются с изучаемыми антителами мононитрофенильные производные аминокислот. Данные были получены и для других антител к конъюгированным антигенам.</w:t>
      </w:r>
    </w:p>
    <w:p w:rsidR="00EC3656" w:rsidRPr="00EC3656" w:rsidRDefault="00EC3656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  <w:lang w:val="en-US"/>
        </w:rPr>
      </w:pPr>
    </w:p>
    <w:p w:rsidR="006E115A" w:rsidRPr="00EC3656" w:rsidRDefault="007B4989" w:rsidP="00EC365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26" type="#_x0000_t75" style="width:259.5pt;height:111pt">
            <v:imagedata r:id="rId7" o:title=""/>
          </v:shape>
        </w:pict>
      </w:r>
    </w:p>
    <w:p w:rsidR="00802FAC" w:rsidRPr="00EC3656" w:rsidRDefault="00802FAC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</w:p>
    <w:p w:rsidR="006E115A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  <w:lang w:val="en-US"/>
        </w:rPr>
      </w:pPr>
      <w:r w:rsidRPr="00EC3656">
        <w:rPr>
          <w:rStyle w:val="FontStyle12"/>
          <w:color w:val="000000"/>
          <w:spacing w:val="0"/>
          <w:sz w:val="28"/>
        </w:rPr>
        <w:t xml:space="preserve">Необходимость стерического соответствия антигенной детерминанты и активного центра — </w:t>
      </w:r>
      <w:r w:rsidRPr="00EC3656">
        <w:rPr>
          <w:rStyle w:val="FontStyle15"/>
          <w:i w:val="0"/>
          <w:color w:val="000000"/>
          <w:sz w:val="28"/>
        </w:rPr>
        <w:t xml:space="preserve">антидетерминанты </w:t>
      </w:r>
      <w:r w:rsidRPr="00EC3656">
        <w:rPr>
          <w:rStyle w:val="FontStyle12"/>
          <w:color w:val="000000"/>
          <w:spacing w:val="0"/>
          <w:sz w:val="28"/>
        </w:rPr>
        <w:t>— антитела со всей очевидностью вытекает, в частности, из того факта, что антитела, направленные к орто-, мета- и пара-аминобензойным кислотам, практически не реагируют перекрестно. Антитела также отчетливо различают право- и левовращающие изомеры виннокаменной кислоты. Менее очевидным является факт строгой специфичности распознавания антителами р-аминобензойной и р-аминофенилсульфоновой кислот:</w:t>
      </w:r>
    </w:p>
    <w:p w:rsidR="00EC3656" w:rsidRPr="00EC3656" w:rsidRDefault="00EC3656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  <w:lang w:val="en-US"/>
        </w:rPr>
      </w:pPr>
    </w:p>
    <w:p w:rsidR="006E115A" w:rsidRPr="00EC3656" w:rsidRDefault="007B4989" w:rsidP="00EC365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27" type="#_x0000_t75" style="width:239.25pt;height:113.25pt">
            <v:imagedata r:id="rId8" o:title=""/>
          </v:shape>
        </w:pict>
      </w:r>
    </w:p>
    <w:p w:rsidR="00EC3656" w:rsidRDefault="00EC3656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  <w:lang w:val="en-US"/>
        </w:rPr>
      </w:pP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>Оба ароматических соединения имеют в параположении отрицательно заряженный заместитель. Заместители отличаются степенью своей нуклеофильности, которая у сульфогруппы ощутимо выше, чем у карбоксильной группы, что приводит к более выраженному смещению облака я-электронов ароматического кольца в направлении заместителя, представленного сульфогруппой в сравнении с карбоксильной группой. Это обстоятельство и различия в размере замещающей группы достаточны, очевидно, для того, чтобы каждое соединение реагировало только с направленным к нему антителом.</w:t>
      </w: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>Вопрос о размере детерминантной группы конъюги-рованного антигена, вкладе в ее специфичность различных радикалов был изящно проанализирован П. Шехтером</w:t>
      </w:r>
      <w:r w:rsidR="008068FC" w:rsidRPr="00EC3656">
        <w:rPr>
          <w:rStyle w:val="FontStyle12"/>
          <w:color w:val="000000"/>
          <w:spacing w:val="0"/>
          <w:sz w:val="28"/>
        </w:rPr>
        <w:t>.</w:t>
      </w:r>
      <w:r w:rsidRPr="00EC3656">
        <w:rPr>
          <w:rStyle w:val="FontStyle12"/>
          <w:color w:val="000000"/>
          <w:spacing w:val="0"/>
          <w:sz w:val="28"/>
        </w:rPr>
        <w:t xml:space="preserve"> В качестве антигена использовали конъюгаты белка с олиго-О-аланином</w:t>
      </w:r>
      <w:r w:rsidR="008068FC" w:rsidRPr="00EC3656">
        <w:rPr>
          <w:rStyle w:val="FontStyle12"/>
          <w:color w:val="000000"/>
          <w:spacing w:val="0"/>
          <w:sz w:val="28"/>
        </w:rPr>
        <w:t>.</w:t>
      </w:r>
      <w:r w:rsidRPr="00EC3656">
        <w:rPr>
          <w:rStyle w:val="FontStyle12"/>
          <w:color w:val="000000"/>
          <w:spacing w:val="0"/>
          <w:sz w:val="28"/>
        </w:rPr>
        <w:t xml:space="preserve"> Реакцию между антителами к поли-О-аланину и тест-антигеном ингибировали с помощью различных по размеру олигопептидов из </w:t>
      </w:r>
      <w:r w:rsidRPr="00EC3656">
        <w:rPr>
          <w:rStyle w:val="FontStyle12"/>
          <w:color w:val="000000"/>
          <w:spacing w:val="0"/>
          <w:sz w:val="28"/>
          <w:lang w:val="en-US"/>
        </w:rPr>
        <w:t>D</w:t>
      </w:r>
      <w:r w:rsidRPr="00EC3656">
        <w:rPr>
          <w:rStyle w:val="FontStyle12"/>
          <w:color w:val="000000"/>
          <w:spacing w:val="0"/>
          <w:sz w:val="28"/>
        </w:rPr>
        <w:t xml:space="preserve">- и </w:t>
      </w:r>
      <w:r w:rsidRPr="00EC3656">
        <w:rPr>
          <w:rStyle w:val="FontStyle12"/>
          <w:color w:val="000000"/>
          <w:spacing w:val="0"/>
          <w:sz w:val="28"/>
          <w:lang w:val="en-US"/>
        </w:rPr>
        <w:t>L</w:t>
      </w:r>
      <w:r w:rsidRPr="00EC3656">
        <w:rPr>
          <w:rStyle w:val="FontStyle12"/>
          <w:color w:val="000000"/>
          <w:spacing w:val="0"/>
          <w:sz w:val="28"/>
        </w:rPr>
        <w:t xml:space="preserve">-аланнна. Как оказалось, ингибирующий эффект гаптенов нарастал от ди- к тетра-О-аланнну. Дальнейшее увеличение длины пептида не усиливало его ннгибирующих свойств. Тетра-Ь-аланин был совершенно не активен как ингибитор. Эти данные означают, во-первых, </w:t>
      </w:r>
      <w:r w:rsidR="00802FAC" w:rsidRPr="00EC3656">
        <w:rPr>
          <w:rStyle w:val="FontStyle12"/>
          <w:color w:val="000000"/>
          <w:spacing w:val="0"/>
          <w:sz w:val="28"/>
        </w:rPr>
        <w:t>что антитела четко различают ол</w:t>
      </w:r>
      <w:r w:rsidRPr="00EC3656">
        <w:rPr>
          <w:rStyle w:val="FontStyle12"/>
          <w:color w:val="000000"/>
          <w:spacing w:val="0"/>
          <w:sz w:val="28"/>
        </w:rPr>
        <w:t>игопепт</w:t>
      </w:r>
      <w:r w:rsidR="00802FAC" w:rsidRPr="00EC3656">
        <w:rPr>
          <w:rStyle w:val="FontStyle12"/>
          <w:color w:val="000000"/>
          <w:spacing w:val="0"/>
          <w:sz w:val="28"/>
        </w:rPr>
        <w:t>и</w:t>
      </w:r>
      <w:r w:rsidRPr="00EC3656">
        <w:rPr>
          <w:rStyle w:val="FontStyle12"/>
          <w:color w:val="000000"/>
          <w:spacing w:val="0"/>
          <w:sz w:val="28"/>
        </w:rPr>
        <w:t>ды из право- и левовращающих аминокислот, не имеющие регулярной вторичной структуры. Во-вторых, очевидно, что активный центр антитела соответствует по размеру тетрапептиду.</w:t>
      </w:r>
    </w:p>
    <w:p w:rsidR="00802FAC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5"/>
          <w:i w:val="0"/>
          <w:color w:val="00000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>Дальнейшие опыты показали, что вклад каждого остатка аланина в связывание тетрапептида антителом далеко не одинаков. Были синтезированы аналоги гаптена, в которых один из остатков аланина заменяли на глицин</w:t>
      </w:r>
      <w:r w:rsidR="008068FC" w:rsidRPr="00EC3656">
        <w:rPr>
          <w:rStyle w:val="FontStyle12"/>
          <w:color w:val="000000"/>
          <w:spacing w:val="0"/>
          <w:sz w:val="28"/>
        </w:rPr>
        <w:t>.</w:t>
      </w:r>
      <w:r w:rsidRPr="00EC3656">
        <w:rPr>
          <w:rStyle w:val="FontStyle12"/>
          <w:color w:val="000000"/>
          <w:spacing w:val="0"/>
          <w:sz w:val="28"/>
        </w:rPr>
        <w:t xml:space="preserve"> В случае замены </w:t>
      </w:r>
      <w:r w:rsidRPr="00EC3656">
        <w:rPr>
          <w:rStyle w:val="FontStyle12"/>
          <w:color w:val="000000"/>
          <w:spacing w:val="0"/>
          <w:sz w:val="28"/>
          <w:lang w:val="en-US"/>
        </w:rPr>
        <w:t>N</w:t>
      </w:r>
      <w:r w:rsidRPr="00EC3656">
        <w:rPr>
          <w:rStyle w:val="FontStyle12"/>
          <w:color w:val="000000"/>
          <w:spacing w:val="0"/>
          <w:sz w:val="28"/>
        </w:rPr>
        <w:t>-концевого аланина на глицин константа связывания такого гаптена по сравнению с тетрааланином уменьшалась в 100 раз. Напротив, за</w:t>
      </w:r>
      <w:r w:rsidR="00802FAC" w:rsidRPr="00EC3656">
        <w:rPr>
          <w:rStyle w:val="FontStyle12"/>
          <w:color w:val="000000"/>
          <w:spacing w:val="0"/>
          <w:sz w:val="28"/>
        </w:rPr>
        <w:t xml:space="preserve">мена С-концевого аналина на глицин почти не сказывалась на величине константы связывания. Поскольку пептиды присоединяли к белку-носителю через С-концевую группу, можно заключить, что решающий вклад в связывание гаптена антителом вносит наиболее удаленный от молекулы белка-носителя участок присоединенного к ней пептида: в рассматриваемом случае метильная группа </w:t>
      </w:r>
      <w:r w:rsidR="00802FAC" w:rsidRPr="00EC3656">
        <w:rPr>
          <w:rStyle w:val="FontStyle12"/>
          <w:color w:val="000000"/>
          <w:spacing w:val="0"/>
          <w:sz w:val="28"/>
          <w:lang w:val="en-US"/>
        </w:rPr>
        <w:t>N</w:t>
      </w:r>
      <w:r w:rsidR="00802FAC" w:rsidRPr="00EC3656">
        <w:rPr>
          <w:rStyle w:val="FontStyle12"/>
          <w:color w:val="000000"/>
          <w:spacing w:val="0"/>
          <w:sz w:val="28"/>
        </w:rPr>
        <w:t xml:space="preserve">-концевого аланина. Такая группа в молекуле гаптена получила название </w:t>
      </w:r>
      <w:r w:rsidR="00802FAC" w:rsidRPr="00EC3656">
        <w:rPr>
          <w:rStyle w:val="FontStyle15"/>
          <w:i w:val="0"/>
          <w:color w:val="000000"/>
          <w:sz w:val="28"/>
        </w:rPr>
        <w:t>иммунодоминантной.</w:t>
      </w: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</w:p>
    <w:p w:rsidR="006E115A" w:rsidRDefault="006E115A" w:rsidP="00EC3656">
      <w:pPr>
        <w:pStyle w:val="Style7"/>
        <w:spacing w:line="360" w:lineRule="auto"/>
        <w:ind w:firstLine="709"/>
        <w:jc w:val="both"/>
        <w:rPr>
          <w:rStyle w:val="FontStyle22"/>
          <w:b w:val="0"/>
          <w:color w:val="000000"/>
          <w:sz w:val="28"/>
        </w:rPr>
      </w:pPr>
      <w:r w:rsidRPr="00EC3656">
        <w:rPr>
          <w:rStyle w:val="FontStyle22"/>
          <w:b w:val="0"/>
          <w:color w:val="000000"/>
          <w:sz w:val="28"/>
        </w:rPr>
        <w:t>Таблица 1. Исследование специфичности антител к поли-Ь-алани-ну с помощью тетрапептидов различного строения</w:t>
      </w:r>
    </w:p>
    <w:p w:rsidR="006E115A" w:rsidRPr="00EC3656" w:rsidRDefault="007B4989" w:rsidP="00EC365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28" type="#_x0000_t75" style="width:380.25pt;height:108.75pt">
            <v:imagedata r:id="rId9" o:title=""/>
          </v:shape>
        </w:pict>
      </w:r>
    </w:p>
    <w:p w:rsidR="00EC3656" w:rsidRDefault="00EC3656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>Конъюгированные антигены оказались весьма полезными для изучения многих ключевых проблем клеточной иммунологии, вопросов регуляции иммунного ответа.</w:t>
      </w:r>
    </w:p>
    <w:p w:rsidR="00114870" w:rsidRPr="00EC3656" w:rsidRDefault="00114870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</w:p>
    <w:p w:rsidR="006E115A" w:rsidRPr="00EC3656" w:rsidRDefault="006E115A" w:rsidP="00EC3656">
      <w:pPr>
        <w:pStyle w:val="Style9"/>
        <w:spacing w:line="360" w:lineRule="auto"/>
        <w:ind w:firstLine="709"/>
        <w:jc w:val="both"/>
        <w:rPr>
          <w:rStyle w:val="FontStyle23"/>
          <w:rFonts w:ascii="Times New Roman" w:hAnsi="Times New Roman" w:cs="Times New Roman"/>
          <w:color w:val="000000"/>
          <w:spacing w:val="0"/>
          <w:sz w:val="28"/>
        </w:rPr>
      </w:pPr>
      <w:r w:rsidRPr="00EC3656">
        <w:rPr>
          <w:rStyle w:val="FontStyle23"/>
          <w:rFonts w:ascii="Times New Roman" w:hAnsi="Times New Roman" w:cs="Times New Roman"/>
          <w:color w:val="000000"/>
          <w:spacing w:val="0"/>
          <w:sz w:val="28"/>
        </w:rPr>
        <w:t>2. Белки и синтетические полипептиды</w:t>
      </w:r>
    </w:p>
    <w:p w:rsidR="00114870" w:rsidRPr="00EC3656" w:rsidRDefault="00114870" w:rsidP="00EC3656">
      <w:pPr>
        <w:pStyle w:val="Style3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</w:p>
    <w:p w:rsidR="006E115A" w:rsidRPr="00EC3656" w:rsidRDefault="006E115A" w:rsidP="00EC3656">
      <w:pPr>
        <w:pStyle w:val="Style3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>Изучение антигенной структуры белков осуществляют с помощью нескольких методов: 1) исследованием продуктов ограниченного протеолиза, 2) химической модификацией различных боковых аминокислотных остатков с последующим анализом антигенного строения образующегося продукта, 3) разрушением присущей данному белку вторичной и третичной структуры. Каждый из перечисленных методов имеет свои ограничения, в силу чего достаточно полная информация о строении детерминантных групп белков может быть получена лищь при сочетании ряда методов.</w:t>
      </w: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>При расщеплении мономера флагеллина</w:t>
      </w:r>
      <w:r w:rsidR="008068FC" w:rsidRPr="00EC3656">
        <w:rPr>
          <w:rStyle w:val="FontStyle12"/>
          <w:color w:val="000000"/>
          <w:spacing w:val="0"/>
          <w:sz w:val="28"/>
        </w:rPr>
        <w:t xml:space="preserve"> </w:t>
      </w:r>
      <w:r w:rsidRPr="00EC3656">
        <w:rPr>
          <w:rStyle w:val="FontStyle12"/>
          <w:color w:val="000000"/>
          <w:spacing w:val="0"/>
          <w:sz w:val="28"/>
        </w:rPr>
        <w:t>по остаткам метионина с помощью бромциана образуются 4</w:t>
      </w:r>
      <w:r w:rsidR="008068FC" w:rsidRPr="00EC3656">
        <w:rPr>
          <w:rStyle w:val="FontStyle12"/>
          <w:color w:val="000000"/>
          <w:spacing w:val="0"/>
          <w:sz w:val="28"/>
        </w:rPr>
        <w:t xml:space="preserve"> </w:t>
      </w:r>
      <w:r w:rsidRPr="00EC3656">
        <w:rPr>
          <w:rStyle w:val="FontStyle12"/>
          <w:color w:val="000000"/>
          <w:spacing w:val="0"/>
          <w:sz w:val="28"/>
        </w:rPr>
        <w:t>фрагмента,</w:t>
      </w:r>
      <w:r w:rsidR="008068FC" w:rsidRPr="00EC3656">
        <w:rPr>
          <w:rStyle w:val="FontStyle12"/>
          <w:color w:val="000000"/>
          <w:spacing w:val="0"/>
          <w:sz w:val="28"/>
        </w:rPr>
        <w:t xml:space="preserve"> </w:t>
      </w:r>
      <w:r w:rsidRPr="00EC3656">
        <w:rPr>
          <w:rStyle w:val="FontStyle12"/>
          <w:color w:val="000000"/>
          <w:spacing w:val="0"/>
          <w:sz w:val="28"/>
        </w:rPr>
        <w:t>размер которых</w:t>
      </w:r>
    </w:p>
    <w:p w:rsidR="00802FAC" w:rsidRPr="00EC3656" w:rsidRDefault="006E115A" w:rsidP="00EC3656">
      <w:pPr>
        <w:pStyle w:val="Style5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 xml:space="preserve">приведен на рис. Фрагмент </w:t>
      </w:r>
      <w:r w:rsidRPr="00EC3656">
        <w:rPr>
          <w:rStyle w:val="FontStyle15"/>
          <w:i w:val="0"/>
          <w:color w:val="000000"/>
          <w:sz w:val="28"/>
        </w:rPr>
        <w:t xml:space="preserve">А, </w:t>
      </w:r>
      <w:r w:rsidRPr="00EC3656">
        <w:rPr>
          <w:rStyle w:val="FontStyle12"/>
          <w:color w:val="000000"/>
          <w:spacing w:val="0"/>
          <w:sz w:val="28"/>
        </w:rPr>
        <w:t>составляющий менее половины молекулы, имеет в своем составе все антигенные детерминанты этого белка</w:t>
      </w:r>
      <w:r w:rsidR="008068FC" w:rsidRPr="00EC3656">
        <w:rPr>
          <w:rStyle w:val="FontStyle12"/>
          <w:color w:val="000000"/>
          <w:spacing w:val="0"/>
          <w:sz w:val="28"/>
        </w:rPr>
        <w:t>,</w:t>
      </w:r>
      <w:r w:rsidRPr="00EC3656">
        <w:rPr>
          <w:rStyle w:val="FontStyle12"/>
          <w:color w:val="000000"/>
          <w:spacing w:val="0"/>
          <w:sz w:val="28"/>
        </w:rPr>
        <w:t xml:space="preserve"> так как полностью ингибирует реакцию антител против нативного флагеллина с нерасщепленным флагеллином. Существенно, что указанный фрагмент в отличие от остальной части молекулы содержит </w:t>
      </w:r>
      <w:r w:rsidR="00802FAC" w:rsidRPr="00EC3656">
        <w:rPr>
          <w:rStyle w:val="FontStyle12"/>
          <w:color w:val="000000"/>
          <w:spacing w:val="0"/>
          <w:sz w:val="28"/>
        </w:rPr>
        <w:t>относительно резистентные к действию пепсина и трипсина участки полипептидной цепи. Это согласуется с заключением, согласно которому резистентность к ферментативному гидролизу служит фактором, благоприятствующим проявлению антигенных свойств биополимера.</w:t>
      </w: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</w:p>
    <w:p w:rsidR="006E115A" w:rsidRPr="00EC3656" w:rsidRDefault="007B4989" w:rsidP="00EC3656">
      <w:pPr>
        <w:pStyle w:val="Style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29" type="#_x0000_t75" style="width:312.75pt;height:39.75pt">
            <v:imagedata r:id="rId10" o:title=""/>
          </v:shape>
        </w:pict>
      </w:r>
    </w:p>
    <w:p w:rsidR="006E115A" w:rsidRPr="00EC3656" w:rsidRDefault="006E115A" w:rsidP="00EC3656">
      <w:pPr>
        <w:pStyle w:val="Style8"/>
        <w:spacing w:line="360" w:lineRule="auto"/>
        <w:ind w:firstLine="709"/>
        <w:jc w:val="both"/>
        <w:rPr>
          <w:rStyle w:val="FontStyle26"/>
          <w:b w:val="0"/>
          <w:color w:val="000000"/>
          <w:sz w:val="28"/>
        </w:rPr>
      </w:pPr>
      <w:r w:rsidRPr="00EC3656">
        <w:rPr>
          <w:rStyle w:val="FontStyle26"/>
          <w:b w:val="0"/>
          <w:color w:val="000000"/>
          <w:sz w:val="28"/>
        </w:rPr>
        <w:t>Фрагменты, образующиеся</w:t>
      </w:r>
      <w:r w:rsidR="008068FC" w:rsidRPr="00EC3656">
        <w:rPr>
          <w:rStyle w:val="FontStyle26"/>
          <w:b w:val="0"/>
          <w:color w:val="000000"/>
          <w:sz w:val="28"/>
        </w:rPr>
        <w:t xml:space="preserve"> </w:t>
      </w:r>
      <w:r w:rsidRPr="00EC3656">
        <w:rPr>
          <w:rStyle w:val="FontStyle26"/>
          <w:b w:val="0"/>
          <w:color w:val="000000"/>
          <w:sz w:val="28"/>
        </w:rPr>
        <w:t>при расщеплении флагеллина</w:t>
      </w:r>
      <w:r w:rsidR="00802FAC" w:rsidRPr="00EC3656">
        <w:rPr>
          <w:rStyle w:val="FontStyle26"/>
          <w:b w:val="0"/>
          <w:color w:val="000000"/>
          <w:sz w:val="28"/>
        </w:rPr>
        <w:t xml:space="preserve"> </w:t>
      </w:r>
      <w:r w:rsidRPr="00EC3656">
        <w:rPr>
          <w:rStyle w:val="FontStyle26"/>
          <w:b w:val="0"/>
          <w:color w:val="000000"/>
          <w:sz w:val="28"/>
        </w:rPr>
        <w:t>бромцианом</w:t>
      </w:r>
    </w:p>
    <w:p w:rsidR="00802FAC" w:rsidRPr="00EC3656" w:rsidRDefault="00802FAC" w:rsidP="00EC3656">
      <w:pPr>
        <w:pStyle w:val="Style5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>У глобулярных белков с большим содержанием а-спиральных участков антигенные детерминанты располагаются в местах изгиба скрученной в спираль цепи. Так, в миоглобине кашалота</w:t>
      </w:r>
      <w:r w:rsidR="008068FC" w:rsidRPr="00EC3656">
        <w:rPr>
          <w:rStyle w:val="FontStyle12"/>
          <w:color w:val="000000"/>
          <w:spacing w:val="0"/>
          <w:sz w:val="28"/>
        </w:rPr>
        <w:t xml:space="preserve"> </w:t>
      </w:r>
      <w:r w:rsidRPr="00EC3656">
        <w:rPr>
          <w:rStyle w:val="FontStyle12"/>
          <w:color w:val="000000"/>
          <w:spacing w:val="0"/>
          <w:sz w:val="28"/>
        </w:rPr>
        <w:t>детерминанты располагаются между остатками 15—29, 56—69, 70—76, 77—89, а также в С-концевой части молекулы</w:t>
      </w:r>
      <w:r w:rsidR="008068FC" w:rsidRPr="00EC3656">
        <w:rPr>
          <w:rStyle w:val="FontStyle12"/>
          <w:color w:val="000000"/>
          <w:spacing w:val="0"/>
          <w:sz w:val="28"/>
        </w:rPr>
        <w:t>.</w:t>
      </w:r>
      <w:r w:rsidRPr="00EC3656">
        <w:rPr>
          <w:rStyle w:val="FontStyle12"/>
          <w:color w:val="000000"/>
          <w:spacing w:val="0"/>
          <w:sz w:val="28"/>
        </w:rPr>
        <w:t xml:space="preserve"> Эти данные были получены при анализе продуктов гидролиза </w:t>
      </w:r>
      <w:r w:rsidR="00802FAC" w:rsidRPr="00EC3656">
        <w:rPr>
          <w:rStyle w:val="FontStyle12"/>
          <w:color w:val="000000"/>
          <w:spacing w:val="0"/>
          <w:sz w:val="28"/>
        </w:rPr>
        <w:t>миоглобина трипсином и химотрип</w:t>
      </w:r>
      <w:r w:rsidRPr="00EC3656">
        <w:rPr>
          <w:rStyle w:val="FontStyle12"/>
          <w:color w:val="000000"/>
          <w:spacing w:val="0"/>
          <w:sz w:val="28"/>
        </w:rPr>
        <w:t>сином.</w:t>
      </w: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>Как и в молекуле миоглобине, у стафилококковой нуклеазы антигенные детерминанты расположены на поверхности молекулы преимущественно в тех участках, где между спирализованными отрезками пептидной цепи находятся неспиралнзованные участки.</w:t>
      </w:r>
    </w:p>
    <w:p w:rsidR="006E115A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 xml:space="preserve">При антигенном анализе продуктов протеолиза белков желательно использовать антисыворотки от нескольких животных, полученные в различные сроки после иммунизации. Так, в случае изучения антигенной структуры белка вируса табачной мозаики было установлено, что индивидуальные антисыворотки кроликов реагируют, как правило, с С-концевым декапептидом, но часть антисывороток содержит антитела против </w:t>
      </w:r>
      <w:r w:rsidRPr="00EC3656">
        <w:rPr>
          <w:rStyle w:val="FontStyle12"/>
          <w:color w:val="000000"/>
          <w:spacing w:val="0"/>
          <w:sz w:val="28"/>
          <w:lang w:val="en-US"/>
        </w:rPr>
        <w:t>N</w:t>
      </w:r>
      <w:r w:rsidRPr="00EC3656">
        <w:rPr>
          <w:rStyle w:val="FontStyle12"/>
          <w:color w:val="000000"/>
          <w:spacing w:val="0"/>
          <w:sz w:val="28"/>
        </w:rPr>
        <w:t>-концевого дека-пептида. Антитела к С-концевому декапептиду от некоторых кроликов взаимодействуют с пептидом, от которого отщеплен С-концевой аргинин, в то время как антитела от других кроликов распознают детерминанту только</w:t>
      </w:r>
      <w:r w:rsidR="00802FAC" w:rsidRPr="00EC3656">
        <w:rPr>
          <w:rStyle w:val="FontStyle12"/>
          <w:color w:val="000000"/>
          <w:spacing w:val="0"/>
          <w:sz w:val="28"/>
        </w:rPr>
        <w:t xml:space="preserve"> </w:t>
      </w:r>
      <w:r w:rsidRPr="00EC3656">
        <w:rPr>
          <w:rStyle w:val="FontStyle12"/>
          <w:color w:val="000000"/>
          <w:spacing w:val="0"/>
          <w:sz w:val="28"/>
        </w:rPr>
        <w:t>при наличии С-концевиго аргинина. Для наглядности приводим структуру указанного пептида:</w:t>
      </w:r>
    </w:p>
    <w:p w:rsidR="00D57F66" w:rsidRPr="00EC3656" w:rsidRDefault="00D57F66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</w:p>
    <w:p w:rsidR="006E115A" w:rsidRPr="00EC3656" w:rsidRDefault="007B4989" w:rsidP="00EC3656">
      <w:pPr>
        <w:pStyle w:val="Style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30" type="#_x0000_t75" style="width:369.75pt;height:19.5pt">
            <v:imagedata r:id="rId11" o:title=""/>
          </v:shape>
        </w:pict>
      </w:r>
    </w:p>
    <w:p w:rsidR="00D57F66" w:rsidRDefault="00D57F66" w:rsidP="00EC3656">
      <w:pPr>
        <w:pStyle w:val="Style5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</w:p>
    <w:p w:rsidR="00802FAC" w:rsidRPr="00EC3656" w:rsidRDefault="006E115A" w:rsidP="00EC3656">
      <w:pPr>
        <w:pStyle w:val="Style5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>Полученные в ранние сроки после иммунизации антитела кролика против растворимого коллагена</w:t>
      </w:r>
      <w:r w:rsidR="008068FC" w:rsidRPr="00EC3656">
        <w:rPr>
          <w:rStyle w:val="FontStyle12"/>
          <w:color w:val="000000"/>
          <w:spacing w:val="0"/>
          <w:sz w:val="28"/>
        </w:rPr>
        <w:t xml:space="preserve"> </w:t>
      </w:r>
      <w:r w:rsidRPr="00EC3656">
        <w:rPr>
          <w:rStyle w:val="FontStyle12"/>
          <w:color w:val="000000"/>
          <w:spacing w:val="0"/>
          <w:sz w:val="28"/>
        </w:rPr>
        <w:t>из кожи</w:t>
      </w:r>
      <w:r w:rsidR="00802FAC" w:rsidRPr="00EC3656">
        <w:rPr>
          <w:rStyle w:val="FontStyle12"/>
          <w:color w:val="000000"/>
          <w:spacing w:val="0"/>
          <w:sz w:val="28"/>
        </w:rPr>
        <w:t xml:space="preserve"> крыс реагируют с детерминантами в С-концевой части молекулы, а «поздние» антитела взаимодействуют также с </w:t>
      </w:r>
      <w:r w:rsidR="00802FAC" w:rsidRPr="00EC3656">
        <w:rPr>
          <w:rStyle w:val="FontStyle12"/>
          <w:color w:val="000000"/>
          <w:spacing w:val="0"/>
          <w:sz w:val="28"/>
          <w:lang w:val="en-US"/>
        </w:rPr>
        <w:t>N</w:t>
      </w:r>
      <w:r w:rsidR="00802FAC" w:rsidRPr="00EC3656">
        <w:rPr>
          <w:rStyle w:val="FontStyle12"/>
          <w:color w:val="000000"/>
          <w:spacing w:val="0"/>
          <w:sz w:val="28"/>
        </w:rPr>
        <w:t>-концевым участком.</w:t>
      </w:r>
    </w:p>
    <w:p w:rsidR="00802FAC" w:rsidRPr="00EC3656" w:rsidRDefault="00802FAC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</w:p>
    <w:p w:rsidR="006E115A" w:rsidRPr="00EC3656" w:rsidRDefault="007B4989" w:rsidP="00EC365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31" type="#_x0000_t75" style="width:178.5pt;height:187.5pt">
            <v:imagedata r:id="rId12" o:title=""/>
          </v:shape>
        </w:pict>
      </w:r>
    </w:p>
    <w:p w:rsidR="006E115A" w:rsidRPr="00EC3656" w:rsidRDefault="006E115A" w:rsidP="00EC3656">
      <w:pPr>
        <w:pStyle w:val="Style6"/>
        <w:spacing w:line="360" w:lineRule="auto"/>
        <w:ind w:firstLine="709"/>
        <w:jc w:val="both"/>
        <w:rPr>
          <w:rStyle w:val="FontStyle26"/>
          <w:b w:val="0"/>
          <w:color w:val="000000"/>
          <w:sz w:val="28"/>
        </w:rPr>
      </w:pPr>
      <w:r w:rsidRPr="00EC3656">
        <w:rPr>
          <w:rStyle w:val="FontStyle26"/>
          <w:b w:val="0"/>
          <w:color w:val="000000"/>
          <w:sz w:val="28"/>
        </w:rPr>
        <w:t>Строение молекулы миоглобина кашалота</w:t>
      </w:r>
    </w:p>
    <w:p w:rsidR="00802FAC" w:rsidRPr="00EC3656" w:rsidRDefault="00802FAC" w:rsidP="00EC3656">
      <w:pPr>
        <w:pStyle w:val="Style5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>При иммунизации кроликов лизоцимом из яиц кур антитела появляются впервые через 10 дней. Но только через 2</w:t>
      </w:r>
      <w:r w:rsidRPr="00EC3656">
        <w:rPr>
          <w:rStyle w:val="FontStyle24"/>
          <w:color w:val="000000"/>
          <w:sz w:val="28"/>
        </w:rPr>
        <w:t>—</w:t>
      </w:r>
      <w:r w:rsidRPr="00EC3656">
        <w:rPr>
          <w:rStyle w:val="FontStyle12"/>
          <w:color w:val="000000"/>
          <w:spacing w:val="0"/>
          <w:sz w:val="28"/>
        </w:rPr>
        <w:t>3 месяца накапливаются определимые их количества, реагирующие с пептидами, которые включают остатки с 1 по 20 и с 60 по 83, поперечно связанные дисульфидной связью с остатками 123—129.</w:t>
      </w: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 xml:space="preserve">Закономерен вопрос, нельзя ли избежать отмеченных выше трудностей антигенного анализа, отказавшись от традиционной техники получения антител в результате иммунизации и оперируя вместо этого </w:t>
      </w:r>
      <w:r w:rsidRPr="00EC3656">
        <w:rPr>
          <w:rStyle w:val="FontStyle15"/>
          <w:i w:val="0"/>
          <w:color w:val="000000"/>
          <w:sz w:val="28"/>
        </w:rPr>
        <w:t xml:space="preserve">моноклинальными антителами, </w:t>
      </w:r>
      <w:r w:rsidRPr="00EC3656">
        <w:rPr>
          <w:rStyle w:val="FontStyle12"/>
          <w:color w:val="000000"/>
          <w:spacing w:val="0"/>
          <w:sz w:val="28"/>
        </w:rPr>
        <w:t>полученными с помощью гибридомной техники</w:t>
      </w:r>
      <w:r w:rsidR="008068FC" w:rsidRPr="00EC3656">
        <w:rPr>
          <w:rStyle w:val="FontStyle12"/>
          <w:color w:val="000000"/>
          <w:spacing w:val="0"/>
          <w:sz w:val="28"/>
        </w:rPr>
        <w:t>.</w:t>
      </w:r>
      <w:r w:rsidRPr="00EC3656">
        <w:rPr>
          <w:rStyle w:val="FontStyle12"/>
          <w:color w:val="000000"/>
          <w:spacing w:val="0"/>
          <w:sz w:val="28"/>
        </w:rPr>
        <w:t xml:space="preserve"> Очезидно, что для детального анализа антигенной структуры, например белков, необходимо использование большого числа индивидуальных клонов. Чтобы учесть генетические особенности иммунного ответа индивидуальных реципиентов, придется производить слияние с клетками плазмацитомы лимфоидных клеток от генетически неидентичных особей, отбор которых может быть лишь случайным. Тем самым степень неопределенности задачи не уменьшится.</w:t>
      </w: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>Продолжив рассмотрение вопроса о строении детерминантных групп белков, проанализируем один из широко применявшихся для этих целей методов, связанных с химической модификацией боковых аминокислотных остатков в глобулярных белках. Такое воздействие оказывает влияние на их антигенные свойства. В результате модификации изменяется, как правило, конформация молекулы. Так, модификация с помощью ангидрида янтарной кислоты</w:t>
      </w:r>
      <w:r w:rsidR="008068FC" w:rsidRPr="00EC3656">
        <w:rPr>
          <w:rStyle w:val="FontStyle12"/>
          <w:color w:val="000000"/>
          <w:spacing w:val="0"/>
          <w:sz w:val="28"/>
        </w:rPr>
        <w:t xml:space="preserve"> </w:t>
      </w:r>
      <w:r w:rsidRPr="00EC3656">
        <w:rPr>
          <w:rStyle w:val="FontStyle12"/>
          <w:color w:val="000000"/>
          <w:spacing w:val="0"/>
          <w:sz w:val="28"/>
        </w:rPr>
        <w:t>32 и 57 аминогрупп в молекуле бычьего сывороточного альбумина уменьшает способность белка взаимодействовать с антителами на 8 и 65% соответственно. Измерение при этом объема молекулы модифицированного альбумина, оцененное по величине стоксовского радиуса, показало, что в первом случае он возрастает на 27%, а во втором</w:t>
      </w:r>
      <w:r w:rsidR="00802FAC" w:rsidRPr="00EC3656">
        <w:rPr>
          <w:rStyle w:val="FontStyle12"/>
          <w:color w:val="000000"/>
          <w:spacing w:val="0"/>
          <w:sz w:val="28"/>
        </w:rPr>
        <w:t xml:space="preserve"> </w:t>
      </w:r>
      <w:r w:rsidRPr="00EC3656">
        <w:rPr>
          <w:rStyle w:val="FontStyle12"/>
          <w:color w:val="000000"/>
          <w:spacing w:val="0"/>
          <w:sz w:val="28"/>
        </w:rPr>
        <w:t>—</w:t>
      </w:r>
      <w:r w:rsidR="00802FAC" w:rsidRPr="00EC3656">
        <w:rPr>
          <w:rStyle w:val="FontStyle12"/>
          <w:color w:val="000000"/>
          <w:spacing w:val="0"/>
          <w:sz w:val="28"/>
        </w:rPr>
        <w:t xml:space="preserve"> </w:t>
      </w:r>
      <w:r w:rsidRPr="00EC3656">
        <w:rPr>
          <w:rStyle w:val="FontStyle12"/>
          <w:color w:val="000000"/>
          <w:spacing w:val="0"/>
          <w:sz w:val="28"/>
        </w:rPr>
        <w:t>уже на 78%. Следовательно, увеличение степени гидратации модифицированного белка за счет роста его отрицательного заряда при определенной степени модификации несомненно связано со значительным изменением нативной кон</w:t>
      </w:r>
      <w:r w:rsidR="00802FAC" w:rsidRPr="00EC3656">
        <w:rPr>
          <w:rStyle w:val="FontStyle12"/>
          <w:color w:val="000000"/>
          <w:spacing w:val="0"/>
          <w:sz w:val="28"/>
        </w:rPr>
        <w:t>ф</w:t>
      </w:r>
      <w:r w:rsidRPr="00EC3656">
        <w:rPr>
          <w:rStyle w:val="FontStyle12"/>
          <w:color w:val="000000"/>
          <w:spacing w:val="0"/>
          <w:sz w:val="28"/>
        </w:rPr>
        <w:t>ормации. Последнее выражается и в разрушении детерминантных групп. То, что это заключение справедливо и инактивация белка как антигена в описанном выше примере не обусловлена лишь замещением аминогрупп, подтверждается данными, полученными при антигенном анализе бычьего сывороточного альбумина, в молекуле которого было амидинировано 58 аминогрупп. При таком способе модификации заряд белковой молекулы не изменяется. Не изменяется при этом и гтоксовский радиус. Антигенная структура модифицированного таким способом белка также практически полностью сохраняется.</w:t>
      </w: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>Убедительные свидетельства существования как в глобулярных, так и в фибриллярных белках антигенных детерминант, структура которых зависит от пространственной конформации молекулы</w:t>
      </w:r>
      <w:r w:rsidR="008068FC" w:rsidRPr="00EC3656">
        <w:rPr>
          <w:rStyle w:val="FontStyle15"/>
          <w:i w:val="0"/>
          <w:color w:val="000000"/>
          <w:sz w:val="28"/>
        </w:rPr>
        <w:t>,</w:t>
      </w:r>
      <w:r w:rsidRPr="00EC3656">
        <w:rPr>
          <w:rStyle w:val="FontStyle15"/>
          <w:i w:val="0"/>
          <w:color w:val="000000"/>
          <w:sz w:val="28"/>
        </w:rPr>
        <w:t xml:space="preserve"> были </w:t>
      </w:r>
      <w:r w:rsidRPr="00EC3656">
        <w:rPr>
          <w:rStyle w:val="FontStyle12"/>
          <w:color w:val="000000"/>
          <w:spacing w:val="0"/>
          <w:sz w:val="28"/>
        </w:rPr>
        <w:t>получены при сравнении антигенных свойств нативных и денатурированных белков.</w:t>
      </w: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 xml:space="preserve">В случае восстановления внутрицепьевых дисульфидных связей в молекуле рибонуклеазы в присутствии концентрированной мочевины такой белок утрачивает, по данным физических методов исследования, нативную конформацию. Одновременно происходит разрушение его антигенных детерминант, поскольку денатурированный белок не реагирует с антителами против нативного белка. Однако восстановление двух из четырех дисуль-фидных связей в молекуле рибонуклеазы, выполненное в отсутствие денатурирующих агентов, не сказывается на антигенных свойствах фермента. Аналогичные данные были получены при изучении пепсина, папаина, иммуноглобулина </w:t>
      </w:r>
      <w:r w:rsidRPr="00EC3656">
        <w:rPr>
          <w:rStyle w:val="FontStyle12"/>
          <w:color w:val="000000"/>
          <w:spacing w:val="0"/>
          <w:sz w:val="28"/>
          <w:lang w:val="en-US"/>
        </w:rPr>
        <w:t>G</w:t>
      </w:r>
      <w:r w:rsidRPr="00EC3656">
        <w:rPr>
          <w:rStyle w:val="FontStyle12"/>
          <w:color w:val="000000"/>
          <w:spacing w:val="0"/>
          <w:sz w:val="28"/>
        </w:rPr>
        <w:t>. Следовательно, сама по себе дисульфидная связь не определяет структуры антигенных детерминант, если при ее разрыве не разрушают стабилизирующих вторичную и третичную структуру нековалентных связей.</w:t>
      </w: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>Не только третичная, но и четвертичная структура белков определяет их антигенное строение</w:t>
      </w:r>
      <w:r w:rsidR="008068FC" w:rsidRPr="00EC3656">
        <w:rPr>
          <w:rStyle w:val="FontStyle12"/>
          <w:color w:val="000000"/>
          <w:spacing w:val="0"/>
          <w:sz w:val="28"/>
        </w:rPr>
        <w:t>.</w:t>
      </w:r>
      <w:r w:rsidRPr="00EC3656">
        <w:rPr>
          <w:rStyle w:val="FontStyle12"/>
          <w:color w:val="000000"/>
          <w:spacing w:val="0"/>
          <w:sz w:val="28"/>
        </w:rPr>
        <w:t xml:space="preserve"> Детерминанты, в образовании которых участвуют две или три полипептидные цепи, в том числе цепи различного строения, найдены, в частности, в молекуле гемоглобина, коллагена, иммуноглобулина </w:t>
      </w:r>
      <w:r w:rsidRPr="00EC3656">
        <w:rPr>
          <w:rStyle w:val="FontStyle12"/>
          <w:color w:val="000000"/>
          <w:spacing w:val="0"/>
          <w:sz w:val="28"/>
          <w:lang w:val="en-US"/>
        </w:rPr>
        <w:t>G</w:t>
      </w:r>
      <w:r w:rsidRPr="00EC3656">
        <w:rPr>
          <w:rStyle w:val="FontStyle12"/>
          <w:color w:val="000000"/>
          <w:spacing w:val="0"/>
          <w:sz w:val="28"/>
        </w:rPr>
        <w:t>. При диссоциации молекулы белка на изолированные цепи такие детерминанты разрушаются. В случае спонтанной рекомбинации пептидных цепей с восстановлением активной конформации восстанавливается также структура антигенных детерминант, в образовании которых участвуют две или 'более цепей.</w:t>
      </w: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>Даже незначительные изменения конформации белка способны повлечь за собой ощутимые изменения его антигенной структуры. Так, удаление тема из молекулы метмиоглобина</w:t>
      </w:r>
      <w:r w:rsidR="008068FC" w:rsidRPr="00EC3656">
        <w:rPr>
          <w:rStyle w:val="FontStyle12"/>
          <w:color w:val="000000"/>
          <w:spacing w:val="0"/>
          <w:sz w:val="28"/>
        </w:rPr>
        <w:t xml:space="preserve"> </w:t>
      </w:r>
      <w:r w:rsidRPr="00EC3656">
        <w:rPr>
          <w:rStyle w:val="FontStyle12"/>
          <w:color w:val="000000"/>
          <w:spacing w:val="0"/>
          <w:sz w:val="28"/>
        </w:rPr>
        <w:t>приводит к появлению свободного от ге</w:t>
      </w:r>
      <w:r w:rsidR="00802FAC" w:rsidRPr="00EC3656">
        <w:rPr>
          <w:rStyle w:val="FontStyle12"/>
          <w:color w:val="000000"/>
          <w:spacing w:val="0"/>
          <w:sz w:val="28"/>
        </w:rPr>
        <w:t>н</w:t>
      </w:r>
      <w:r w:rsidRPr="00EC3656">
        <w:rPr>
          <w:rStyle w:val="FontStyle12"/>
          <w:color w:val="000000"/>
          <w:spacing w:val="0"/>
          <w:sz w:val="28"/>
        </w:rPr>
        <w:t>а белка — апомиоглобина. Последний отличается от нативного белка уменьшением содержания а-спиральных участков с 56—64 до 42—49%. Одновременно происходит небольшое набухание молекулы, увеличение ее асимметрии. Увеличивается чувствительность белка к протео-лизу, доступность для модификации остатков тирозина и гистидина. Эти и другие данные указывают на меньшую конформационную устойчивость апомиоглобина по сравнению с метмиоглобином. Антитела к метмиоглобину имеют низкую степень сродства к апомиоглобину. Если путем добавления гема к апомиоглобину реконструировать молекулу метмиоглобина, восстанавливается также и его антигенная структура.</w:t>
      </w: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 xml:space="preserve">Вообще спонтанное восстановление конформации денатурированного белка ведет к восстановлению его антигенной структуры. Это продемонстрировано на совершенно различных по степени сложности структурной организации белках, в том числе на таких, как рибонук-леаза и иммуноглобулин </w:t>
      </w:r>
      <w:r w:rsidRPr="00EC3656">
        <w:rPr>
          <w:rStyle w:val="FontStyle12"/>
          <w:color w:val="000000"/>
          <w:spacing w:val="0"/>
          <w:sz w:val="28"/>
          <w:lang w:val="en-US"/>
        </w:rPr>
        <w:t>G</w:t>
      </w:r>
      <w:r w:rsidRPr="00EC3656">
        <w:rPr>
          <w:rStyle w:val="FontStyle12"/>
          <w:color w:val="000000"/>
          <w:spacing w:val="0"/>
          <w:sz w:val="28"/>
        </w:rPr>
        <w:t>. Тем самым антигенный анализ может служить одним из надежных методов оценки степени ренатурации белка.</w:t>
      </w: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>Особо следует рассмотреть вопрос о специфичности антител, образующихся при иммунизации денатурированными белками. Они взаимодействуют только с денатурированным белком, причем антитела к одному из денатурированных белков взаимодействуют с другим денатурированным белком. Это наблюдается и в том случае, когда изучаемые белки в нативном виде не имеют антигенного родства. Здесь надо иметь в виду, что, утратив определенную конформацию вследствие денатурации, белок приобретает некоторую другую конформацию, чаще всего хаотического клубка</w:t>
      </w:r>
      <w:r w:rsidR="008068FC" w:rsidRPr="00EC3656">
        <w:rPr>
          <w:rStyle w:val="FontStyle12"/>
          <w:color w:val="000000"/>
          <w:spacing w:val="0"/>
          <w:sz w:val="28"/>
        </w:rPr>
        <w:t>,</w:t>
      </w:r>
      <w:r w:rsidRPr="00EC3656">
        <w:rPr>
          <w:rStyle w:val="FontStyle12"/>
          <w:color w:val="000000"/>
          <w:spacing w:val="0"/>
          <w:sz w:val="28"/>
        </w:rPr>
        <w:t xml:space="preserve"> которая допускает возникновение у разных белков статистически вероятных пространственных структур, мало зависящих от их первичной структуры. Скорее всего именно благодаря этим структурам возникает антигенное родство различных денатурированных белков.</w:t>
      </w:r>
    </w:p>
    <w:p w:rsidR="006E115A" w:rsidRPr="00EC3656" w:rsidRDefault="00114870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>Конъюгиро</w:t>
      </w:r>
      <w:r w:rsidR="006E115A" w:rsidRPr="00EC3656">
        <w:rPr>
          <w:rStyle w:val="FontStyle12"/>
          <w:color w:val="000000"/>
          <w:spacing w:val="0"/>
          <w:sz w:val="28"/>
        </w:rPr>
        <w:t xml:space="preserve">ванные антигены, имеющие в качестве детерминантных групп пептиды, например пептиды из </w:t>
      </w:r>
      <w:r w:rsidR="006E115A" w:rsidRPr="00EC3656">
        <w:rPr>
          <w:rStyle w:val="FontStyle12"/>
          <w:color w:val="000000"/>
          <w:spacing w:val="0"/>
          <w:sz w:val="28"/>
          <w:lang w:val="en-US"/>
        </w:rPr>
        <w:t>D</w:t>
      </w:r>
      <w:r w:rsidR="006E115A" w:rsidRPr="00EC3656">
        <w:rPr>
          <w:rStyle w:val="FontStyle12"/>
          <w:color w:val="000000"/>
          <w:spacing w:val="0"/>
          <w:sz w:val="28"/>
        </w:rPr>
        <w:t>-аланина, индуцируют образование антител, реагирующих с тетра- и даже триаланином. Подобные пептиды не имеют устойчивой конформации. Следовательно, антитела в этом случае распознают лишь определенную аминокислотную последовательность. Такого типа детерминанты, получившие название секвенциальных, по-видимому, крайне редко встречаются в глобулярных белках. Даже короткие отрезки пептидных цепей глобулярных белков, с которыми реагируют антитела, например, С-концевой гептапептид многлобина, имеют оп</w:t>
      </w:r>
      <w:r w:rsidR="00802FAC" w:rsidRPr="00EC3656">
        <w:rPr>
          <w:rStyle w:val="FontStyle12"/>
          <w:color w:val="000000"/>
          <w:spacing w:val="0"/>
          <w:sz w:val="28"/>
        </w:rPr>
        <w:t>ределенную пространственную кон</w:t>
      </w:r>
      <w:r w:rsidR="006E115A" w:rsidRPr="00EC3656">
        <w:rPr>
          <w:rStyle w:val="FontStyle12"/>
          <w:color w:val="000000"/>
          <w:spacing w:val="0"/>
          <w:sz w:val="28"/>
        </w:rPr>
        <w:t xml:space="preserve">формацию. Однако в фибриллярных белках есть участки пептидных цепей, лишенные вторичной структуры. Так, большая часть кроличьих антител против гетерологичного коллагена направлена против коротких неспиральных </w:t>
      </w:r>
      <w:r w:rsidR="006E115A" w:rsidRPr="00EC3656">
        <w:rPr>
          <w:rStyle w:val="FontStyle12"/>
          <w:color w:val="000000"/>
          <w:spacing w:val="0"/>
          <w:sz w:val="28"/>
          <w:lang w:val="en-US"/>
        </w:rPr>
        <w:t>N</w:t>
      </w:r>
      <w:r w:rsidR="006E115A" w:rsidRPr="00EC3656">
        <w:rPr>
          <w:rStyle w:val="FontStyle12"/>
          <w:color w:val="000000"/>
          <w:spacing w:val="0"/>
          <w:sz w:val="28"/>
        </w:rPr>
        <w:t xml:space="preserve">-концевых участков цепей. Эти антитела реагируют также с </w:t>
      </w:r>
      <w:r w:rsidR="006E115A" w:rsidRPr="00EC3656">
        <w:rPr>
          <w:rStyle w:val="FontStyle12"/>
          <w:color w:val="000000"/>
          <w:spacing w:val="0"/>
          <w:sz w:val="28"/>
          <w:lang w:val="en-US"/>
        </w:rPr>
        <w:t>N</w:t>
      </w:r>
      <w:r w:rsidR="006E115A" w:rsidRPr="00EC3656">
        <w:rPr>
          <w:rStyle w:val="FontStyle12"/>
          <w:color w:val="000000"/>
          <w:spacing w:val="0"/>
          <w:sz w:val="28"/>
        </w:rPr>
        <w:t>-концевыми участками полипептидных цепей денатурированного растворимого коллагена.</w:t>
      </w: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 xml:space="preserve">Одним из основных доказательств принадлежности антигенной детерминанты белка к секвенциальному типу служит наличие </w:t>
      </w:r>
      <w:r w:rsidRPr="00EC3656">
        <w:rPr>
          <w:rStyle w:val="FontStyle15"/>
          <w:i w:val="0"/>
          <w:color w:val="000000"/>
          <w:sz w:val="28"/>
        </w:rPr>
        <w:t xml:space="preserve">иммунодоминантной группы </w:t>
      </w:r>
      <w:r w:rsidRPr="00EC3656">
        <w:rPr>
          <w:rStyle w:val="FontStyle12"/>
          <w:color w:val="000000"/>
          <w:spacing w:val="0"/>
          <w:sz w:val="28"/>
        </w:rPr>
        <w:t xml:space="preserve">в виде концевого аминокислотного остатка. Иммунизируя кролика </w:t>
      </w:r>
      <w:r w:rsidRPr="00EC3656">
        <w:rPr>
          <w:rStyle w:val="FontStyle12"/>
          <w:color w:val="000000"/>
          <w:spacing w:val="0"/>
          <w:sz w:val="28"/>
          <w:lang w:val="en-US"/>
        </w:rPr>
        <w:t>Fab</w:t>
      </w:r>
      <w:r w:rsidRPr="00EC3656">
        <w:rPr>
          <w:rStyle w:val="FontStyle12"/>
          <w:color w:val="000000"/>
          <w:spacing w:val="0"/>
          <w:sz w:val="28"/>
        </w:rPr>
        <w:t xml:space="preserve">-фрагментом аутологичного иммуноглобулина </w:t>
      </w:r>
      <w:r w:rsidRPr="00EC3656">
        <w:rPr>
          <w:rStyle w:val="FontStyle12"/>
          <w:color w:val="000000"/>
          <w:spacing w:val="0"/>
          <w:sz w:val="28"/>
          <w:lang w:val="en-US"/>
        </w:rPr>
        <w:t>G</w:t>
      </w:r>
      <w:r w:rsidR="008068FC" w:rsidRPr="00EC3656">
        <w:rPr>
          <w:rStyle w:val="FontStyle12"/>
          <w:color w:val="000000"/>
          <w:spacing w:val="0"/>
          <w:sz w:val="28"/>
        </w:rPr>
        <w:t>,</w:t>
      </w:r>
      <w:r w:rsidRPr="00EC3656">
        <w:rPr>
          <w:rStyle w:val="FontStyle12"/>
          <w:color w:val="000000"/>
          <w:spacing w:val="0"/>
          <w:sz w:val="28"/>
        </w:rPr>
        <w:t xml:space="preserve"> можно получить антитела, реагирующие только с этим фрагментом, но не с целой молекулой иммуноглобулина. Антитела практически полностью утрачивают способность реагировать с фрагментом после обработки последнего карбоксипептидазой</w:t>
      </w:r>
      <w:r w:rsidR="008068FC" w:rsidRPr="00EC3656">
        <w:rPr>
          <w:rStyle w:val="FontStyle12"/>
          <w:color w:val="000000"/>
          <w:spacing w:val="0"/>
          <w:sz w:val="28"/>
        </w:rPr>
        <w:t>.</w:t>
      </w:r>
      <w:r w:rsidRPr="00EC3656">
        <w:rPr>
          <w:rStyle w:val="FontStyle12"/>
          <w:color w:val="000000"/>
          <w:spacing w:val="0"/>
          <w:sz w:val="28"/>
        </w:rPr>
        <w:t xml:space="preserve"> В использованных для протеолиза условиях от одной из пептидных цепей </w:t>
      </w:r>
      <w:r w:rsidRPr="00EC3656">
        <w:rPr>
          <w:rStyle w:val="FontStyle12"/>
          <w:color w:val="000000"/>
          <w:spacing w:val="0"/>
          <w:sz w:val="28"/>
          <w:lang w:val="en-US"/>
        </w:rPr>
        <w:t>Fab</w:t>
      </w:r>
      <w:r w:rsidRPr="00EC3656">
        <w:rPr>
          <w:rStyle w:val="FontStyle12"/>
          <w:color w:val="000000"/>
          <w:spacing w:val="0"/>
          <w:sz w:val="28"/>
        </w:rPr>
        <w:t>-фрагмента отщепляется только С-концевой лейцин. Последний служит иммунодоминантной группой детерминанты секвенциального типа, находящейся в С-концевой части фрагмента.</w:t>
      </w: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>Важным подтверждением существования антител против конформационных и секвенциальных детерминант послужили эксперименты с синтетическими полипептидами, выполненные в лаборатории М. Села</w:t>
      </w:r>
      <w:r w:rsidR="008068FC" w:rsidRPr="00EC3656">
        <w:rPr>
          <w:rStyle w:val="FontStyle12"/>
          <w:color w:val="000000"/>
          <w:spacing w:val="0"/>
          <w:sz w:val="28"/>
        </w:rPr>
        <w:t>.</w:t>
      </w:r>
      <w:r w:rsidRPr="00EC3656">
        <w:rPr>
          <w:rStyle w:val="FontStyle12"/>
          <w:color w:val="000000"/>
          <w:spacing w:val="0"/>
          <w:sz w:val="28"/>
        </w:rPr>
        <w:t xml:space="preserve"> Были использованы два типа пептидов, каждый из которых имел в своем составе трипептид: Туг — </w:t>
      </w:r>
      <w:r w:rsidRPr="00EC3656">
        <w:rPr>
          <w:rStyle w:val="FontStyle12"/>
          <w:color w:val="000000"/>
          <w:spacing w:val="0"/>
          <w:sz w:val="28"/>
          <w:lang w:val="en-US"/>
        </w:rPr>
        <w:t>Ala</w:t>
      </w:r>
      <w:r w:rsidRPr="00EC3656">
        <w:rPr>
          <w:rStyle w:val="FontStyle12"/>
          <w:color w:val="000000"/>
          <w:spacing w:val="0"/>
          <w:sz w:val="28"/>
        </w:rPr>
        <w:t xml:space="preserve"> — </w:t>
      </w:r>
      <w:r w:rsidRPr="00EC3656">
        <w:rPr>
          <w:rStyle w:val="FontStyle12"/>
          <w:color w:val="000000"/>
          <w:spacing w:val="0"/>
          <w:sz w:val="28"/>
          <w:lang w:val="en-US"/>
        </w:rPr>
        <w:t>Glu</w:t>
      </w:r>
      <w:r w:rsidR="008068FC" w:rsidRPr="00EC3656">
        <w:rPr>
          <w:rStyle w:val="FontStyle12"/>
          <w:color w:val="000000"/>
          <w:spacing w:val="0"/>
          <w:sz w:val="28"/>
        </w:rPr>
        <w:t>.</w:t>
      </w:r>
      <w:r w:rsidRPr="00EC3656">
        <w:rPr>
          <w:rStyle w:val="FontStyle12"/>
          <w:color w:val="000000"/>
          <w:spacing w:val="0"/>
          <w:sz w:val="28"/>
        </w:rPr>
        <w:t xml:space="preserve"> Один пептид обладал разветвленной структурой, будучи образован сополимером аланина и лизина</w:t>
      </w:r>
      <w:r w:rsidR="008068FC" w:rsidRPr="00EC3656">
        <w:rPr>
          <w:rStyle w:val="FontStyle12"/>
          <w:color w:val="000000"/>
          <w:spacing w:val="0"/>
          <w:sz w:val="28"/>
        </w:rPr>
        <w:t>,</w:t>
      </w:r>
      <w:r w:rsidRPr="00EC3656">
        <w:rPr>
          <w:rStyle w:val="FontStyle12"/>
          <w:color w:val="000000"/>
          <w:spacing w:val="0"/>
          <w:sz w:val="28"/>
        </w:rPr>
        <w:t xml:space="preserve"> к е-аминогруппам которого апериодически были присоединены указанные трипептиды —</w:t>
      </w:r>
      <w:r w:rsidRPr="00EC3656">
        <w:rPr>
          <w:rStyle w:val="FontStyle12"/>
          <w:color w:val="000000"/>
          <w:spacing w:val="0"/>
          <w:sz w:val="28"/>
          <w:lang w:val="en-US"/>
        </w:rPr>
        <w:t>TAG</w:t>
      </w:r>
      <w:r w:rsidRPr="00EC3656">
        <w:rPr>
          <w:rStyle w:val="FontStyle12"/>
          <w:color w:val="000000"/>
          <w:spacing w:val="0"/>
          <w:sz w:val="28"/>
        </w:rPr>
        <w:t>. Второй пептид представлял собой периодический полимер в форме а-спирали с формулой</w:t>
      </w:r>
      <w:r w:rsidR="00802FAC" w:rsidRPr="00EC3656">
        <w:rPr>
          <w:rStyle w:val="FontStyle12"/>
          <w:color w:val="000000"/>
          <w:spacing w:val="0"/>
          <w:sz w:val="28"/>
        </w:rPr>
        <w:t>.</w:t>
      </w:r>
      <w:r w:rsidR="008068FC" w:rsidRPr="00EC3656">
        <w:rPr>
          <w:rStyle w:val="FontStyle12"/>
          <w:color w:val="000000"/>
          <w:spacing w:val="0"/>
          <w:sz w:val="28"/>
        </w:rPr>
        <w:t xml:space="preserve"> </w:t>
      </w:r>
      <w:r w:rsidRPr="00EC3656">
        <w:rPr>
          <w:rStyle w:val="FontStyle12"/>
          <w:color w:val="000000"/>
          <w:spacing w:val="0"/>
          <w:sz w:val="28"/>
        </w:rPr>
        <w:t xml:space="preserve">Как видно из рис., при различной структуре оба полипептнда имели в своем составе блоки </w:t>
      </w:r>
      <w:r w:rsidRPr="00EC3656">
        <w:rPr>
          <w:rStyle w:val="FontStyle12"/>
          <w:color w:val="000000"/>
          <w:spacing w:val="0"/>
          <w:sz w:val="28"/>
          <w:lang w:val="en-US"/>
        </w:rPr>
        <w:t>TAG</w:t>
      </w:r>
      <w:r w:rsidRPr="00EC3656">
        <w:rPr>
          <w:rStyle w:val="FontStyle12"/>
          <w:color w:val="000000"/>
          <w:spacing w:val="0"/>
          <w:sz w:val="28"/>
        </w:rPr>
        <w:t>; они характеризовались сходными молекулярными массами.*</w:t>
      </w: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22"/>
          <w:b w:val="0"/>
          <w:color w:val="000000"/>
          <w:sz w:val="28"/>
          <w:lang w:eastAsia="en-US"/>
        </w:rPr>
      </w:pPr>
      <w:r w:rsidRPr="00EC3656">
        <w:rPr>
          <w:rStyle w:val="FontStyle12"/>
          <w:color w:val="000000"/>
          <w:spacing w:val="0"/>
          <w:sz w:val="28"/>
        </w:rPr>
        <w:t>Каждый из полипептидов был использован в качестве антигена для иммунизации кроликов. Полученные антитела не реагировали перекрестно со сравниваемыми полимерами. Трипептид—</w:t>
      </w:r>
      <w:r w:rsidRPr="00EC3656">
        <w:rPr>
          <w:rStyle w:val="FontStyle12"/>
          <w:color w:val="000000"/>
          <w:spacing w:val="0"/>
          <w:sz w:val="28"/>
          <w:lang w:val="en-US"/>
        </w:rPr>
        <w:t>TAG</w:t>
      </w:r>
      <w:r w:rsidRPr="00EC3656">
        <w:rPr>
          <w:rStyle w:val="FontStyle12"/>
          <w:color w:val="000000"/>
          <w:spacing w:val="0"/>
          <w:sz w:val="28"/>
        </w:rPr>
        <w:t xml:space="preserve"> блокировал реакцию между разветвленным полимером —А—</w:t>
      </w:r>
      <w:r w:rsidRPr="00EC3656">
        <w:rPr>
          <w:rStyle w:val="FontStyle12"/>
          <w:color w:val="000000"/>
          <w:spacing w:val="0"/>
          <w:sz w:val="28"/>
          <w:lang w:val="en-US"/>
        </w:rPr>
        <w:t>L</w:t>
      </w:r>
      <w:r w:rsidRPr="00EC3656">
        <w:rPr>
          <w:rStyle w:val="FontStyle12"/>
          <w:color w:val="000000"/>
          <w:spacing w:val="0"/>
          <w:sz w:val="28"/>
        </w:rPr>
        <w:t xml:space="preserve">— и антителами к нему, но не влиял на реакцию </w:t>
      </w:r>
      <w:r w:rsidRPr="00EC3656">
        <w:rPr>
          <w:rStyle w:val="FontStyle12"/>
          <w:color w:val="000000"/>
          <w:spacing w:val="0"/>
          <w:sz w:val="28"/>
          <w:vertAlign w:val="subscript"/>
          <w:lang w:val="en-US"/>
        </w:rPr>
        <w:t>n</w:t>
      </w:r>
      <w:r w:rsidRPr="00EC3656">
        <w:rPr>
          <w:rStyle w:val="FontStyle12"/>
          <w:color w:val="000000"/>
          <w:spacing w:val="0"/>
          <w:sz w:val="28"/>
        </w:rPr>
        <w:t xml:space="preserve"> с направленными к нему антителами. В качестве гаптенов — аналогов „ — синтезировали олигопептиды с различным числом регулярно повторяющихся блоков </w:t>
      </w:r>
      <w:r w:rsidRPr="00EC3656">
        <w:rPr>
          <w:rStyle w:val="FontStyle12"/>
          <w:color w:val="000000"/>
          <w:spacing w:val="0"/>
          <w:sz w:val="28"/>
          <w:lang w:val="en-US"/>
        </w:rPr>
        <w:t>TAG</w:t>
      </w:r>
      <w:r w:rsidRPr="00EC3656">
        <w:rPr>
          <w:rStyle w:val="FontStyle12"/>
          <w:color w:val="000000"/>
          <w:spacing w:val="0"/>
          <w:sz w:val="28"/>
        </w:rPr>
        <w:t>. Выраженной способностью связываться с антителами против „ обладал пептид из 9 блоков,</w:t>
      </w:r>
      <w:r w:rsidR="00802FAC" w:rsidRPr="00EC3656">
        <w:rPr>
          <w:rStyle w:val="FontStyle12"/>
          <w:color w:val="000000"/>
          <w:spacing w:val="0"/>
          <w:sz w:val="28"/>
        </w:rPr>
        <w:t xml:space="preserve"> </w:t>
      </w:r>
      <w:r w:rsidRPr="00EC3656">
        <w:rPr>
          <w:rStyle w:val="FontStyle12"/>
          <w:color w:val="000000"/>
          <w:spacing w:val="0"/>
          <w:sz w:val="28"/>
        </w:rPr>
        <w:t>т.е.</w:t>
      </w:r>
      <w:r w:rsidR="00802FAC" w:rsidRPr="00EC3656">
        <w:rPr>
          <w:rStyle w:val="FontStyle12"/>
          <w:color w:val="000000"/>
          <w:spacing w:val="0"/>
          <w:sz w:val="28"/>
        </w:rPr>
        <w:t xml:space="preserve"> </w:t>
      </w:r>
      <w:r w:rsidRPr="00EC3656">
        <w:rPr>
          <w:rStyle w:val="FontStyle26"/>
          <w:b w:val="0"/>
          <w:color w:val="000000"/>
          <w:sz w:val="28"/>
        </w:rPr>
        <w:t>Разветвленный полипептид на основе поли-</w:t>
      </w:r>
      <w:r w:rsidRPr="00EC3656">
        <w:rPr>
          <w:rStyle w:val="FontStyle26"/>
          <w:b w:val="0"/>
          <w:color w:val="000000"/>
          <w:sz w:val="28"/>
          <w:lang w:val="en-US"/>
        </w:rPr>
        <w:t>D</w:t>
      </w:r>
      <w:r w:rsidRPr="00EC3656">
        <w:rPr>
          <w:rStyle w:val="FontStyle26"/>
          <w:b w:val="0"/>
          <w:color w:val="000000"/>
          <w:sz w:val="28"/>
        </w:rPr>
        <w:t xml:space="preserve">, </w:t>
      </w:r>
      <w:r w:rsidRPr="00EC3656">
        <w:rPr>
          <w:rStyle w:val="FontStyle26"/>
          <w:b w:val="0"/>
          <w:color w:val="000000"/>
          <w:sz w:val="28"/>
          <w:lang w:val="en-US"/>
        </w:rPr>
        <w:t>L</w:t>
      </w:r>
      <w:r w:rsidRPr="00EC3656">
        <w:rPr>
          <w:rStyle w:val="FontStyle26"/>
          <w:b w:val="0"/>
          <w:color w:val="000000"/>
          <w:sz w:val="28"/>
        </w:rPr>
        <w:t>-аланина и лизина и периодический полимер</w:t>
      </w:r>
    </w:p>
    <w:p w:rsidR="006E115A" w:rsidRPr="00EC3656" w:rsidRDefault="006E115A" w:rsidP="00EC3656">
      <w:pPr>
        <w:pStyle w:val="Style5"/>
        <w:spacing w:line="360" w:lineRule="auto"/>
        <w:ind w:firstLine="709"/>
        <w:jc w:val="both"/>
        <w:rPr>
          <w:rStyle w:val="FontStyle13"/>
          <w:b w:val="0"/>
          <w:color w:val="00000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 xml:space="preserve">Такой петид еще не формирует устойчивой а-спирали. Но согласно данным, полученным методом циркулярного дихроизма, взаимодействие </w:t>
      </w:r>
      <w:r w:rsidRPr="00EC3656">
        <w:rPr>
          <w:rStyle w:val="FontStyle12"/>
          <w:color w:val="000000"/>
          <w:spacing w:val="0"/>
          <w:sz w:val="28"/>
          <w:lang w:val="en-US"/>
        </w:rPr>
        <w:t>g</w:t>
      </w:r>
      <w:r w:rsidRPr="00EC3656">
        <w:rPr>
          <w:rStyle w:val="FontStyle12"/>
          <w:color w:val="000000"/>
          <w:spacing w:val="0"/>
          <w:sz w:val="28"/>
        </w:rPr>
        <w:t xml:space="preserve"> с антителами ведет к его спирализации. Следовательно, антитела способны оказать конформирующее влияние на гаптен</w:t>
      </w:r>
      <w:r w:rsidR="008068FC" w:rsidRPr="00EC3656">
        <w:rPr>
          <w:rStyle w:val="FontStyle12"/>
          <w:color w:val="000000"/>
          <w:spacing w:val="0"/>
          <w:sz w:val="28"/>
        </w:rPr>
        <w:t xml:space="preserve"> </w:t>
      </w:r>
      <w:r w:rsidRPr="00EC3656">
        <w:rPr>
          <w:rStyle w:val="FontStyle13"/>
          <w:b w:val="0"/>
          <w:color w:val="000000"/>
          <w:sz w:val="28"/>
        </w:rPr>
        <w:t>13).</w:t>
      </w:r>
    </w:p>
    <w:p w:rsidR="00802FAC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 xml:space="preserve">Совокупность данных о строении ряда белков, локализации в их молекулах детерминантных групп, общих представлений об организации антигенных детерминант белков позволили синтезировать пептиды, соответствующие детерминантным группам природных белков. Эти пептиды либо индуцировали образование антител, реагирующих с нативным белком, либо реагировали с антителами к нативному белку. Так, периодический полимер из трипептидов: </w:t>
      </w:r>
      <w:r w:rsidRPr="00EC3656">
        <w:rPr>
          <w:rStyle w:val="FontStyle12"/>
          <w:color w:val="000000"/>
          <w:spacing w:val="0"/>
          <w:sz w:val="28"/>
          <w:lang w:val="en-US"/>
        </w:rPr>
        <w:t>Pro</w:t>
      </w:r>
      <w:r w:rsidRPr="00EC3656">
        <w:rPr>
          <w:rStyle w:val="FontStyle12"/>
          <w:color w:val="000000"/>
          <w:spacing w:val="0"/>
          <w:sz w:val="28"/>
        </w:rPr>
        <w:t xml:space="preserve"> — </w:t>
      </w:r>
      <w:r w:rsidRPr="00EC3656">
        <w:rPr>
          <w:rStyle w:val="FontStyle12"/>
          <w:color w:val="000000"/>
          <w:spacing w:val="0"/>
          <w:sz w:val="28"/>
          <w:lang w:val="en-US"/>
        </w:rPr>
        <w:t>Gly</w:t>
      </w:r>
      <w:r w:rsidRPr="00EC3656">
        <w:rPr>
          <w:rStyle w:val="FontStyle12"/>
          <w:color w:val="000000"/>
          <w:spacing w:val="0"/>
          <w:sz w:val="28"/>
        </w:rPr>
        <w:t xml:space="preserve"> — </w:t>
      </w:r>
      <w:r w:rsidRPr="00EC3656">
        <w:rPr>
          <w:rStyle w:val="FontStyle12"/>
          <w:color w:val="000000"/>
          <w:spacing w:val="0"/>
          <w:sz w:val="28"/>
          <w:lang w:val="en-US"/>
        </w:rPr>
        <w:t>Pro</w:t>
      </w:r>
      <w:r w:rsidRPr="00EC3656">
        <w:rPr>
          <w:rStyle w:val="FontStyle12"/>
          <w:color w:val="000000"/>
          <w:spacing w:val="0"/>
          <w:sz w:val="28"/>
        </w:rPr>
        <w:t>, формировавший характерную для коллагена тройную спираль, индуцировал образование антител, реагировавших с коллагеном, выделенным от рыб, крысы и морской свинки. На твердо</w:t>
      </w:r>
      <w:r w:rsidR="00802FAC" w:rsidRPr="00EC3656">
        <w:rPr>
          <w:rStyle w:val="FontStyle12"/>
          <w:color w:val="000000"/>
          <w:spacing w:val="0"/>
          <w:sz w:val="28"/>
        </w:rPr>
        <w:t>фазном носителе был синтезирован пептид, воспроизводящий последовательность с 64-го по 82-й остатки лизоцима из куриного яйца. Полуцистиновые остатки в позициях 64 и 80 были замкнуты в дисульфидную связь, после чего образовавшуюся петлю присоединяли к носителю в виде линейного полимера. В результате иммунизации таким антигеном были получены антитела, реагировавшие с нативным лизоцимом, а в пределах его молекулы именно с тем участком, который соответствовал синтезированной петле. В свою очередь антитела к нативному лизоциму реагировали с синтезированным пептидом. Восстановление внутрицепьевой дисульфидной связи, превращавшей синтезированный пептид в петлю, так изменяло его конформацию, что он утрачивал способность реагировать не только с антителами против нативного лизоцима, но и с антителами, полученными против того же пептида, но в виде петли. Следовательно, пептид в форме петли представляет собой типичную конформационную детерминанту.</w:t>
      </w: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</w:p>
    <w:p w:rsidR="006E115A" w:rsidRPr="00EC3656" w:rsidRDefault="007B4989" w:rsidP="00EC365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32" type="#_x0000_t75" style="width:190.5pt;height:119.25pt">
            <v:imagedata r:id="rId13" o:title=""/>
          </v:shape>
        </w:pict>
      </w:r>
    </w:p>
    <w:p w:rsidR="006E115A" w:rsidRPr="00EC3656" w:rsidRDefault="006E115A" w:rsidP="00EC3656">
      <w:pPr>
        <w:pStyle w:val="Style5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</w:p>
    <w:p w:rsidR="006E115A" w:rsidRPr="00EC3656" w:rsidRDefault="007B4989" w:rsidP="00EC365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33" type="#_x0000_t75" style="width:183pt;height:200.25pt">
            <v:imagedata r:id="rId14" o:title=""/>
          </v:shape>
        </w:pict>
      </w:r>
    </w:p>
    <w:p w:rsidR="00EC3656" w:rsidRDefault="00EC3656" w:rsidP="00EC3656">
      <w:pPr>
        <w:pStyle w:val="Style8"/>
        <w:spacing w:line="360" w:lineRule="auto"/>
        <w:ind w:firstLine="709"/>
        <w:jc w:val="both"/>
        <w:rPr>
          <w:rStyle w:val="FontStyle26"/>
          <w:b w:val="0"/>
          <w:color w:val="000000"/>
          <w:sz w:val="28"/>
        </w:rPr>
      </w:pPr>
    </w:p>
    <w:p w:rsidR="006E115A" w:rsidRPr="00EC3656" w:rsidRDefault="006E115A" w:rsidP="00EC3656">
      <w:pPr>
        <w:pStyle w:val="Style8"/>
        <w:spacing w:line="360" w:lineRule="auto"/>
        <w:ind w:firstLine="709"/>
        <w:jc w:val="both"/>
        <w:rPr>
          <w:rStyle w:val="FontStyle26"/>
          <w:b w:val="0"/>
          <w:color w:val="000000"/>
          <w:sz w:val="28"/>
        </w:rPr>
      </w:pPr>
      <w:r w:rsidRPr="00EC3656">
        <w:rPr>
          <w:rStyle w:val="FontStyle26"/>
          <w:b w:val="0"/>
          <w:color w:val="000000"/>
          <w:sz w:val="28"/>
        </w:rPr>
        <w:t>Структура молекулы лизоцима куриного яйца. Окружностью отмечена петля полипептидной цепи, стабилизированная вну</w:t>
      </w:r>
      <w:r w:rsidR="00802FAC" w:rsidRPr="00EC3656">
        <w:rPr>
          <w:rStyle w:val="FontStyle26"/>
          <w:b w:val="0"/>
          <w:color w:val="000000"/>
          <w:sz w:val="28"/>
        </w:rPr>
        <w:t>трицепьевой дисульфидной связью</w:t>
      </w:r>
    </w:p>
    <w:p w:rsidR="00D57F66" w:rsidRDefault="00D57F66" w:rsidP="00EC3656">
      <w:pPr>
        <w:pStyle w:val="Style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E115A" w:rsidRPr="00EC3656" w:rsidRDefault="007B4989" w:rsidP="00EC3656">
      <w:pPr>
        <w:pStyle w:val="Style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34" type="#_x0000_t75" style="width:150.75pt;height:126.75pt">
            <v:imagedata r:id="rId15" o:title=""/>
          </v:shape>
        </w:pict>
      </w:r>
    </w:p>
    <w:p w:rsidR="006E115A" w:rsidRPr="00EC3656" w:rsidRDefault="006E115A" w:rsidP="00EC3656">
      <w:pPr>
        <w:pStyle w:val="Style8"/>
        <w:spacing w:line="360" w:lineRule="auto"/>
        <w:ind w:firstLine="709"/>
        <w:jc w:val="both"/>
        <w:rPr>
          <w:rStyle w:val="FontStyle26"/>
          <w:b w:val="0"/>
          <w:color w:val="000000"/>
          <w:sz w:val="28"/>
        </w:rPr>
      </w:pPr>
      <w:r w:rsidRPr="00EC3656">
        <w:rPr>
          <w:rStyle w:val="FontStyle26"/>
          <w:b w:val="0"/>
          <w:color w:val="000000"/>
          <w:sz w:val="28"/>
        </w:rPr>
        <w:t>Структура</w:t>
      </w:r>
      <w:r w:rsidR="008068FC" w:rsidRPr="00EC3656">
        <w:rPr>
          <w:rStyle w:val="FontStyle26"/>
          <w:b w:val="0"/>
          <w:color w:val="000000"/>
          <w:sz w:val="28"/>
        </w:rPr>
        <w:t xml:space="preserve"> </w:t>
      </w:r>
      <w:r w:rsidRPr="00EC3656">
        <w:rPr>
          <w:rStyle w:val="FontStyle26"/>
          <w:b w:val="0"/>
          <w:color w:val="000000"/>
          <w:sz w:val="28"/>
        </w:rPr>
        <w:t>петли</w:t>
      </w:r>
      <w:r w:rsidR="008068FC" w:rsidRPr="00EC3656">
        <w:rPr>
          <w:rStyle w:val="FontStyle26"/>
          <w:b w:val="0"/>
          <w:color w:val="000000"/>
          <w:sz w:val="28"/>
        </w:rPr>
        <w:t xml:space="preserve"> </w:t>
      </w:r>
      <w:r w:rsidRPr="00EC3656">
        <w:rPr>
          <w:rStyle w:val="FontStyle26"/>
          <w:b w:val="0"/>
          <w:color w:val="000000"/>
          <w:sz w:val="28"/>
        </w:rPr>
        <w:t>молекулы лизоцима</w:t>
      </w:r>
    </w:p>
    <w:p w:rsidR="006E115A" w:rsidRPr="00EC3656" w:rsidRDefault="006E115A" w:rsidP="00EC3656">
      <w:pPr>
        <w:pStyle w:val="Style5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>Оцепить размер конформационной детерминанты достаточно сложно. Ее могут образовывать аминокислотные остатки, удаленные друг от друга в первичной структуре, но сближенные в пространстве после образования третичной структуры. Так, замена двух аминокислотных остатков</w:t>
      </w:r>
      <w:r w:rsidR="008068FC" w:rsidRPr="00EC3656">
        <w:rPr>
          <w:rStyle w:val="FontStyle12"/>
          <w:color w:val="000000"/>
          <w:spacing w:val="0"/>
          <w:sz w:val="28"/>
        </w:rPr>
        <w:t xml:space="preserve"> </w:t>
      </w:r>
      <w:r w:rsidRPr="00EC3656">
        <w:rPr>
          <w:rStyle w:val="FontStyle12"/>
          <w:color w:val="000000"/>
          <w:spacing w:val="0"/>
          <w:sz w:val="28"/>
        </w:rPr>
        <w:t>в молекуле легкой</w:t>
      </w:r>
      <w:r w:rsidR="008068FC" w:rsidRPr="00EC3656">
        <w:rPr>
          <w:rStyle w:val="FontStyle12"/>
          <w:color w:val="000000"/>
          <w:spacing w:val="0"/>
          <w:sz w:val="28"/>
        </w:rPr>
        <w:t xml:space="preserve"> </w:t>
      </w:r>
      <w:r w:rsidRPr="00EC3656">
        <w:rPr>
          <w:rStyle w:val="FontStyle12"/>
          <w:color w:val="000000"/>
          <w:spacing w:val="0"/>
          <w:sz w:val="28"/>
        </w:rPr>
        <w:t xml:space="preserve">цепи иммуноглобулина </w:t>
      </w:r>
      <w:r w:rsidRPr="00EC3656">
        <w:rPr>
          <w:rStyle w:val="FontStyle12"/>
          <w:color w:val="000000"/>
          <w:spacing w:val="0"/>
          <w:sz w:val="28"/>
          <w:lang w:val="en-US"/>
        </w:rPr>
        <w:t>G</w:t>
      </w:r>
      <w:r w:rsidRPr="00EC3656">
        <w:rPr>
          <w:rStyle w:val="FontStyle12"/>
          <w:color w:val="000000"/>
          <w:spacing w:val="0"/>
          <w:sz w:val="28"/>
        </w:rPr>
        <w:t xml:space="preserve"> человека сопровождается изменением структуры только одной антигенной детерминанты. Указанные остатки находятся в двух различных петлях пептидной цепи, однако они сближены в пространстве таким способом, что контактируют между собой. Из рассматриваемого примера следует, что у конформационной детерминанты есть остов, или каркас, который стабилизирует в пространстве расположенные на поверхности молекулы боковые аминокислотные остатки, определяющие специфичность детерминанты.</w:t>
      </w:r>
    </w:p>
    <w:p w:rsidR="006E115A" w:rsidRPr="00EC3656" w:rsidRDefault="006E115A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EC3656">
        <w:rPr>
          <w:rStyle w:val="FontStyle12"/>
          <w:color w:val="000000"/>
          <w:spacing w:val="0"/>
          <w:sz w:val="28"/>
        </w:rPr>
        <w:t>Определить размер детерминант секвенциального типа значительно проще, используя, например, технику ингибирования реакции между исследуемым антигеном и антителами</w:t>
      </w:r>
      <w:r w:rsidR="008068FC" w:rsidRPr="00EC3656">
        <w:rPr>
          <w:rStyle w:val="FontStyle12"/>
          <w:color w:val="000000"/>
          <w:spacing w:val="0"/>
          <w:sz w:val="28"/>
        </w:rPr>
        <w:t xml:space="preserve"> </w:t>
      </w:r>
      <w:r w:rsidRPr="00EC3656">
        <w:rPr>
          <w:rStyle w:val="FontStyle12"/>
          <w:color w:val="000000"/>
          <w:spacing w:val="0"/>
          <w:sz w:val="28"/>
        </w:rPr>
        <w:t>к нему с помощью различных по размеру</w:t>
      </w:r>
      <w:r w:rsidR="00802FAC" w:rsidRPr="00EC3656">
        <w:rPr>
          <w:rStyle w:val="FontStyle12"/>
          <w:color w:val="000000"/>
          <w:spacing w:val="0"/>
          <w:sz w:val="28"/>
        </w:rPr>
        <w:t>.</w:t>
      </w:r>
    </w:p>
    <w:p w:rsidR="00802FAC" w:rsidRPr="00EC3656" w:rsidRDefault="00802FAC" w:rsidP="00EC3656">
      <w:pPr>
        <w:pStyle w:val="Style4"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</w:p>
    <w:p w:rsidR="006E115A" w:rsidRPr="00EC3656" w:rsidRDefault="00EC3656" w:rsidP="00EC3656">
      <w:pPr>
        <w:pStyle w:val="Style7"/>
        <w:spacing w:line="360" w:lineRule="auto"/>
        <w:ind w:firstLine="709"/>
        <w:jc w:val="both"/>
        <w:rPr>
          <w:rStyle w:val="FontStyle22"/>
          <w:b w:val="0"/>
          <w:color w:val="000000"/>
          <w:sz w:val="28"/>
        </w:rPr>
      </w:pPr>
      <w:r>
        <w:rPr>
          <w:rStyle w:val="FontStyle22"/>
          <w:b w:val="0"/>
          <w:color w:val="000000"/>
          <w:sz w:val="28"/>
        </w:rPr>
        <w:br w:type="page"/>
      </w:r>
      <w:r w:rsidR="006E115A" w:rsidRPr="00EC3656">
        <w:rPr>
          <w:rStyle w:val="FontStyle22"/>
          <w:b w:val="0"/>
          <w:color w:val="000000"/>
          <w:sz w:val="28"/>
        </w:rPr>
        <w:t>Таблица 2. Размер секвенциальных детерминант</w:t>
      </w:r>
    </w:p>
    <w:p w:rsidR="008068FC" w:rsidRPr="00EC3656" w:rsidRDefault="007B4989" w:rsidP="00EC365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35" type="#_x0000_t75" style="width:380.25pt;height:159pt">
            <v:imagedata r:id="rId16" o:title=""/>
          </v:shape>
        </w:pict>
      </w:r>
      <w:bookmarkStart w:id="0" w:name="_GoBack"/>
      <w:bookmarkEnd w:id="0"/>
    </w:p>
    <w:sectPr w:rsidR="008068FC" w:rsidRPr="00EC3656" w:rsidSect="00EC3656">
      <w:type w:val="nextColumn"/>
      <w:pgSz w:w="11909" w:h="16834"/>
      <w:pgMar w:top="1134" w:right="850" w:bottom="1134" w:left="1701" w:header="697" w:footer="6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C15" w:rsidRDefault="00C05C15">
      <w:r>
        <w:separator/>
      </w:r>
    </w:p>
  </w:endnote>
  <w:endnote w:type="continuationSeparator" w:id="0">
    <w:p w:rsidR="00C05C15" w:rsidRDefault="00C0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C15" w:rsidRDefault="00C05C15">
      <w:r>
        <w:separator/>
      </w:r>
    </w:p>
  </w:footnote>
  <w:footnote w:type="continuationSeparator" w:id="0">
    <w:p w:rsidR="00C05C15" w:rsidRDefault="00C05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D4D"/>
    <w:rsid w:val="00053AFC"/>
    <w:rsid w:val="00114870"/>
    <w:rsid w:val="001E4803"/>
    <w:rsid w:val="006E115A"/>
    <w:rsid w:val="006E2246"/>
    <w:rsid w:val="007B4989"/>
    <w:rsid w:val="00802FAC"/>
    <w:rsid w:val="008068FC"/>
    <w:rsid w:val="00817E02"/>
    <w:rsid w:val="008A5D4D"/>
    <w:rsid w:val="008E71EC"/>
    <w:rsid w:val="009B51F5"/>
    <w:rsid w:val="00C05C15"/>
    <w:rsid w:val="00C6147D"/>
    <w:rsid w:val="00D57F66"/>
    <w:rsid w:val="00E2636B"/>
    <w:rsid w:val="00EC3656"/>
    <w:rsid w:val="00F3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ndara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Candar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paragraph" w:customStyle="1" w:styleId="Style9">
    <w:name w:val="Style9"/>
    <w:basedOn w:val="a"/>
  </w:style>
  <w:style w:type="character" w:customStyle="1" w:styleId="FontStyle11">
    <w:name w:val="Font Style11"/>
    <w:rPr>
      <w:rFonts w:ascii="Candara" w:hAnsi="Candara" w:cs="Candara"/>
      <w:b/>
      <w:bCs/>
      <w:sz w:val="46"/>
      <w:szCs w:val="46"/>
    </w:rPr>
  </w:style>
  <w:style w:type="character" w:customStyle="1" w:styleId="FontStyle12">
    <w:name w:val="Font Style12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15">
    <w:name w:val="Font Style1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i/>
      <w:iCs/>
      <w:spacing w:val="10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18">
    <w:name w:val="Font Style18"/>
    <w:rPr>
      <w:rFonts w:ascii="Times New Roman" w:hAnsi="Times New Roman" w:cs="Times New Roman"/>
      <w:i/>
      <w:iCs/>
      <w:spacing w:val="20"/>
      <w:sz w:val="24"/>
      <w:szCs w:val="24"/>
    </w:rPr>
  </w:style>
  <w:style w:type="character" w:customStyle="1" w:styleId="FontStyle19">
    <w:name w:val="Font Style19"/>
    <w:rPr>
      <w:rFonts w:ascii="Sylfaen" w:hAnsi="Sylfaen" w:cs="Sylfaen"/>
      <w:b/>
      <w:bCs/>
      <w:sz w:val="24"/>
      <w:szCs w:val="24"/>
    </w:rPr>
  </w:style>
  <w:style w:type="character" w:customStyle="1" w:styleId="FontStyle20">
    <w:name w:val="Font Style20"/>
    <w:rPr>
      <w:rFonts w:ascii="Times New Roman" w:hAnsi="Times New Roman" w:cs="Times New Roman"/>
      <w:spacing w:val="-30"/>
      <w:sz w:val="36"/>
      <w:szCs w:val="36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22">
    <w:name w:val="Font Styl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Pr>
      <w:rFonts w:ascii="Trebuchet MS" w:hAnsi="Trebuchet MS" w:cs="Trebuchet MS"/>
      <w:b/>
      <w:bCs/>
      <w:spacing w:val="-10"/>
      <w:sz w:val="24"/>
      <w:szCs w:val="24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rPr>
      <w:rFonts w:ascii="Calibri" w:hAnsi="Calibri" w:cs="Calibri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4035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2014-03-13T07:24:00Z</dcterms:created>
  <dcterms:modified xsi:type="dcterms:W3CDTF">2014-03-13T07:24:00Z</dcterms:modified>
</cp:coreProperties>
</file>