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3F" w:rsidRPr="003774DE" w:rsidRDefault="0009273F" w:rsidP="000927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774DE">
        <w:rPr>
          <w:b/>
          <w:bCs/>
          <w:sz w:val="28"/>
          <w:szCs w:val="28"/>
        </w:rPr>
        <w:t>Содержание</w:t>
      </w:r>
    </w:p>
    <w:p w:rsidR="0009273F" w:rsidRPr="0009273F" w:rsidRDefault="0009273F" w:rsidP="0009273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273F" w:rsidRDefault="0009273F" w:rsidP="0009273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9273F" w:rsidRDefault="0009273F" w:rsidP="0009273F">
      <w:pPr>
        <w:numPr>
          <w:ilvl w:val="0"/>
          <w:numId w:val="7"/>
        </w:numPr>
        <w:tabs>
          <w:tab w:val="clear" w:pos="10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антикризисного управления денежными потоками</w:t>
      </w:r>
    </w:p>
    <w:p w:rsidR="0009273F" w:rsidRDefault="0009273F" w:rsidP="0009273F">
      <w:pPr>
        <w:numPr>
          <w:ilvl w:val="0"/>
          <w:numId w:val="7"/>
        </w:numPr>
        <w:tabs>
          <w:tab w:val="clear" w:pos="10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денежных потоков</w:t>
      </w:r>
    </w:p>
    <w:p w:rsidR="0009273F" w:rsidRDefault="0009273F" w:rsidP="0009273F">
      <w:pPr>
        <w:numPr>
          <w:ilvl w:val="0"/>
          <w:numId w:val="7"/>
        </w:numPr>
        <w:tabs>
          <w:tab w:val="clear" w:pos="1069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инвестиционной стоимости кризисного предприятия</w:t>
      </w:r>
    </w:p>
    <w:p w:rsidR="0009273F" w:rsidRDefault="0009273F" w:rsidP="0009273F">
      <w:pPr>
        <w:numPr>
          <w:ilvl w:val="0"/>
          <w:numId w:val="7"/>
        </w:numPr>
        <w:tabs>
          <w:tab w:val="clear" w:pos="1069"/>
          <w:tab w:val="left" w:pos="1080"/>
        </w:tabs>
        <w:spacing w:line="360" w:lineRule="auto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Стадии кризисного состояния предприятия. Оценка кризисного предприятия</w:t>
      </w:r>
    </w:p>
    <w:p w:rsidR="0009273F" w:rsidRDefault="0009273F" w:rsidP="0009273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9273F" w:rsidRDefault="0009273F" w:rsidP="0009273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9273F" w:rsidRPr="0009273F" w:rsidRDefault="0009273F" w:rsidP="000927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118107998"/>
      <w:r>
        <w:rPr>
          <w:sz w:val="28"/>
          <w:szCs w:val="28"/>
        </w:rPr>
        <w:br w:type="page"/>
      </w:r>
      <w:r w:rsidRPr="0009273F">
        <w:rPr>
          <w:b/>
          <w:bCs/>
          <w:sz w:val="28"/>
          <w:szCs w:val="28"/>
        </w:rPr>
        <w:t>Введение</w:t>
      </w:r>
      <w:bookmarkEnd w:id="0"/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В настоящее время большинство отечественный предприятий испытывают финансовые затруднения, связанные как с внешними общегосударственными проблемами (нестабильность политической ситуации, несовершенство законодательной базы, неплатежи, спад производства), так и с внутренними проблемами - неэффективный маркетинг, неэффективное использование средств, неэффективный производственный менеджмент, несбалансированность финансовых потоков. Совокупность перечисленных факторов вызывает необходимость постоянной диагностики финансового положения предприятия с целью ранней диагностики кризисного развития предприятия и выработки защитных механизмов антикризисного управления финансами в зависимости от выявленных факторов и силы их воздействия.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Негативное влияние таких факторов должно нивелировать антикризисное управление предприятием. Суть этой системы управления состоит в том, что угроза банкротства диагностируется еще на ранних стадиях ее возникновения, что позволяет своевременно привести в действие специальные финансовые механизмы защиты или обосновать необходимость определенных реорганизационных процедур. Если эти механизмы и процедуры в силу несвоевременного или недостаточно эффективного их осуществления не привели к финансовому оздоровлению предприятия, оно стоит перед необходимостью в добровольном или принудительном порядке прекратить свою хозяйственную деятельность и начать ликвидационные процедуры.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Одним из основных направлений антикризисного управления хозяйствующего субъекта должна стать его «кровеносная система» - денежный поток. Денежный поток предприятия представляет собой совокупность распределенных во времени поступлений и выплат денежных средств, генерируемых его хозяйственной деятельностью.</w:t>
      </w:r>
    </w:p>
    <w:p w:rsidR="0009273F" w:rsidRPr="0009273F" w:rsidRDefault="0009273F" w:rsidP="000927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" w:name="_Toc118107999"/>
      <w:r>
        <w:rPr>
          <w:sz w:val="28"/>
          <w:szCs w:val="28"/>
        </w:rPr>
        <w:br w:type="page"/>
      </w:r>
      <w:r w:rsidRPr="0009273F">
        <w:rPr>
          <w:b/>
          <w:bCs/>
          <w:sz w:val="28"/>
          <w:szCs w:val="28"/>
        </w:rPr>
        <w:t>1. Роль антикризисного управления денежными потоками</w:t>
      </w:r>
      <w:bookmarkEnd w:id="1"/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Высокая роль антикризисного управления денежными потоками определяется следующими основными положениями: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 xml:space="preserve">1. </w:t>
      </w:r>
      <w:r w:rsidR="00B923B6" w:rsidRPr="0009273F">
        <w:rPr>
          <w:sz w:val="28"/>
          <w:szCs w:val="28"/>
        </w:rPr>
        <w:t>Денежные потоки обслуживают осуществление хозяйственной деятельности предприятия практически во всех аспектах. Эффективно организованные денежные потоки предприятия являются важнейшим симптомом его «финансового здоровья», предпосылкой достижения высоких конечных результатов его хозяйственной деятельности в целом;</w:t>
      </w:r>
    </w:p>
    <w:p w:rsidR="0009273F" w:rsidRPr="0009273F" w:rsidRDefault="00B923B6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2. Эффективное управление денежными потоками обеспечивает финансовое равновесие предприятия в процессе его стратегического развития. Темпы этого развития, финансовая устойчивость предприятия в значительной мере определяются тем, насколько различные виды потоков денежных средств синхронизированы между собой по объемам и по времени.</w:t>
      </w:r>
    </w:p>
    <w:p w:rsidR="0009273F" w:rsidRPr="0009273F" w:rsidRDefault="00B923B6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 xml:space="preserve">3. Рациональное формирование денежных потоков способствует повышению ритмичности осуществления операционного процесса. Любой сбой в осуществлении платежей отрицательно сказывается на формировании производственных запасов сырья и материалов, уровне производительности труда, реализации готовой продукции и т. </w:t>
      </w:r>
      <w:r w:rsidR="0009273F">
        <w:rPr>
          <w:sz w:val="28"/>
          <w:szCs w:val="28"/>
        </w:rPr>
        <w:t>п</w:t>
      </w:r>
      <w:r w:rsidRPr="0009273F">
        <w:rPr>
          <w:sz w:val="28"/>
          <w:szCs w:val="28"/>
        </w:rPr>
        <w:t>.;</w:t>
      </w:r>
    </w:p>
    <w:p w:rsidR="0009273F" w:rsidRPr="0009273F" w:rsidRDefault="00B923B6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4. Эффективное антикризисное управление денежными потоками позволяет сократить потребность предприятия в заемном капитале. Активно управляя денежными потоками, можно обеспечить более рациональное и экономное использование собственных финансовых ресурсов, формируемых из внутренних источников, снизить зависимость темпов развития предприятия от привлекаемых кредитов;</w:t>
      </w:r>
    </w:p>
    <w:p w:rsidR="0009273F" w:rsidRPr="0009273F" w:rsidRDefault="00B923B6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5. Управление денежными потоками является важным финансовым рычагом в обеспечении ускорения оборота капитала предприятия, что достигается путем сокращения продолжительности производственного и финансового циклов, а также снижением потребности в капитале, обслуживающим хозяйственную деятельность предприятия;</w:t>
      </w:r>
    </w:p>
    <w:p w:rsidR="0009273F" w:rsidRPr="0009273F" w:rsidRDefault="00B923B6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6. Эффективное управление денежными потоками обеспечивает снижение риска неплатежеспособности предприятия;</w:t>
      </w:r>
    </w:p>
    <w:p w:rsidR="0009273F" w:rsidRPr="0009273F" w:rsidRDefault="00B923B6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7. Активные формы управления денежными потоками позволяют предприятию получать дополнительную прибыль, генерируемую непосредственно его денежными активами. Речь идет, в первую очередь, об эффективном использовании временно свободных остатков денежных средств в составе оборотных активов, а также накапливаемых инвестиционных ресурсов в осуществлении финансовых инвестиций.</w:t>
      </w:r>
    </w:p>
    <w:p w:rsid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118108000"/>
    </w:p>
    <w:p w:rsidR="0009273F" w:rsidRPr="0009273F" w:rsidRDefault="0009273F" w:rsidP="000927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9273F">
        <w:rPr>
          <w:b/>
          <w:bCs/>
          <w:sz w:val="28"/>
          <w:szCs w:val="28"/>
        </w:rPr>
        <w:t>2. Оптимизация денежных потоков</w:t>
      </w:r>
      <w:bookmarkEnd w:id="2"/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</w:p>
    <w:p w:rsidR="0009273F" w:rsidRPr="0009273F" w:rsidRDefault="0009273F" w:rsidP="000927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73F">
        <w:rPr>
          <w:color w:val="000000"/>
          <w:sz w:val="28"/>
          <w:szCs w:val="28"/>
        </w:rPr>
        <w:t>Оптимизация потоков денежных средств - одна из важных задач антикризисного финансового управления [2].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73F">
        <w:rPr>
          <w:color w:val="000000"/>
          <w:sz w:val="28"/>
          <w:szCs w:val="28"/>
        </w:rPr>
        <w:t>Первое, что следует сделать в этом направлении, - внедрить процедуру ежедневной сверки баланса наличных денежных средств. Это позволит исключить возможные злоупотребления, даст менеджерам достоверную информацию о текущем остатке средств на счетах и в кассе предприятия, необходимую для принятия решений об осуществлении текущих платежей. Затем нужно создать реестр текущих платежей и расставить приоритеты. Приоритетность того или иного платежа топ-менеджеры должны рассматривать в ходе ежемесячного обсуждения с участием рядовых сотрудников. После этого можно переходить к построению максимально детального бюджета движения денежных средств на будущий отчетный период (месяц). Это позволит оптимизировать денежные потоки компании и предвидеть кассовые разрывы.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73F">
        <w:rPr>
          <w:color w:val="000000"/>
          <w:sz w:val="28"/>
          <w:szCs w:val="28"/>
        </w:rPr>
        <w:t>Кроме того, надо поддерживать низкий баланс на расчетных счетах в различных банках, то есть свести сумму наличных средств к минимуму. Если один из счетов компании будет заморожен, она сможет продолжить работу, используя счета в других банках. Эта мера позволит обезопасить компанию от таких рисков, как банкротство банка или выставление картотеки по счетам.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73F">
        <w:rPr>
          <w:color w:val="000000"/>
          <w:sz w:val="28"/>
          <w:szCs w:val="28"/>
        </w:rPr>
        <w:t>Необходимо также рассмотреть возможность увеличения так называемых внереализационных доходов. Для этого совместно с инженерной службой анализируется возможность реализации части неиспользуемого оборудования или его консервации. Акт о консервации оборудования передается в налоговую инспекцию, благодаря чему можно будет не платить налог на имущество по законсервированным объектам. Нередко предприятие может получить дополнительные доходы за счет сдачи в аренду неиспользуемых площадей или перевода офиса в менее дорогое место.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73F">
        <w:rPr>
          <w:color w:val="000000"/>
          <w:sz w:val="28"/>
          <w:szCs w:val="28"/>
        </w:rPr>
        <w:t>Наряду с перечисленными мероприятиями по оптимизации потоков денежных средств нужно пересмотреть политику компании в области осуществления капитальных инвестиций: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73F">
        <w:rPr>
          <w:color w:val="000000"/>
          <w:sz w:val="28"/>
          <w:szCs w:val="28"/>
        </w:rPr>
        <w:t xml:space="preserve">приостановить или закрыть долгосрочные инвестиционные проекты, которые не принесут доход в ближайшем будущем; 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73F">
        <w:rPr>
          <w:color w:val="000000"/>
          <w:sz w:val="28"/>
          <w:szCs w:val="28"/>
        </w:rPr>
        <w:t xml:space="preserve">по проектам, остановка которых невозможна, следует изменить график поступления инвестиций так, чтобы исключить возникновение кассовых разрывов в бюджете компании. 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</w:p>
    <w:p w:rsidR="0009273F" w:rsidRPr="0009273F" w:rsidRDefault="0009273F" w:rsidP="000927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3" w:name="_Toc118108001"/>
      <w:r w:rsidRPr="0009273F">
        <w:rPr>
          <w:b/>
          <w:bCs/>
          <w:sz w:val="28"/>
          <w:szCs w:val="28"/>
        </w:rPr>
        <w:t>3. Оценка инвестиционной стоимости кризисного предприятия</w:t>
      </w:r>
      <w:bookmarkEnd w:id="3"/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 xml:space="preserve">Рыночная стоимость активов предприятий, находящихся на стадии кризиса, оценивается со значительным дисконтом. Часто бизнес предприятий-банкротов привлекателен для конкретного инвестора. 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В настоящее время в России очень много компаний, находящихся в кризисной ситуации или проходящих процедуры банкротства. Согласно статистике только 5% российских предприятий оказываются жизнеспособными после проведения процедур банкротства, остальные подлежат ликвидации.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Основываясь на практическом опыте, можно утверждать, что нередко в рамках процедур банкротства или ликвидации активы предприятий, банков, финансовых институтов реализуются со значительным дисконтом от рыночной или балансовой стоимости. Так, например, при ликвидации ОАО «СБС-Агро» рассчитывалась «рыночная стоимость при срочной и мгновенной ликвидации активов». За основу бралась рыночная (или балансовая) стоимость активов с дисконтом от 30 до 70% [3].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Сегодня рыночная стоимость стала общепризнанной базой оценки, которая определяется и в контексте процедур банкротства. Однако опыт показывает, что рыночная стоимость кризисного предприятия или предприятия-банкрота может быть близкой или равной нулю, в то время как его инвестиционная стоимость становится значимой величиной.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Приведем следующий пример. На дату оценки рыночная стоимость предприятия-банкрота, осуществлявшего международные грузоперевозки, близка к нулю. Однако инвестиционная стоимость этого предприятия значительно выше.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Возникает вопрос: почему инвестор не создаст новое предприятие? Потому что создание клиентской базы требует времени, управление таким бизнесом - опыта; получение необходимых нематериальных активов (например, вступление в АСМАП и др.) - для новой фирмы задача невыполнимая. Место регистрации предприятия-банкрота может быть оптимальным с точки зрения стоимости лизинга. Факторами принятия решения могут стать правовые и налоговые аспекты организации и финансирования бизнеса.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Значит, предприятие-банкрот это не только неликвидное имущество, как часто бывает в рамках процедур банкротства. Оно может сохранять и создавать рабочие места, продолжать платить налоги, обеспечивать предпринимательский доход и создавать дополнительную стоимость. Поэтому среди определяемых в рамках оценки бизнеса стоимостей важное место занимает инвестиционная стоимость.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Инвестиционная стоимость определяется как специфическая стоимость капиталовложений конкретного инвестора или группы инвесторов при определенных условиях инвестирования [1]. Такая стоимость основана на индивидуальных инвестиционных требованиях (условиях) инвестора, в отличие от рыночной стоимости, которая является безличной и не зависит от персональных пожеланий (условий, требований) конкретного инвестора.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</w:p>
    <w:p w:rsidR="0009273F" w:rsidRPr="0009273F" w:rsidRDefault="0009273F" w:rsidP="000927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4" w:name="_Toc118108002"/>
      <w:r w:rsidRPr="0009273F">
        <w:rPr>
          <w:b/>
          <w:bCs/>
          <w:sz w:val="28"/>
          <w:szCs w:val="28"/>
        </w:rPr>
        <w:t>4. Стадии кризисного состояния предприятия.</w:t>
      </w:r>
      <w:bookmarkEnd w:id="4"/>
      <w:r w:rsidRPr="0009273F">
        <w:rPr>
          <w:b/>
          <w:bCs/>
          <w:sz w:val="28"/>
          <w:szCs w:val="28"/>
        </w:rPr>
        <w:t xml:space="preserve"> </w:t>
      </w:r>
      <w:bookmarkStart w:id="5" w:name="_Toc118108003"/>
      <w:r w:rsidRPr="0009273F">
        <w:rPr>
          <w:b/>
          <w:bCs/>
          <w:sz w:val="28"/>
          <w:szCs w:val="28"/>
        </w:rPr>
        <w:t>Оценка кризисного предприятия</w:t>
      </w:r>
      <w:bookmarkEnd w:id="5"/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Кризисное состояние на предприятии можно охарактеризовать как появление и развитие негативных тенденций в функционировании предприятия, угрожающих его жизнеспособности. В связи с тем что кризис охватывает предприятие постепенно, принято выделять несколько его стадий [2].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На первой стадии предприятие функционирует в обычном режиме и является платежеспособным, однако при анализе финансового состояния выявляются негативные тенденции развития. Поэтому данную стадию классифицируют как «кризис тенденции финансовых результатов».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Основным квалифицирующим признаком второй стадии кризиса является недостаточная результативность текущей деятельности, поэтому данную стадию называют «кризисом финансовых результатов».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Главный классифицирующий признак третьей стадии кризиса - неплатежеспособность.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ЗАО «Кругозор» - московский завод игрушек - пример превышения инвестиционной стоимости над рыночной. По мнению специалистов, основным фактором инвестиционной привлекательности завода стала ею недвижимость (совокупность зданий и земельного участка на ул. Обручева).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В качестве наиболее эффективного использования недвижимости, приводящего к максимизации ее стоимости, рассматривается офисное здание класса В. По предварительным оценкам, реконструкция здания оценивается в 500 долл. за 1 кв. м, а потенциальная ставка аренды после реконструкции – 400-450 долл. за кв. м в год. Сохранить профиль завода возможно, если производство будет размещено на 200-300 кв. м.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Учитывая, что профильное оборудование завода уже не является частью действующего бизнеса, для него характерно снижение ликвидности и стоимости. Доказательством превышения инвестиционной стоимости над рыночной является динамика акций ЗАО «Кругозор» — от 100 до 1500 долл./акцию [6].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Кризисное состояние на предприятии является отклонением от «нормы», в связи с чем к кризисным предприятиям затруднено (а в некоторых случаях невозможно) применение стандартных методов и инструментов оценки.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При оценке рыночной стоимости кризисного предприятия следует ожидать следующих результатов по каждому из подходов: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1. Доходный подход. Вследствие низкой величины прибыли, дефицита собственного капитала и завышенной ставки дисконтирования рыночная стоимость примет отрицательное или низкое значение.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2. Сравнительный подход. Возможность расчета стоимости появляется только в том случае, если в распоряжении оценщика будет информация о купле/продаже предприятий (или пакетов акций предприятий), которые не только выпускают аналогичную продукцию, имеют аналогичные масштабы деятельности, но и находятся в сходном финансовом состоянии. Подобную информацию найти крайне сложно.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3. Затратный подход. Вследствие большой доли задолженности в составе пассивов и наличия большого количества неликвидных активов величина стоимости примет отрицательное или низкое значение.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Скорее всего, наиболее адекватную величину рыночной стоимости покажет затратный подход. Однако он не учитывает такой важной характеристики предприятия, как перспективы функционирования.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Инвестиционная стоимость как специальный вид стоимости может быть рассчитана с учетом: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- перспектив использования конкретных активов предприятия в производственно-технологическом процессе инвестора, в том числе нематериальных активов;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- эффекта экономии затрат при отказе от услуг сторонних организаций и альтернативного использования услуг кризисного предприятия с оплатой ниже рыночных тарифов;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- антикризисных мер, предполагающих дополнительные инвестиции, которые будет осуществлять не типичный покупатель, а конкретный или потенциальный инвестор (группа инвесторов). Учет инвестиций и положительной отдачи на вложения в будущем даст положительную величину стоимости компании в настоящем, что позволит предприятию привлечь реальных инвесторов для выхода из кризисной ситуации.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Инвестиционная стоимость как специальный вид стоимости имеет свою специфику, отличительные черты и методологию определения.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Разница между инвестиционной и ликвидационной стоимостью является критерием принятия обоснованных решений. Эту разницу можно представить в виде величины А, определяемой по формуле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∆ = С инв – С ча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где Синв - инвестиционная стоимость объекта оценки; Сча - ликвидационная стоимость объекта оценки.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Положительное значение величины   ∆ указывает на то, что при реализации инвестиционного проекта достигается более значительный эффект, чем при ликвидации предприятия. В случае отрицательной разницы между величиной инвестиционной стоимости и стоимости, рассчитанной методом чистых активов, более приоритетна ликвидация кризисного предприятия.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Особенности кризисного предприятия как объекта оценки обусловливают необходимость модификации и корректировки методов, используемых для оценки инвестиционной стоимости бизнеса.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В связи с этим можно отметить следующие особенности формирования денежного потока для оценки инвестиционной стоимости кризисного предприятия: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1. Длительность прогнозного периода соответствует сроку реализации проекта или проведения реабилитационной процедуры.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2. Предприятие, находящееся в состоянии финансового кризиса и ограниченное в привлечении внешних источников финансирования, таких как банковские кредиты и займы, старается поддерживать свою деятельность за счет внутренних источников. Так, например, для реализации инвестиционной программы предприятие может продать непрофильные или нефункционирующие активы (в том числе финансовые вложения и дебиторскую задолженность) с целью получения дополнительных денежных средств. Доходы и расходы от продаж учитываются в денежных потоках.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3. В качестве базы стоимости выступает денежный поток на собственный капитал. В случае если на предприятии введена реабилитационная процедура банкротства, выплаты по долгу должны соответствовать утвержденному графику погашения задолженности.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4. Денежный поток включает расходы, связанные с проведением антикризисных мероприятий.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5. При расчете ставки дисконтирования необходимо учитывать как индивидуальные предпочтения инвестора, так и риск ликвидации предприятия.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6. При построении денежного потока в части расчете налога на прибыль следует учитывать, что в соответствии со ст. 283 НК РФ налогоплательщики, понесшие в предыдущих периодах убыток, вправе уменьшить налоговую базу текущего налогового периода на сумму полученного ими убытка или на ее часть. Убыток может быть перенесен на будущие периоды в течение 10 лет, при этом совокупная сумма переносимого убытка не может превышать 30% налоговой базы. В случае если убыток, полученный в период, предшествующий прогнозному, переносится на будущее, налог на прибыль должен рассчитываться следующим образом: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- если совокупный убыток прошлого года превышает 30% налоговой базы;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НП = (1 - 0,3)хНБхСНП;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- если совокупный убыток прошлого менее 30% налоговой базы и может быть списан полностью в текущем периоде: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НП = (1 - Суб)хНБхСнп,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где НП - налог на прибыль; НБ - налоговая база без учета списываемого убытка; Снп -ставка налога на прибыль; Cyб - сумма списываемого убытка прошлого года [6].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Для приведения прогнозируемых денежных потоков к текущей стоимости используется ставка дисконтирования. Особенности ее расчета для определения инвестиционной стоимости кризисных предприятий связаны с необходимостью учета факторов, характеризующих риск инвестиций в предприятие.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Следовательно, при расчете надбавки учитываются и субъективные, и объективные факторы.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При расчете стоимости предприятия в постпрогнозный период необходимо учитывать как долгосрочные перспективы развития предприятия, так и цели инвесторов. В связи с этим можно выделить следующие особенности оценки остаточной стоимости: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1. Инвестиционный проект реализован и оказал положительное воздействие на стоимость предприятия, которое продолжит функционировать по истечении прогнозного периода. В этом случае для оценки текущей стоимости денежных потоков в постпрогнозном периоде используется модель Гордона.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2. По инициативе инвесторов или собственников предприятие может быть продано в конце прогнозного периода. В этом случае прогнозируют цену продажи предприятия, например, на основании ценовых мультипликаторов.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3. План финансового оздоровления имеет целью только расчеты с кредиторами и последующую ликвидацию предприятия. В этом случае стоимость предприятия в постпрогнозном периоде будет равна цене продажи активов за вычетом затрат на ликвидацию.</w:t>
      </w:r>
    </w:p>
    <w:p w:rsidR="0009273F" w:rsidRPr="0009273F" w:rsidRDefault="0009273F" w:rsidP="000927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6" w:name="_Toc118108004"/>
      <w:r>
        <w:rPr>
          <w:sz w:val="28"/>
          <w:szCs w:val="28"/>
        </w:rPr>
        <w:br w:type="page"/>
      </w:r>
      <w:r w:rsidRPr="0009273F">
        <w:rPr>
          <w:b/>
          <w:bCs/>
          <w:sz w:val="28"/>
          <w:szCs w:val="28"/>
        </w:rPr>
        <w:t>Заключение</w:t>
      </w:r>
      <w:bookmarkEnd w:id="6"/>
    </w:p>
    <w:p w:rsidR="0009273F" w:rsidRPr="0009273F" w:rsidRDefault="0009273F" w:rsidP="0009273F">
      <w:pPr>
        <w:spacing w:line="360" w:lineRule="auto"/>
        <w:ind w:firstLine="709"/>
        <w:jc w:val="center"/>
        <w:rPr>
          <w:sz w:val="28"/>
          <w:szCs w:val="28"/>
        </w:rPr>
      </w:pP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Рыночная экономика выработала обширную систему финансовых методов предварительной диагностики и возможной защиты предприятия от банкротства, которая получила название "системы антикризисного финансового управления". Для реализации этой системы управления в странах с развитой рыночной экономикой готовятся особые специалисты - менеджеры по антикризисному управлению компанией.</w:t>
      </w:r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Учитывая высокую роль денежного потока в деятельности предприятия, для эффективного управления им, на первое место выходит обеспечение полного и достоверного учета финансовых средств хозяйствующего субъекта, формирование необходимой своевременной отчетности, внедрение на предприятиях служб и систем, которые бы отвечали за планирование, формирование, управление и анализ денежного потока. Реализация этих мер значительно повысит эффективность использования как собственных, так и заемных средств предприятия, следствием чего станет его прочное финансовое положение и устойчивость в условиях изменений внутрихозяйственной и внешней рыночной ситуации.</w:t>
      </w:r>
    </w:p>
    <w:p w:rsidR="0009273F" w:rsidRPr="0009273F" w:rsidRDefault="0009273F" w:rsidP="0009273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7" w:name="_Toc118108005"/>
      <w:r>
        <w:rPr>
          <w:sz w:val="28"/>
          <w:szCs w:val="28"/>
        </w:rPr>
        <w:br w:type="page"/>
      </w:r>
      <w:r w:rsidRPr="0009273F">
        <w:rPr>
          <w:b/>
          <w:bCs/>
          <w:sz w:val="28"/>
          <w:szCs w:val="28"/>
        </w:rPr>
        <w:t>Список литературы</w:t>
      </w:r>
      <w:bookmarkEnd w:id="7"/>
    </w:p>
    <w:p w:rsidR="0009273F" w:rsidRPr="0009273F" w:rsidRDefault="0009273F" w:rsidP="0009273F">
      <w:pPr>
        <w:spacing w:line="360" w:lineRule="auto"/>
        <w:ind w:firstLine="709"/>
        <w:jc w:val="both"/>
        <w:rPr>
          <w:sz w:val="28"/>
          <w:szCs w:val="28"/>
        </w:rPr>
      </w:pPr>
    </w:p>
    <w:p w:rsidR="0009273F" w:rsidRPr="0009273F" w:rsidRDefault="0009273F" w:rsidP="0009273F">
      <w:pPr>
        <w:numPr>
          <w:ilvl w:val="0"/>
          <w:numId w:val="8"/>
        </w:numPr>
        <w:tabs>
          <w:tab w:val="clear" w:pos="177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73F">
        <w:rPr>
          <w:sz w:val="28"/>
          <w:szCs w:val="28"/>
        </w:rPr>
        <w:t xml:space="preserve">Антикризисное управление / Под. ред. Короткова Э.М. - М.: ИНФРА-М, 2000. </w:t>
      </w:r>
    </w:p>
    <w:p w:rsidR="0009273F" w:rsidRPr="0009273F" w:rsidRDefault="0009273F" w:rsidP="0009273F">
      <w:pPr>
        <w:numPr>
          <w:ilvl w:val="0"/>
          <w:numId w:val="8"/>
        </w:numPr>
        <w:tabs>
          <w:tab w:val="clear" w:pos="177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Антикризисный менеджмент / Под. ред. проф. Грязновой А.Г. - М.: Ассоциация авторов и издателей "ТАНДЕМ". Издательство ЭКМОС, 1999.</w:t>
      </w:r>
    </w:p>
    <w:p w:rsidR="0009273F" w:rsidRPr="0009273F" w:rsidRDefault="0009273F" w:rsidP="0009273F">
      <w:pPr>
        <w:numPr>
          <w:ilvl w:val="0"/>
          <w:numId w:val="8"/>
        </w:numPr>
        <w:tabs>
          <w:tab w:val="clear" w:pos="177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73F">
        <w:rPr>
          <w:sz w:val="28"/>
          <w:szCs w:val="28"/>
        </w:rPr>
        <w:t>Бузова  И. Л. Коммерческая оценка инвестиций: Учебник. СПб.: Питер, 2003.</w:t>
      </w:r>
    </w:p>
    <w:p w:rsidR="0009273F" w:rsidRPr="0009273F" w:rsidRDefault="0009273F" w:rsidP="0009273F">
      <w:pPr>
        <w:numPr>
          <w:ilvl w:val="0"/>
          <w:numId w:val="8"/>
        </w:numPr>
        <w:tabs>
          <w:tab w:val="clear" w:pos="177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73F">
        <w:rPr>
          <w:sz w:val="28"/>
          <w:szCs w:val="28"/>
        </w:rPr>
        <w:t xml:space="preserve">Дж. К. Ван Хорн Основы управления финансами - М.: "Финансы и статистика" ,1997. </w:t>
      </w:r>
    </w:p>
    <w:p w:rsidR="0009273F" w:rsidRPr="0009273F" w:rsidRDefault="0009273F" w:rsidP="0009273F">
      <w:pPr>
        <w:numPr>
          <w:ilvl w:val="0"/>
          <w:numId w:val="8"/>
        </w:numPr>
        <w:tabs>
          <w:tab w:val="clear" w:pos="177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9273F">
        <w:rPr>
          <w:sz w:val="28"/>
          <w:szCs w:val="28"/>
        </w:rPr>
        <w:t xml:space="preserve">Иванов В.Н., Выскребцев В.А. Правовые основы антикризисного управления в предпринимательской деятельности - М.: "Макцентр. Издательство", 1999. </w:t>
      </w:r>
    </w:p>
    <w:p w:rsidR="0009273F" w:rsidRPr="0009273F" w:rsidRDefault="0009273F" w:rsidP="0009273F">
      <w:pPr>
        <w:numPr>
          <w:ilvl w:val="0"/>
          <w:numId w:val="8"/>
        </w:numPr>
        <w:tabs>
          <w:tab w:val="clear" w:pos="1778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09273F">
        <w:rPr>
          <w:sz w:val="28"/>
          <w:szCs w:val="28"/>
        </w:rPr>
        <w:t>Справочник кризисного управляющего /  Под. ред. проф. Уткина Э.А. - М.: Ассоциация авторов и издателей "ТАНДЕМ". Издательство ЭКМОС, 2003.</w:t>
      </w:r>
      <w:bookmarkStart w:id="8" w:name="_GoBack"/>
      <w:bookmarkEnd w:id="8"/>
    </w:p>
    <w:sectPr w:rsidR="0009273F" w:rsidRPr="0009273F" w:rsidSect="003774DE"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46" w:rsidRDefault="00427C46">
      <w:r>
        <w:separator/>
      </w:r>
    </w:p>
  </w:endnote>
  <w:endnote w:type="continuationSeparator" w:id="0">
    <w:p w:rsidR="00427C46" w:rsidRDefault="0042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46" w:rsidRDefault="00427C46">
      <w:r>
        <w:separator/>
      </w:r>
    </w:p>
  </w:footnote>
  <w:footnote w:type="continuationSeparator" w:id="0">
    <w:p w:rsidR="00427C46" w:rsidRDefault="00427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3F" w:rsidRDefault="00900458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09273F" w:rsidRDefault="0009273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7F4B"/>
    <w:multiLevelType w:val="multilevel"/>
    <w:tmpl w:val="1DCE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4461D"/>
    <w:multiLevelType w:val="hybridMultilevel"/>
    <w:tmpl w:val="322E6A96"/>
    <w:lvl w:ilvl="0" w:tplc="206ADBA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5404658"/>
    <w:multiLevelType w:val="hybridMultilevel"/>
    <w:tmpl w:val="9E06CC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334EE"/>
    <w:multiLevelType w:val="hybridMultilevel"/>
    <w:tmpl w:val="FAE026D0"/>
    <w:lvl w:ilvl="0" w:tplc="206ADB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1C917B1"/>
    <w:multiLevelType w:val="multilevel"/>
    <w:tmpl w:val="C78A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88C1703"/>
    <w:multiLevelType w:val="multilevel"/>
    <w:tmpl w:val="1DCE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67434"/>
    <w:multiLevelType w:val="hybridMultilevel"/>
    <w:tmpl w:val="6C54609A"/>
    <w:lvl w:ilvl="0" w:tplc="BA5E17F4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  <w:spacing w:val="-2"/>
        <w:kern w:val="16"/>
        <w:position w:val="-2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5675294"/>
    <w:multiLevelType w:val="hybridMultilevel"/>
    <w:tmpl w:val="627C9CCC"/>
    <w:lvl w:ilvl="0" w:tplc="0419000F">
      <w:start w:val="1"/>
      <w:numFmt w:val="decimal"/>
      <w:lvlText w:val="%1."/>
      <w:lvlJc w:val="left"/>
      <w:pPr>
        <w:tabs>
          <w:tab w:val="num" w:pos="1507"/>
        </w:tabs>
        <w:ind w:left="15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BDD"/>
    <w:rsid w:val="0009273F"/>
    <w:rsid w:val="00287FAD"/>
    <w:rsid w:val="003774DE"/>
    <w:rsid w:val="00427C46"/>
    <w:rsid w:val="004730F7"/>
    <w:rsid w:val="00551B8D"/>
    <w:rsid w:val="00900458"/>
    <w:rsid w:val="00AC0BDD"/>
    <w:rsid w:val="00B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258C28-7BD3-4545-A558-39A8C3F0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uiPriority w:val="99"/>
    <w:semiHidden/>
    <w:pPr>
      <w:ind w:left="240"/>
    </w:pPr>
    <w:rPr>
      <w:smallCaps/>
    </w:rPr>
  </w:style>
  <w:style w:type="paragraph" w:styleId="33">
    <w:name w:val="toc 3"/>
    <w:basedOn w:val="a"/>
    <w:next w:val="a"/>
    <w:autoRedefine/>
    <w:uiPriority w:val="99"/>
    <w:semiHidden/>
    <w:pPr>
      <w:ind w:left="480"/>
    </w:pPr>
    <w:rPr>
      <w:i/>
      <w:iCs/>
    </w:rPr>
  </w:style>
  <w:style w:type="paragraph" w:styleId="4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19268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Светлана</dc:creator>
  <cp:keywords/>
  <dc:description/>
  <cp:lastModifiedBy>admin</cp:lastModifiedBy>
  <cp:revision>2</cp:revision>
  <cp:lastPrinted>2005-10-26T14:57:00Z</cp:lastPrinted>
  <dcterms:created xsi:type="dcterms:W3CDTF">2014-02-23T02:30:00Z</dcterms:created>
  <dcterms:modified xsi:type="dcterms:W3CDTF">2014-02-23T02:30:00Z</dcterms:modified>
</cp:coreProperties>
</file>