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AEB" w:rsidRDefault="00837AEB">
      <w:pPr>
        <w:pStyle w:val="af1"/>
      </w:pPr>
      <w:r>
        <w:t>БЕЛОРУССКИЙ ГОСУДАРСТВЕННЫЙ УНИВЕРСИТЕТ ИНФОРМАТИКИ И РАДИОЭЛЕКТРОНИКИ</w:t>
      </w:r>
    </w:p>
    <w:p w:rsidR="00837AEB" w:rsidRDefault="00837AEB">
      <w:pPr>
        <w:pStyle w:val="af1"/>
      </w:pPr>
      <w:r>
        <w:t>кафедра ЭТТ</w:t>
      </w: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  <w:r>
        <w:t xml:space="preserve">РЕФЕРАТ на тему: </w:t>
      </w:r>
    </w:p>
    <w:p w:rsidR="00837AEB" w:rsidRDefault="00837AEB">
      <w:pPr>
        <w:pStyle w:val="af1"/>
      </w:pPr>
      <w:r>
        <w:t>"АППАРАТУРА ДЛЯ ТЕРАПИИ ПОСТОЯННЫМ И НЧ ТОКОМ"</w:t>
      </w: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</w:p>
    <w:p w:rsidR="00837AEB" w:rsidRDefault="00837AEB">
      <w:pPr>
        <w:pStyle w:val="af1"/>
      </w:pPr>
      <w:r>
        <w:t>МИНСК, 2008</w:t>
      </w:r>
    </w:p>
    <w:p w:rsidR="00837AEB" w:rsidRDefault="00837AEB">
      <w:pPr>
        <w:pStyle w:val="2"/>
        <w:rPr>
          <w:kern w:val="0"/>
        </w:rPr>
      </w:pPr>
      <w:r>
        <w:rPr>
          <w:kern w:val="0"/>
        </w:rPr>
        <w:br w:type="page"/>
      </w:r>
      <w:bookmarkStart w:id="0" w:name="_Toc139172085"/>
      <w:r>
        <w:rPr>
          <w:kern w:val="0"/>
        </w:rPr>
        <w:t>1. Физические обоснования и методики проведения гальванизации и лекарственного электрофореза</w:t>
      </w:r>
      <w:bookmarkEnd w:id="0"/>
    </w:p>
    <w:p w:rsidR="00837AEB" w:rsidRDefault="00837AEB"/>
    <w:p w:rsidR="00837AEB" w:rsidRDefault="00837AEB">
      <w:r>
        <w:t xml:space="preserve">Ткани тела человека, имеющие весьма разнородную структуру, состоят в основном из белковых коллоидов, относительно плохо проводящих электрический ток, и растворов неорганических солей К, Nа, Са, Мg, являющихся хорошими проводниками и определяющих поэтому электропроводность ткани. </w:t>
      </w:r>
    </w:p>
    <w:p w:rsidR="00837AEB" w:rsidRDefault="00837AEB">
      <w:r>
        <w:t xml:space="preserve">Наилучшей электропроводностью обладают жидкости организма (кровь, лимфа и др.), а также ткани, обильно пропитанные тканевой жидкостью, как, например, мышечная ткань. Тканевые жидкости по составу близки к плазме крови и также представляют собой смесь коллоидных растворов органических и неорганических солей. Общая концентрация солей в тканевой жидкости соответствует 0,85-0,90% раствору поваренной соли (изотонический раствор). </w:t>
      </w:r>
    </w:p>
    <w:p w:rsidR="00837AEB" w:rsidRDefault="00837AEB">
      <w:r>
        <w:t xml:space="preserve">Для изотонического (8,5 г на 1 л воды) раствора хлорида натрия удельная электропроводность при постоянном токе в зависимости от температуры имеет следующую величину (таблица 1). </w:t>
      </w:r>
    </w:p>
    <w:p w:rsidR="00837AEB" w:rsidRDefault="00837AEB">
      <w:r>
        <w:t>Таблица 1 – Удельная электропроводность изотонического раствора натрия хлорида при постоянном токе в зависимости от температуры.</w:t>
      </w:r>
    </w:p>
    <w:tbl>
      <w:tblPr>
        <w:tblW w:w="5413" w:type="dxa"/>
        <w:jc w:val="center"/>
        <w:tblLook w:val="0000" w:firstRow="0" w:lastRow="0" w:firstColumn="0" w:lastColumn="0" w:noHBand="0" w:noVBand="0"/>
      </w:tblPr>
      <w:tblGrid>
        <w:gridCol w:w="2120"/>
        <w:gridCol w:w="3293"/>
      </w:tblGrid>
      <w:tr w:rsidR="00837AEB" w:rsidRPr="00837AEB">
        <w:trPr>
          <w:trHeight w:val="255"/>
          <w:jc w:val="center"/>
        </w:trPr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Температура, C°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Электропроводность, Ом-1*см-1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 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 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0,0083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18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0,0132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25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0,0152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37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0,0192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50</w:t>
            </w:r>
          </w:p>
        </w:tc>
        <w:tc>
          <w:tcPr>
            <w:tcW w:w="32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0,0234</w:t>
            </w:r>
          </w:p>
        </w:tc>
      </w:tr>
    </w:tbl>
    <w:p w:rsidR="00837AEB" w:rsidRDefault="00837AEB"/>
    <w:p w:rsidR="00837AEB" w:rsidRDefault="00837AEB">
      <w:r>
        <w:t xml:space="preserve">Эти данные характеризуют порядок величины электропроводности и тканевой жидкости. </w:t>
      </w:r>
    </w:p>
    <w:p w:rsidR="00837AEB" w:rsidRDefault="00837AEB">
      <w:r>
        <w:t xml:space="preserve">Плохими проводниками электрического тока являются нервная (мозговая), соединительная, жировая ткани. К очень плохим проводникам, скорее к диэлектрикам, относятся грубоволокнистая соединительная ткань, сухая кожа и особенно кость, лишенная надкостницы. </w:t>
      </w:r>
    </w:p>
    <w:p w:rsidR="00837AEB" w:rsidRDefault="00837AEB">
      <w:r>
        <w:t xml:space="preserve">Удельную электропроводность различных тканей организма при постоянном токе можно охарактеризовать ориентировочными данными, приведенными в таблице 2. </w:t>
      </w:r>
    </w:p>
    <w:p w:rsidR="00837AEB" w:rsidRDefault="00837AEB">
      <w:r>
        <w:t>Таблица 2 – Удельная электропроводность различных тканей организма при постоянном токе и температуре 37 С°.</w:t>
      </w:r>
    </w:p>
    <w:tbl>
      <w:tblPr>
        <w:tblW w:w="7033" w:type="dxa"/>
        <w:jc w:val="center"/>
        <w:tblLook w:val="0000" w:firstRow="0" w:lastRow="0" w:firstColumn="0" w:lastColumn="0" w:noHBand="0" w:noVBand="0"/>
      </w:tblPr>
      <w:tblGrid>
        <w:gridCol w:w="3700"/>
        <w:gridCol w:w="3333"/>
      </w:tblGrid>
      <w:tr w:rsidR="00837AEB" w:rsidRPr="00837AEB">
        <w:trPr>
          <w:trHeight w:val="255"/>
          <w:jc w:val="center"/>
        </w:trPr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Ткани организма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Электропроводность, Ом-1*см-1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 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Спинномозговая жидкость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0,018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Сыворотка крови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0,014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Кровь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0,006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Мышечная ткань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0,005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Внутренние органы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0,002-0,003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Мозговая и нервная ткань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0,0007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Жировая ткань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0,0003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Кожа сухая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0,000001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Кость без надкостницы</w:t>
            </w: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0,00000001</w:t>
            </w:r>
          </w:p>
        </w:tc>
      </w:tr>
    </w:tbl>
    <w:p w:rsidR="00837AEB" w:rsidRDefault="00837AEB"/>
    <w:p w:rsidR="00837AEB" w:rsidRDefault="00837AEB">
      <w:r>
        <w:t xml:space="preserve">Оценивая электропроводность различных участков организма в целом и особенно устанавливая пути распределения тока между электродами, наложенными в определенных местах на поверхности тела, следует иметь в виду, что именно содержание тканевой жидкости определяет электропроводность тканей и органов, поэтому ток между электродами проходит не по кратчайшему расстоянию, как в однородном веществе, а главным образом вдоль потоков тканевой жидкости, кровеносных и лимфатических сосудов, содержащих жидкость оболочек нервных стволов, и т.п. В связи с этим распределение путей тока в живом организме может быть очень сложным и захватывать области, отдаленные от места наложения электродов. </w:t>
      </w:r>
    </w:p>
    <w:p w:rsidR="00837AEB" w:rsidRDefault="00837AEB">
      <w:r>
        <w:t xml:space="preserve">Электропроводность кожи в значительной степени зависит от состояния ее поверхности; сухая, особенно огрубевшая кожа почти не проводит электрического тока, в то время как электропроводность тонкой, молодой кожи значительно выше. Значительно повышается электропроводность у влажной, покрытой потом или поврежденной кожи. Такое же действие оказывают гиперемия и особенно отек кожи. </w:t>
      </w:r>
    </w:p>
    <w:p w:rsidR="00837AEB" w:rsidRDefault="00837AEB">
      <w:r>
        <w:t xml:space="preserve">Из сказанного выше можно заключить, что общее сопротивление постоянному току части тела между электродами обусловливается главным образом сопротивлением слоя кожи и в меньшей степени слоя подкожной жировой клетчатки в месте наложения электродов. Сопротивление более глубоко лежащих тканей, особенно принимая во внимание возможность широкого разветвления путей тока в них, сравнительно невысоко. В связи с этим величина общего сопротивления между электродами, наложенными на поверхность кожи, в основном зависит от состояния кожи и площади ее соприкосновения с электродом и мало зависит от расстояния между электродами. </w:t>
      </w:r>
    </w:p>
    <w:p w:rsidR="00837AEB" w:rsidRDefault="00837AEB">
      <w:r>
        <w:t xml:space="preserve">Рассматривая условия прохождения постоянного тока через ткани организма, необходимо учитывать также явления электрохимической поляризации, которые могут происходить как внутри тканей, подвергающихся действию электрического тока, так и на поверхности наложенных на кожу электродов. </w:t>
      </w:r>
    </w:p>
    <w:p w:rsidR="00837AEB" w:rsidRDefault="00837AEB">
      <w:r>
        <w:t xml:space="preserve">Внутри тканей вследствие наличия в них различных полупроницаемых перегородок возникают местные скопления ионов, образующие пространственные заряды того или другого знака. Заряды создают разность потенциалов, противоположную по знаку приложенному напряжению. </w:t>
      </w:r>
    </w:p>
    <w:p w:rsidR="00837AEB" w:rsidRDefault="00837AEB">
      <w:r>
        <w:t xml:space="preserve">Продукты электролиза растворов, находящихся в тканях между электродами (главным образом хлорида натрия), образуют на поверхности электродов пузырьки газа, уменьшающие активную поверхность электрода, а также могут образовывать с веществом электрода гальванические пары, электродвижущая сила которых направлена против приложенного напряжения. Все это приводит к тому, что сопротивление тканей организма при постоянном токе выше, чем при переменном, когда эти явления отсутствуют. </w:t>
      </w:r>
    </w:p>
    <w:p w:rsidR="00837AEB" w:rsidRDefault="00837AEB">
      <w:r>
        <w:t xml:space="preserve">Метод гальванизации заключается в воздействии на ту или иную часть тела постоянным током относительно небольшой плотности. Ток от источника подводится к тканям с помощью проводов и пластинчатых, обычно свинцовых электродов. Свинец применяется в связи с его пластичностью. Кроме того, вследствие малой подвижности тяжелые ионы свинца почти не принимают участия в образовании тока между электродами. Однако наложение металлических электродов непосредственно на кожу недопустимо, так как образующиеся на их поверхности продукты электролиза основного тканевого электролита - водного раствора хлористого натрия (на отрицательном электроде гидроокись натрия и водород, а на положительном - хлорид водорода и кислород) будут оказывать на кожу прижигающее действие. </w:t>
      </w:r>
    </w:p>
    <w:p w:rsidR="00837AEB" w:rsidRDefault="00837AEB">
      <w:r>
        <w:t xml:space="preserve">Чтобы исключить контакт продуктов электролиза с кожей, под электрод помещают прокладку толщиной около 1 см из хорошо смачивающегося материала: байки, фланели или бумазеи. Эта прокладка смачивается просто теплой водой либо каким-либо лекарственным раствором. Во избежание случайного касания края электрода с телом, прокладка должна иметь площадь несколько большую, чем электрод, выступая за его края не менее чем на 1 см с каждой стороны. При наличии влажной прокладки вещества, выделяющиеся на поверхности металлических электродов, остаются в прокладке и не касаются кожи. Прокладка после процедуры промывается проточной водой и стерилизуется. </w:t>
      </w:r>
    </w:p>
    <w:p w:rsidR="00837AEB" w:rsidRDefault="00837AEB">
      <w:r>
        <w:t xml:space="preserve">Два электрода с прокладками накладывают на поверхность тела так, чтобы подлежащая воздействию тока область находилась между ними. Применяется как поперечное, так и продольное расположение электродов. </w:t>
      </w:r>
    </w:p>
    <w:p w:rsidR="00837AEB" w:rsidRDefault="00837AEB">
      <w:r>
        <w:t xml:space="preserve">Форму и размеры электродов и прокладок выбирают в зависимости от величины поверхности тела, подвергающейся воздействию. Помимо прямоугольных свинцовых электродов различных размеров и соответствующих прокладок, используют электроды и прокладки специальной формы: круглые с отверстием в центре (для грудных желез), почковидные трехлопастные (для лицевого нерва), воротниковые по Щербаку и др. </w:t>
      </w:r>
    </w:p>
    <w:p w:rsidR="00837AEB" w:rsidRDefault="00837AEB">
      <w:r>
        <w:t xml:space="preserve">Площадь электрода может быть значительно меньше, чем площадь прокладки. Это объясняется тем, что при достаточной толщине прокладки ее сопротивление мало по сравнению с сопротивлением тканей тела и ток распределяется по всей площади прокладки. Например, при воротниковой процедуре на всю прокладку достаточно поместить 2-3 отдельные, соединенные проводом свинцовые пластинки, каждая размером 4х5 см. </w:t>
      </w:r>
    </w:p>
    <w:p w:rsidR="00837AEB" w:rsidRDefault="00837AEB">
      <w:r>
        <w:t xml:space="preserve">Величину тока при гальванизации устанавливают, исходя из площади прокладки и плотности тока, которая обычно находится в пределах 0,05-0,2 мА/см2. Чувствительность слизистых оболочек значительно выше, чем чувствительность кожи, поэтому плотность тока в этом случае снижается до 0,02-0,03 мА/см2. </w:t>
      </w:r>
    </w:p>
    <w:p w:rsidR="00837AEB" w:rsidRDefault="00837AEB">
      <w:r>
        <w:t xml:space="preserve">Как на металлической пластинке, так и на прокладке плотность тока неравномерна: она выше по краям, а также на всех неровностях или выступах, например на швах или складках. Поэтому прокладки необходимо периодически проглаживать утюгом, а свинцовые пластинки - специальным роликом на толстом стекле или стальной плите. Поверхность свинцовых пластинок, окисляющаяся и загрязняющаяся в эксплуатации, должна периодически очищаться наждачной бумагой. Изношенные пластинки следует своевременно заменять новыми. </w:t>
      </w:r>
    </w:p>
    <w:p w:rsidR="00837AEB" w:rsidRDefault="00837AEB">
      <w:r>
        <w:t xml:space="preserve">Электроды подключают к аппарату с помощью проводов, припаянных к свинцовой пластинке или присоединенных к ней специальными зажимами. Провода применяют гибкие (многожильные), сечением О,75-1 мм2 в хлорвиниловой или резиновой изоляции. </w:t>
      </w:r>
    </w:p>
    <w:p w:rsidR="00837AEB" w:rsidRDefault="00837AEB">
      <w:r>
        <w:t xml:space="preserve">В последнее время широко применяются электроды, изготовленные из упрочнено - углеродистой ткани. Ткань, состоящая на 98% из углерода, является хорошим проводником и в то же время не выделяет ионов в раствор. Несколько слоев байки и слой проводящей ткани прошиваются так, что образуется единая конструкция-электрод с прокладкой. В карман над проводящей тканью вкладывается металлическая пластинка, соединенная с питающим проводом. В настоящее время используются электроды из токопроводящей резины. </w:t>
      </w:r>
    </w:p>
    <w:p w:rsidR="00837AEB" w:rsidRDefault="00837AEB">
      <w:r>
        <w:t xml:space="preserve">Сопротивление цепи между электродами при различных процедурах находится в весьма широких пределах. Это сопротивление складывается из переходного сопротивления между электродами и прокладками, сопротивления самих прокладок, переходного сопротивления между прокладками и кощей и, наконец, сопротивления кожи и тканей тела, по которым проходит ток. При этом надо учитывать, что переходное сопротивление между прокладкой и кожей, так же как и сопротивление самой кожи, зависит от плотности тока и времени его действия. При длительном контакте кожи с влажной прокладкой поверхность ее увлажняется, и сопротивление ороговевшего слоя эпидермиса значительно снижается. </w:t>
      </w:r>
    </w:p>
    <w:p w:rsidR="00837AEB" w:rsidRDefault="00837AEB">
      <w:r>
        <w:t xml:space="preserve">В целом при большей части местных процедур на туловище и конечностях при площади прокладок в пределах 100-200 см2 и токе 10-20 мА сопротивление постоянному току составляет в среднем 500-1000 Ом; при малой площади прокладок и соответственно токе 4-5 мА оно может увеличиваться до 2000-3000 Ом. При глазнично-затылочном расположении электродов и при токе в пределах 1-2 мА сопротивление повышается до 5000-6000 Ом. Поэтому источник тока для гальванизации при местных процедурах должен обеспечивать напряжение на электродах до 25-30 В. </w:t>
      </w:r>
    </w:p>
    <w:p w:rsidR="00837AEB" w:rsidRDefault="00837AEB">
      <w:r>
        <w:t xml:space="preserve">При проведении процедур гальванизации ток регулируют постепенно. Пациент должен ощущать под электродами легкое покалывание и жжение. Болезненные ощущения могут возникать при неравномерном прилегании прокладок или при повреждениях кожи. В этом случае необходимо расправить прокладку, а порезы, трещины и другие повреждения кожи закрыть пластырем. </w:t>
      </w:r>
    </w:p>
    <w:p w:rsidR="00837AEB" w:rsidRDefault="00837AEB">
      <w:r>
        <w:t xml:space="preserve">Под действием гальванического тока в тканях, расположенных между электродами, усиливается крове - и лимфообращение, стимулируются обменные процессы, проявляется болеутоляющее действие. </w:t>
      </w:r>
    </w:p>
    <w:p w:rsidR="00837AEB" w:rsidRDefault="00837AEB">
      <w:r>
        <w:t xml:space="preserve">Движение в растворах под действием сил электрического поля ионов (ионофорез) или более крупных электрически заряженных частиц (электрофорез) используют в электротерапии для введения в организм лекарственных веществ. Для этого прокладки под электродами смачивают раствором соответствующего вещества. Лекарственные вещества (таблица 3) вводят в организм в соответствии со знаком заряда, который принимают частицы этих веществ при диссоциации в растворе: от положительного электрода вводят ионы металлов, а также положительно заряженные в растворе частицы сложных веществ (хинин, новокаин и др.), от отрицательного электрода вводят ионы кислотных радикалов, а также отрицательно заряженные в растворе частицы сложных веществ (сульфидин, пенициллин и др.). </w:t>
      </w:r>
    </w:p>
    <w:p w:rsidR="00837AEB" w:rsidRDefault="00837AEB">
      <w:r>
        <w:t>Таблица.3 – Вводимые в организм вещества и их полярность.</w:t>
      </w:r>
    </w:p>
    <w:tbl>
      <w:tblPr>
        <w:tblW w:w="8280" w:type="dxa"/>
        <w:jc w:val="center"/>
        <w:tblLook w:val="0000" w:firstRow="0" w:lastRow="0" w:firstColumn="0" w:lastColumn="0" w:noHBand="0" w:noVBand="0"/>
      </w:tblPr>
      <w:tblGrid>
        <w:gridCol w:w="2100"/>
        <w:gridCol w:w="4240"/>
        <w:gridCol w:w="1940"/>
      </w:tblGrid>
      <w:tr w:rsidR="00837AEB" w:rsidRPr="00837AEB">
        <w:trPr>
          <w:cantSplit/>
          <w:trHeight w:val="483"/>
          <w:jc w:val="center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Вводимый в организм ион или частица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7AEB" w:rsidRPr="00837AEB" w:rsidRDefault="00837AEB">
            <w:pPr>
              <w:pStyle w:val="ae"/>
            </w:pPr>
            <w:r w:rsidRPr="00837AEB">
              <w:t>Употребляемое вещество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37AEB" w:rsidRPr="00837AEB" w:rsidRDefault="00837AEB">
            <w:pPr>
              <w:pStyle w:val="ae"/>
            </w:pPr>
            <w:r w:rsidRPr="00837AEB">
              <w:t>% раствора</w:t>
            </w:r>
          </w:p>
        </w:tc>
      </w:tr>
      <w:tr w:rsidR="00837AEB" w:rsidRPr="00837AEB">
        <w:trPr>
          <w:cantSplit/>
          <w:trHeight w:val="483"/>
          <w:jc w:val="center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AEB" w:rsidRPr="00837AEB" w:rsidRDefault="00837AEB">
            <w:pPr>
              <w:pStyle w:val="ae"/>
            </w:pPr>
          </w:p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AEB" w:rsidRPr="00837AEB" w:rsidRDefault="00837AEB">
            <w:pPr>
              <w:pStyle w:val="ae"/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7AEB" w:rsidRPr="00837AEB" w:rsidRDefault="00837AEB">
            <w:pPr>
              <w:pStyle w:val="ae"/>
            </w:pP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 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8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Частицы, вводимые с положительного электрода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 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Адреналин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Адреналина гидрохлорид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0,1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Аконитин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Аконитина нитрат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0,001-0,002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Витамин В1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Тиамин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2-5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Гитамин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Гитамина гидрохлорид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0,01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Дионин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Дионин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0,1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Кальций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Кальция хлорид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1-10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Кодеин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Кодеина фосфат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0,1-0,5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Литий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Лития хлорид, лития салицилат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1-5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Магний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Магния сульфат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5-10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Новокаин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Новокаина гидрохлорид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1-5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Пилокарпин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Пилокарпина гидрохлорид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0,1-1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Стрептомицин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Стрептомицин хлоркальциевая соль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 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Хинин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Хинина дигидрохлорид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1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Эуфилин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Эуфилин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2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Эфедрин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Эфедрин гидрохлорид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0,1-2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 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82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Частицы, вводимые с отрицительного электрода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 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Бром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Калия бромид, натрия бромид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2-5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Витамин С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Аскорбиновая кислота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5-10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Йод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Калия йодид, натрия йодид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2-5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Кофеин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Кофеин-натрия бензонат в 5% растворе соды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1,0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Никотиновая кислота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Никотиновая кислота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1,0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Пеницилин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Пеницилина натриевая соль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 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Салицилат</w:t>
            </w: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Натрия салицилат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1-10</w:t>
            </w:r>
          </w:p>
        </w:tc>
      </w:tr>
      <w:tr w:rsidR="00837AEB" w:rsidRPr="00837AEB">
        <w:trPr>
          <w:trHeight w:val="255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Стрептоцид белый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Стрептоцид белый в 1% растворе соды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7AEB" w:rsidRPr="00837AEB" w:rsidRDefault="00837AEB">
            <w:pPr>
              <w:pStyle w:val="ae"/>
            </w:pPr>
            <w:r w:rsidRPr="00837AEB">
              <w:t>0,8</w:t>
            </w:r>
          </w:p>
        </w:tc>
      </w:tr>
    </w:tbl>
    <w:p w:rsidR="00837AEB" w:rsidRDefault="00837AEB"/>
    <w:p w:rsidR="00837AEB" w:rsidRDefault="00837AEB">
      <w:r>
        <w:t xml:space="preserve">Весьма важно при лекарственном электрофорезе свести к минимуму присутствие в растворе посторонних, так называемых паразитарных ионов. По этой причине растворы лекарственных веществ готовят на дистиллированной воде. Для каждого лекарственного вещества рекомендуется использовать отдельные прокладки. После процедуры прокладки промывают в проточной воде, кипятят и сушат в специальном сушильном шкафу. </w:t>
      </w:r>
    </w:p>
    <w:p w:rsidR="00837AEB" w:rsidRDefault="00837AEB">
      <w:r>
        <w:t xml:space="preserve">При использовании сильнодействующих или дорогостоящих лекарственных веществ раствором пропитывают не прокладку, а подкладываемую под нее сложенную в несколько слоев фильтровальную бумагу или марлю (прокладка смачивается водой). </w:t>
      </w:r>
    </w:p>
    <w:p w:rsidR="00837AEB" w:rsidRDefault="00837AEB">
      <w:r>
        <w:t xml:space="preserve">При электрофорезе пенициллина и стрептомицина необходимо, чтобы образующиеся на электродах продукты электролиза не снижали его активности. Для этого применяется многослойная прокладка с буферным раствором. На тело пациента накладывается фильтровальная бумага (один слой) или марля (2-3 слоя), смоченные раствором пенициллина, затем простая матерчатая прокладка, смоченная тепловатой водой, буферная прокладка из фильтровальной бумаги (3 слоя) или марли (4-5 слоев), смоченная 5% раствором глюкозы или 1% раствором гликоля, вторая простая прокладка, смоченная водой, сверху накладывается свинцовая пластинка (электрод). </w:t>
      </w:r>
    </w:p>
    <w:p w:rsidR="00837AEB" w:rsidRDefault="00837AEB">
      <w:r>
        <w:t xml:space="preserve">Для специальных целей, например в глазной практике, применяют также наливные электроды, состоящие из глазной ванночки, в которую вмонтирован угольный или платиновый электрод. </w:t>
      </w:r>
    </w:p>
    <w:p w:rsidR="00837AEB" w:rsidRDefault="00837AEB">
      <w:r>
        <w:t xml:space="preserve">Ванночка прикладывается к глазу и через входящую в нее сбоку трубку заполняется лекарственным раствором. Процедура может проводиться как с закрытым, так и с открытым глазом. Второй электрод помещается на задней поверхности шеи. </w:t>
      </w:r>
    </w:p>
    <w:p w:rsidR="00837AEB" w:rsidRDefault="00837AEB">
      <w:r>
        <w:t xml:space="preserve">Помимо местных процедур, применяют и "общую гальванизацию", при которой ток проходит через туловище пациента. Один из способов общей гальванизации - использование в качестве электродов для конечностей ванн из фаянса или полимера. Четыре ванны (для каждой конечности отдельно) заполняют теплой водой или лекарственным раствором и включают в цепь постоянного тока с помощью угольных электродов. </w:t>
      </w:r>
    </w:p>
    <w:p w:rsidR="00837AEB" w:rsidRDefault="00837AEB">
      <w:r>
        <w:t xml:space="preserve">Процедура проводится в положении больного сидя. Нижние конечности погружают в воду до коленного сустава, у верхних конечностей должны быть покрыты водой локтевые суставы. </w:t>
      </w:r>
    </w:p>
    <w:p w:rsidR="00837AEB" w:rsidRDefault="00837AEB">
      <w:r>
        <w:t xml:space="preserve">С помощью ванн достигается воздействие на большую поверхность тела, чем это возможно при использовании обычных электродов с прокладками. Существенно также сочетание действия постоянного тока и теплых ванн, повышающее эффективность гальванизации и электрофореза лекарственных веществ. </w:t>
      </w:r>
    </w:p>
    <w:p w:rsidR="00837AEB" w:rsidRDefault="00837AEB">
      <w:r>
        <w:t xml:space="preserve">При электрофорезе образуется сложная цепь из растворов, которыми пропитаны прокладки, и электролитов (в основном хлорида натрия), входящих в состав тканей организма. При этом ионы или заряженные частицы соответствующего знака из раствора, которым смочена прокладка, переходят в подлежащие ткани организма, а из тканей организма навстречу им поступают ионы натрия или хлора. </w:t>
      </w:r>
    </w:p>
    <w:p w:rsidR="00837AEB" w:rsidRDefault="00AF4C0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186.75pt">
            <v:imagedata r:id="rId7" o:title="" gain="142470f" blacklevel="1966f"/>
          </v:shape>
        </w:pict>
      </w:r>
    </w:p>
    <w:p w:rsidR="00837AEB" w:rsidRDefault="00837AEB">
      <w:r>
        <w:t>Рис.1 – Схема движения ионов при электрофорезе.</w:t>
      </w:r>
    </w:p>
    <w:p w:rsidR="00837AEB" w:rsidRDefault="00837AEB">
      <w:r>
        <w:t xml:space="preserve">Оценивая количество перемещающихся при электрофорезе через кожный покров ионов следует иметь в виду, что справедливые для свободного раствора электролита законы Фарадея не могут быть использованы. С помощью электрофореза вводится обычно не более 10-20% содержащегося в растворе лекарственного вещества. </w:t>
      </w:r>
    </w:p>
    <w:p w:rsidR="00837AEB" w:rsidRDefault="00837AEB">
      <w:r>
        <w:t xml:space="preserve">Введенные в организм ионы не проникают на большую глубину, они задерживаются в коже и подкожной клетчатке в области расположения электродов, образуя так называемое "кожное депо", из которого затем постепенно в течение длительного срока путем диффузии переходят в общий ток крови и разносятся по всему организму. При атом частицы теряют свой заряд, а ионы превращаются в атомы, химические свойства которых отличны от свойств ионов. </w:t>
      </w:r>
    </w:p>
    <w:p w:rsidR="00837AEB" w:rsidRDefault="00837AEB">
      <w:r>
        <w:t xml:space="preserve">Особенностью лекарственного электрофореза является поступление лекарств в организм в электрически активном состоянии и в сочетании с действием постоянного тока. Это обеспечивает повышенную фармакологическую эффективность лекарства. </w:t>
      </w:r>
    </w:p>
    <w:p w:rsidR="00837AEB" w:rsidRDefault="00837AEB">
      <w:bookmarkStart w:id="1" w:name="_Toc139172086"/>
    </w:p>
    <w:p w:rsidR="00837AEB" w:rsidRDefault="00837AEB">
      <w:pPr>
        <w:pStyle w:val="2"/>
        <w:rPr>
          <w:kern w:val="0"/>
        </w:rPr>
      </w:pPr>
      <w:r>
        <w:rPr>
          <w:kern w:val="0"/>
        </w:rPr>
        <w:t>2</w:t>
      </w:r>
      <w:r>
        <w:t>.</w:t>
      </w:r>
      <w:r>
        <w:rPr>
          <w:kern w:val="0"/>
        </w:rPr>
        <w:t xml:space="preserve"> Аппараты для местной гальванизации и лекарственного электрофореза</w:t>
      </w:r>
      <w:bookmarkEnd w:id="1"/>
    </w:p>
    <w:p w:rsidR="00837AEB" w:rsidRDefault="00837AEB"/>
    <w:p w:rsidR="00837AEB" w:rsidRDefault="00837AEB">
      <w:r>
        <w:t xml:space="preserve">Аппарат для гальванизации предназначен для проведения процедур гальванизации и лекарственного электрофореза. Основные типовые технические характеристики аппаратов данного типа: максимальный выходной ток 50 мА (при активной нагрузке 500 Ом), коэффициент пульсации тока не более 0,5%; питание от сети переменного тока частотой 50 Гц напряжением 127 В±10% и 220 В±10%; аппарат должен быть выполнен по II классу защиты от поражения электрическим током. </w:t>
      </w:r>
    </w:p>
    <w:p w:rsidR="00837AEB" w:rsidRDefault="00837AEB">
      <w:r>
        <w:t xml:space="preserve">Аппарат представляет собой питаемый от сети регулируемый источник постоянного тока (рис.2). Питание аппарата от сети производится через трансформатор Тр. Напряжение вторичной обмотки (выводы 6-8) подается на выпрямитель, собранный по мостовой схеме на блоке диодов Б1. Фильтрация осуществляется двухзвенным резистивно-емкостным фильтром на электролитических конденсаторах С1-С4 и резисторах R1, R2. Эффективность фильтра такова, что даже в случае значительного уменьшения со временем емкости конденсаторов обеспечивается пульсация выходного тока не более 0,5%. Это необходимо, чтобы в максимальной степени исключить переменную составляющую, имеющую иное физиологическое действие, чем постоянный ток. </w:t>
      </w:r>
    </w:p>
    <w:p w:rsidR="00837AEB" w:rsidRDefault="00AF4C0B">
      <w:pPr>
        <w:rPr>
          <w:rFonts w:eastAsia="MS Mincho"/>
        </w:rPr>
      </w:pPr>
      <w:r>
        <w:pict>
          <v:shape id="_x0000_i1026" type="#_x0000_t75" style="width:402pt;height:141.75pt">
            <v:imagedata r:id="rId8" o:title=""/>
          </v:shape>
        </w:pict>
      </w:r>
    </w:p>
    <w:p w:rsidR="00837AEB" w:rsidRDefault="00837AEB">
      <w:r>
        <w:t>Рисунок 2 – Принципиальная электрическая схема аппарата гальванизации.</w:t>
      </w:r>
    </w:p>
    <w:p w:rsidR="00837AEB" w:rsidRDefault="00837AEB">
      <w:r>
        <w:t xml:space="preserve">С выхода фильтра выпрямленное напряжение подается на переменный резистор R3, ось которого выведена на панель управления и снабжена ручкой для регулировки тока в выходной цепи. Для получения более растянутой регулировочной характеристики в области малых токов обмотка резистора в начальной части имеет постепенно увеличивающуюся ширину. Для измерения выходного тока в его цепь включен миллиамперметр ИП, установленный на панели управления. </w:t>
      </w:r>
    </w:p>
    <w:p w:rsidR="00837AEB" w:rsidRDefault="00837AEB">
      <w:r>
        <w:t xml:space="preserve">Аппарат имеет два диапазона выходного тока и соответственно два предела измерений. Переключение с диапазона 50 мА на диапазон 5 мА производится коммутацией отводов повышающей обмотки трансформатора переключателя В3 (ручка "5-50" на панели управления). Одновременно переключаются выводы миллиамперметра и вместо верхнего предела измерений 50 мА устанавливается предел 5 мА. </w:t>
      </w:r>
    </w:p>
    <w:p w:rsidR="00837AEB" w:rsidRDefault="00837AEB">
      <w:r>
        <w:t xml:space="preserve">Для того чтобы исключить толчки тока в выходной цепи в случае переключения диапазонов или включения аппарата в сеть при введенной ручке регулятора тока, в аппарате имеется автоматическая механическая блокировка, связывающая ось регулятора тока RЗ, переключатель диапазонов тока В3 и сетевой выключатель В1. </w:t>
      </w:r>
    </w:p>
    <w:p w:rsidR="00837AEB" w:rsidRDefault="00837AEB">
      <w:r>
        <w:t xml:space="preserve">Аппарат для гальванизации полости рта. </w:t>
      </w:r>
    </w:p>
    <w:p w:rsidR="00837AEB" w:rsidRDefault="00837AEB">
      <w:r>
        <w:t xml:space="preserve">Типовые основные технические характеристики: наибольший выходной ток (при нагрузке 5 ком) 5 мА, коэффициент пульсации выходного тока не более 0,5%; питание от сети переменного тока частотой 50 Гц, напряжением 220В±10%, аппарат должен быть выполнен по II классу защиты от поражения электрическим током. На рисунке 4 в качестве примера представлена принципиальная электрическая схема аппарата гальванизации полости рта. Силовой трансформатор Тр включается в сеть с помощью двухполюсного кнопочного выключателя В1 (кнопка "Вкл. " на панели управления). В сетевой цепи установлен предохранитель ПР1. Вторичная обмотка трансформатора питает выпрямитель, собранный на мосте Д1-Д4 с П-образным резистивно-емкостным фильтром, резистор 1, электролитические конденсаторы 1,2. К выходу фильтра подключен потенциометр 2, ось которого выведена на панель управления аппарата для регулирования тока в выходной цепи. В цепь движка потенциометра включен миллиамперметр mА для измерения тока, проходящего через тело пациента. </w:t>
      </w:r>
    </w:p>
    <w:p w:rsidR="00837AEB" w:rsidRDefault="00837AEB">
      <w:r>
        <w:t xml:space="preserve">С помощью кнопочного переключателя B2 (кнопка "А±" на панели управления) можно изменять полярность выходных гнезд А и П. Для индикации выбранной полярности переключатель В2 коммутирует также сигнальные лампы Л1, Л2, питающиеся от отдельной обмотки трансформатора. Глазки сигнальных ламп имеют надписи: левая – "А+", правая – "А-" соответственно тому, подключено гнездо А к положительному или отрицательному полюсу выпрямителя. </w:t>
      </w:r>
    </w:p>
    <w:p w:rsidR="00837AEB" w:rsidRDefault="00AF4C0B">
      <w:r>
        <w:pict>
          <v:shape id="_x0000_i1027" type="#_x0000_t75" style="width:217.5pt;height:135pt">
            <v:imagedata r:id="rId9" o:title=""/>
          </v:shape>
        </w:pict>
      </w:r>
    </w:p>
    <w:p w:rsidR="00837AEB" w:rsidRDefault="00837AEB">
      <w:r>
        <w:t>Рисунок 3 – Принципиальная электрическая схема аппарата гальванизации полости рта.</w:t>
      </w:r>
    </w:p>
    <w:p w:rsidR="00837AEB" w:rsidRDefault="00837AEB">
      <w:pPr>
        <w:pStyle w:val="1"/>
      </w:pPr>
      <w:r>
        <w:br w:type="page"/>
        <w:t>ЛИТЕРАТУРА</w:t>
      </w:r>
    </w:p>
    <w:p w:rsidR="00837AEB" w:rsidRDefault="00837AEB"/>
    <w:p w:rsidR="00837AEB" w:rsidRDefault="00837AEB">
      <w:pPr>
        <w:rPr>
          <w:rFonts w:eastAsia="MS Mincho"/>
        </w:rPr>
      </w:pPr>
      <w:r>
        <w:t xml:space="preserve">1. </w:t>
      </w:r>
      <w:r>
        <w:rPr>
          <w:rFonts w:eastAsia="MS Mincho"/>
        </w:rPr>
        <w:t xml:space="preserve">Системы комплексной электромагнитотерапии: Учебное пособие для вузов/ Под ред А.М. Беркутова, В.И. Жулева, Г.А. Кураева, Е.М. Прошина. – М.: Лаборатория Базовых знаний, 2000г. – 376с. </w:t>
      </w:r>
    </w:p>
    <w:p w:rsidR="00837AEB" w:rsidRDefault="00837AEB">
      <w:r>
        <w:t xml:space="preserve">2. </w:t>
      </w:r>
      <w:r>
        <w:rPr>
          <w:rFonts w:eastAsia="MS Mincho"/>
        </w:rPr>
        <w:t>Электронная аппаратура для стимуляции органов и тканей /Под ред Р.И. Утямышева и М. Враны - М.: Энергоатомиздат, 2000.384с.</w:t>
      </w:r>
    </w:p>
    <w:p w:rsidR="00837AEB" w:rsidRDefault="00837AEB">
      <w:r>
        <w:t xml:space="preserve">3. </w:t>
      </w:r>
      <w:r>
        <w:rPr>
          <w:rFonts w:eastAsia="MS Mincho"/>
        </w:rPr>
        <w:t>Электрическая стимуляция мозга и нервов у человека / Н.П. Бехтерева, С.В. Медведев, А.Н. Шандурина и др. – Спб.: Наука, 2000. - 263с.</w:t>
      </w:r>
    </w:p>
    <w:p w:rsidR="00837AEB" w:rsidRDefault="00837AEB">
      <w:pPr>
        <w:rPr>
          <w:rFonts w:eastAsia="MS Mincho"/>
        </w:rPr>
      </w:pPr>
      <w:r>
        <w:t xml:space="preserve">4. </w:t>
      </w:r>
      <w:r>
        <w:rPr>
          <w:rFonts w:eastAsia="MS Mincho"/>
        </w:rPr>
        <w:t xml:space="preserve">Ливенсон А.Р. Электромедицинская аппаратура.: [Учебн. пособие] - М.: Медицина, 2001. - 344с. </w:t>
      </w:r>
    </w:p>
    <w:p w:rsidR="00837AEB" w:rsidRDefault="00837AEB">
      <w:r>
        <w:t xml:space="preserve">5. </w:t>
      </w:r>
      <w:r>
        <w:rPr>
          <w:rFonts w:eastAsia="MS Mincho"/>
        </w:rPr>
        <w:t xml:space="preserve">Катона З. Электроника в медицине: Пер. с венг. / Под ред. Н.К. Розмахина - М.: 2000. - 140с. </w:t>
      </w:r>
    </w:p>
    <w:p w:rsidR="00837AEB" w:rsidRDefault="00837AEB">
      <w:r>
        <w:t xml:space="preserve">6. </w:t>
      </w:r>
      <w:r>
        <w:rPr>
          <w:rFonts w:eastAsia="MS Mincho"/>
        </w:rPr>
        <w:t>Медицинская электронная аппаратура для здравоохранения: Пер. с англ. / Л. Кромвелл и др. - М.: Радио и связь, 2001 - 344с.</w:t>
      </w:r>
      <w:bookmarkStart w:id="2" w:name="_GoBack"/>
      <w:bookmarkEnd w:id="2"/>
    </w:p>
    <w:sectPr w:rsidR="00837AE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AEB" w:rsidRDefault="00837AEB">
      <w:pPr>
        <w:spacing w:line="240" w:lineRule="auto"/>
      </w:pPr>
      <w:r>
        <w:separator/>
      </w:r>
    </w:p>
  </w:endnote>
  <w:endnote w:type="continuationSeparator" w:id="0">
    <w:p w:rsidR="00837AEB" w:rsidRDefault="00837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EB" w:rsidRDefault="00837AE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EB" w:rsidRDefault="00837AE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AEB" w:rsidRDefault="00837AEB">
      <w:pPr>
        <w:spacing w:line="240" w:lineRule="auto"/>
      </w:pPr>
      <w:r>
        <w:separator/>
      </w:r>
    </w:p>
  </w:footnote>
  <w:footnote w:type="continuationSeparator" w:id="0">
    <w:p w:rsidR="00837AEB" w:rsidRDefault="00837A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EB" w:rsidRDefault="000D6B88">
    <w:pPr>
      <w:pStyle w:val="a7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837AEB" w:rsidRDefault="00837AEB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AEB" w:rsidRDefault="00837A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A54A935C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7DD34BEA"/>
    <w:multiLevelType w:val="singleLevel"/>
    <w:tmpl w:val="C88417B8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6B88"/>
    <w:rsid w:val="000D6B88"/>
    <w:rsid w:val="00837AEB"/>
    <w:rsid w:val="00AF4C0B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6BCAC44-B458-4CBD-90A9-A52C73A2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21">
    <w:name w:val="Body Text 2"/>
    <w:basedOn w:val="a1"/>
    <w:link w:val="22"/>
    <w:uiPriority w:val="99"/>
    <w:pPr>
      <w:ind w:firstLine="284"/>
    </w:pPr>
    <w:rPr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5">
    <w:name w:val="Signature"/>
    <w:basedOn w:val="a1"/>
    <w:link w:val="a6"/>
    <w:uiPriority w:val="99"/>
    <w:pPr>
      <w:spacing w:before="114" w:after="114"/>
      <w:ind w:left="1" w:right="1" w:firstLine="482"/>
    </w:pPr>
    <w:rPr>
      <w:rFonts w:ascii="TimesET" w:hAnsi="TimesET" w:cs="TimesET"/>
      <w:i/>
      <w:iCs/>
    </w:rPr>
  </w:style>
  <w:style w:type="character" w:customStyle="1" w:styleId="a6">
    <w:name w:val="Подпись Знак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1"/>
    <w:next w:val="a8"/>
    <w:link w:val="a9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rPr>
      <w:kern w:val="16"/>
      <w:sz w:val="24"/>
      <w:szCs w:val="24"/>
    </w:rPr>
  </w:style>
  <w:style w:type="paragraph" w:styleId="a8">
    <w:name w:val="Body Text"/>
    <w:basedOn w:val="a1"/>
    <w:link w:val="aa"/>
    <w:uiPriority w:val="99"/>
  </w:style>
  <w:style w:type="character" w:customStyle="1" w:styleId="aa">
    <w:name w:val="Основной текст Знак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b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23">
    <w:name w:val="toc 2"/>
    <w:basedOn w:val="a1"/>
    <w:next w:val="a1"/>
    <w:autoRedefine/>
    <w:uiPriority w:val="9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1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2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d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e">
    <w:name w:val="ТАБЛИЦА"/>
    <w:uiPriority w:val="99"/>
    <w:pPr>
      <w:jc w:val="center"/>
    </w:pPr>
    <w:rPr>
      <w:rFonts w:ascii="Times New Roman" w:hAnsi="Times New Roman"/>
    </w:rPr>
  </w:style>
  <w:style w:type="paragraph" w:styleId="af">
    <w:name w:val="footnote text"/>
    <w:basedOn w:val="a1"/>
    <w:link w:val="af0"/>
    <w:uiPriority w:val="99"/>
  </w:style>
  <w:style w:type="character" w:customStyle="1" w:styleId="af0">
    <w:name w:val="Текст сноски Знак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1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2">
    <w:name w:val="footer"/>
    <w:basedOn w:val="a1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f4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2014-02-20T20:12:00Z</dcterms:created>
  <dcterms:modified xsi:type="dcterms:W3CDTF">2014-02-20T20:12:00Z</dcterms:modified>
</cp:coreProperties>
</file>