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  <w:r w:rsidRPr="00DE7BD7">
        <w:rPr>
          <w:sz w:val="28"/>
          <w:szCs w:val="28"/>
        </w:rPr>
        <w:t>Белорусский государственный университет</w:t>
      </w:r>
    </w:p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  <w:r w:rsidRPr="00DE7BD7">
        <w:rPr>
          <w:sz w:val="28"/>
          <w:szCs w:val="28"/>
        </w:rPr>
        <w:t>Исторический факультет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  <w:r w:rsidRPr="00DE7BD7">
        <w:rPr>
          <w:sz w:val="28"/>
          <w:szCs w:val="28"/>
        </w:rPr>
        <w:t>РЕФЕРАТ</w:t>
      </w:r>
    </w:p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  <w:r w:rsidRPr="00DE7BD7">
        <w:rPr>
          <w:sz w:val="28"/>
          <w:szCs w:val="28"/>
        </w:rPr>
        <w:t>На тему:</w:t>
      </w:r>
    </w:p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  <w:r w:rsidRPr="00DE7BD7">
        <w:rPr>
          <w:sz w:val="28"/>
          <w:szCs w:val="28"/>
        </w:rPr>
        <w:t>«Архивная эвристика»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center"/>
        <w:rPr>
          <w:sz w:val="28"/>
          <w:szCs w:val="28"/>
        </w:rPr>
      </w:pPr>
      <w:r w:rsidRPr="00DE7BD7">
        <w:rPr>
          <w:sz w:val="28"/>
          <w:szCs w:val="28"/>
        </w:rPr>
        <w:t>МИНСК, 2007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br w:type="page"/>
        <w:t>Выявив опубликованные источники по определенной теме и изучив их, можно переходить к поискам источников в архивах, рукописных отделах библиотек, фондах музеев и у частных лиц.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Поиск неопубликованных источников по интересующей историка теме может быть начат тогда, когда возможности нахождения необходимой информации в печатных источниках исчерпан (или нуждается в проверке и подтверждении источниками архивов или рукописных отделов библиотек и музеев).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E7BD7">
        <w:rPr>
          <w:spacing w:val="4"/>
          <w:sz w:val="28"/>
          <w:szCs w:val="28"/>
        </w:rPr>
        <w:t>Неопубликованные источники по способу изучения отличаются от изданных произведений. Книге присущ единый авторский или редакторский замысел. Архивные же источники образуются под влиянием объективных факторов и предназначаются, в отличие от книги, не читателю, а адресату источника. Архивные источники сложнее изучать и воспринимать, чем произведение печати.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Искать и использовать печатные издания более удобно, чем проводить сбор и использование архивных источников. Исследователь прошлого должен уметь читать источники не только на современном родном языке, но и на языке предыдущих столетий, что требует специальной подготовки (знания языка и палеографии изучаемых источников).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Выявление архивных источников трудоемко, так как искать источники приходится не в одном-двух, а во многих архивохранилищах. Поначалу исследователь может заранее определить лишь важнейшие архивохранилища, где могут находиться интересующие его материалы. Затем ему приходится вести поиск во многих других местах хранения.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Чтобы ввести в научный оборот неопубликованный источник, необходимо знать о его существовании. Однако единой системы информации, раскрывающей все богатства Государственного архивного фонда СССР (совокупности принадлежащих государству документов, имеющих политическое, научное, культурное, экономическое или какое-либо иное значение) в Беларуси нет.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Ориентироваться в архивах позволяют общие сводные справочники обо всех государственных архивах страны. Справочники по Государственному архивному фонду СССР – «Государственные архивы СССР. Краткий справочник» (М., 1956), и «Центральные государственные архивы СССР». (М., 1987) содержат лишь общую типологию архивных учреждений Российского государства, позже СССР, в состав которых Беларусь входила долгое время. В этих путеводителях сведений о наличии отдельных источников нет.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Большинство центральных и местных государственных архивов располагают печатными путеводителями или краткими справочниками о фондах.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i/>
          <w:sz w:val="28"/>
          <w:szCs w:val="28"/>
        </w:rPr>
        <w:t>Путеводитель</w:t>
      </w:r>
      <w:r w:rsidRPr="00DE7BD7">
        <w:rPr>
          <w:sz w:val="28"/>
          <w:szCs w:val="28"/>
        </w:rPr>
        <w:t xml:space="preserve"> – тип справочника, содержащий характеристики или, краткие сведения об архивных фондах в систематическом порядке по определенной схеме. Он предназначен для общего ознакомления с составом фондов архива. Есть путеводители типа перечня. Есть более краткие справочники. Есть тематические путеводители (по медицине, книжному делу и т. д.). В путеводителе даны характеристики фондов, исторические справки о фондообразователе и фонде, аннотации состава фондов, библиографические справки.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К сожалению, многие из этих справочников сильно устарели и не отражают существенных изменений в составе фондов, которые произошли за время, прошедшее со времени издания. В путеводителе (кратком справочнике) по архиву приводятся сведения о номере и названии каждого архивного фонда, количества дел в нем и их хронологические рамки, содержатся основные сведения об учреждении – фондообразователе и краткая аннотация содержания документов этого фонда.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 xml:space="preserve">Перечень путеводителей большинства архивов Российского государства и СССР приведен в пособиях: Л.Е. Шепелёв. Архивные разыскания и исследования. М., </w:t>
      </w:r>
      <w:smartTag w:uri="urn:schemas-microsoft-com:office:smarttags" w:element="metricconverter">
        <w:smartTagPr>
          <w:attr w:name="ProductID" w:val="1971, Г"/>
        </w:smartTagPr>
        <w:r w:rsidRPr="00DE7BD7">
          <w:rPr>
            <w:sz w:val="28"/>
            <w:szCs w:val="28"/>
          </w:rPr>
          <w:t>1971, Г</w:t>
        </w:r>
      </w:smartTag>
      <w:r w:rsidRPr="00DE7BD7">
        <w:rPr>
          <w:sz w:val="28"/>
          <w:szCs w:val="28"/>
        </w:rPr>
        <w:t xml:space="preserve">.М. Горфейн, Л.Е. Шепелев. Архивоведение. Л., </w:t>
      </w:r>
      <w:smartTag w:uri="urn:schemas-microsoft-com:office:smarttags" w:element="metricconverter">
        <w:smartTagPr>
          <w:attr w:name="ProductID" w:val="1971, Г"/>
        </w:smartTagPr>
        <w:r w:rsidRPr="00DE7BD7">
          <w:rPr>
            <w:sz w:val="28"/>
            <w:szCs w:val="28"/>
          </w:rPr>
          <w:t>1971, Г</w:t>
        </w:r>
      </w:smartTag>
      <w:r w:rsidRPr="00DE7BD7">
        <w:rPr>
          <w:sz w:val="28"/>
          <w:szCs w:val="28"/>
        </w:rPr>
        <w:t>.М. Горфейн. Использование справочных пособий при работ</w:t>
      </w:r>
      <w:r w:rsidR="00DE7BD7">
        <w:rPr>
          <w:sz w:val="28"/>
          <w:szCs w:val="28"/>
        </w:rPr>
        <w:t>е над архивными документами XIX</w:t>
      </w:r>
      <w:r w:rsidRPr="00DE7BD7">
        <w:rPr>
          <w:sz w:val="28"/>
          <w:szCs w:val="28"/>
        </w:rPr>
        <w:t>–начала XX вв. // Советские архивы. 1973, № 1. С. 89–92. Ю.М. Гроссман, В.Н. Кутик. Справочник научного работника: Архивы, документы, исследователь. Львов, 1979; Е.Н. Суслова. Поиск архивных документов Л., 1987. С. 73–79.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Анализ исторических исследований и публикаций источников позволяет избежать повторных открытий источников, уже введенных в научный оборот, и знакомит исследователя с выводами предшественников, которые были сделаны на основании использования этих источников.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В дальнейшем изучаются и информационные справочники, и путеводители по отдельным архивным собраниям. Это дает исследователю возможность еще до посещения архива, познакомиться с общим составом источников и правильно наметить план последующей работы в архиве.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Информационные справочники и путеводители по архивам определяют лишь приблизительный круг их фондов. Только непосредственный анализ этих фондов позволяет уяснить особенности каждого вида рукописных источников, их полноту и значение. Исследователь должен иметь представление о целях поиска и предполагаемом месте разыскиваемого источника в системе других источников. В дальнейшем ему приходится выявлять архивные фонды, в составе которых находятся интересующие его источники, а затем в пределах фонда необходимые для темы исследования источники.</w:t>
      </w:r>
    </w:p>
    <w:p w:rsidR="00302FB2" w:rsidRPr="00DE7BD7" w:rsidRDefault="00DE7BD7" w:rsidP="00DE7BD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517794507"/>
      <w:bookmarkStart w:id="1" w:name="_Toc44475808"/>
      <w:r w:rsidR="00302FB2" w:rsidRPr="00DE7BD7">
        <w:rPr>
          <w:b/>
          <w:sz w:val="28"/>
          <w:szCs w:val="28"/>
        </w:rPr>
        <w:t>Сеть и состав архивов</w:t>
      </w:r>
      <w:bookmarkEnd w:id="0"/>
      <w:bookmarkEnd w:id="1"/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7BD7">
        <w:rPr>
          <w:spacing w:val="-6"/>
          <w:sz w:val="28"/>
          <w:szCs w:val="28"/>
        </w:rPr>
        <w:t xml:space="preserve">Фонды государственных хранилищ можно разделить на две большие группы – </w:t>
      </w:r>
      <w:r w:rsidRPr="00DE7BD7">
        <w:rPr>
          <w:i/>
          <w:spacing w:val="-6"/>
          <w:sz w:val="28"/>
          <w:szCs w:val="28"/>
        </w:rPr>
        <w:t>фонды государственных учреждений</w:t>
      </w:r>
      <w:r w:rsidRPr="00DE7BD7">
        <w:rPr>
          <w:spacing w:val="-6"/>
          <w:sz w:val="28"/>
          <w:szCs w:val="28"/>
        </w:rPr>
        <w:t xml:space="preserve"> и </w:t>
      </w:r>
      <w:r w:rsidRPr="00DE7BD7">
        <w:rPr>
          <w:i/>
          <w:spacing w:val="-6"/>
          <w:sz w:val="28"/>
          <w:szCs w:val="28"/>
        </w:rPr>
        <w:t>фонды личного происхождения</w:t>
      </w:r>
      <w:r w:rsidRPr="00DE7BD7">
        <w:rPr>
          <w:spacing w:val="-6"/>
          <w:sz w:val="28"/>
          <w:szCs w:val="28"/>
        </w:rPr>
        <w:t xml:space="preserve">. Вторые, как правило, составляют основу фондов отделов рукописей крупнейших библиотек и персональных фондов соответствующих отделов музеев. Чтобы знать о порядке отложения интересующих исследователя источников в архивохранилищах, необходимо знакомство с историей </w:t>
      </w:r>
      <w:r w:rsidRPr="00DE7BD7">
        <w:rPr>
          <w:i/>
          <w:spacing w:val="-6"/>
          <w:sz w:val="28"/>
          <w:szCs w:val="28"/>
        </w:rPr>
        <w:t>фондообразователей</w:t>
      </w:r>
      <w:r w:rsidRPr="00DE7BD7">
        <w:rPr>
          <w:spacing w:val="-6"/>
          <w:sz w:val="28"/>
          <w:szCs w:val="28"/>
        </w:rPr>
        <w:t xml:space="preserve"> (учреждений, организаций,</w:t>
      </w:r>
      <w:r w:rsidR="00E44C7F">
        <w:rPr>
          <w:spacing w:val="-6"/>
          <w:sz w:val="28"/>
          <w:szCs w:val="28"/>
        </w:rPr>
        <w:t xml:space="preserve"> </w:t>
      </w:r>
      <w:r w:rsidRPr="00DE7BD7">
        <w:rPr>
          <w:spacing w:val="-6"/>
          <w:sz w:val="28"/>
          <w:szCs w:val="28"/>
        </w:rPr>
        <w:t>лиц,</w:t>
      </w:r>
      <w:r w:rsidR="00E44C7F">
        <w:rPr>
          <w:spacing w:val="-6"/>
          <w:sz w:val="28"/>
          <w:szCs w:val="28"/>
        </w:rPr>
        <w:t xml:space="preserve"> </w:t>
      </w:r>
      <w:r w:rsidRPr="00DE7BD7">
        <w:rPr>
          <w:spacing w:val="-6"/>
          <w:sz w:val="28"/>
          <w:szCs w:val="28"/>
        </w:rPr>
        <w:t>чьи материалы хранятся</w:t>
      </w:r>
      <w:r w:rsidR="00E44C7F">
        <w:rPr>
          <w:spacing w:val="-6"/>
          <w:sz w:val="28"/>
          <w:szCs w:val="28"/>
        </w:rPr>
        <w:t xml:space="preserve"> </w:t>
      </w:r>
      <w:r w:rsidRPr="00DE7BD7">
        <w:rPr>
          <w:spacing w:val="-6"/>
          <w:sz w:val="28"/>
          <w:szCs w:val="28"/>
        </w:rPr>
        <w:t>в архивах).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7BD7">
        <w:rPr>
          <w:spacing w:val="-6"/>
          <w:sz w:val="28"/>
          <w:szCs w:val="28"/>
        </w:rPr>
        <w:t xml:space="preserve">Большинство письменных источников возникло в ходе делопроизводственной деятельности учреждений и организаций. Поэтому исследователю с целью сокращения пути поиска источников необходимо иметь представление о системе делопроизводства в учреждениях и организациях, а также о порядке ведения документации отдельными лицами, которые определили особенности архивных источников. 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Основная масса источников официального происхождения, которая образовалась в процессе деятельности государственных учреждений, общественных организаций, промышленных предприятий хранится в государственных и ведомственных архивах. В центральных государственных архивах находятся источники центральных учреждений, организаций и предприятий.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i/>
          <w:sz w:val="28"/>
          <w:szCs w:val="28"/>
        </w:rPr>
        <w:t>Документы личного происхождения</w:t>
      </w:r>
      <w:r w:rsidRPr="00DE7BD7">
        <w:rPr>
          <w:sz w:val="28"/>
          <w:szCs w:val="28"/>
        </w:rPr>
        <w:t xml:space="preserve"> – личные и семейные архивные фонды собираются гораздо более широким кругом учреждений, чем документы официального происхождения. Помимо государственных архивов они хранятся во многих музеях и библиотеках, в научных учреждениях и высших учебных заведениях.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Ценным пособием при архивном поиске может служить трехтомный указатель «Личные архивные фонды в государственных хранилищах СССР» (М., 1963–1980). В этом справочнике в алфавитной последовательности перечислены многие лица, архивные фонды которых находятся в государственных архивах, библиотеках, музеях и других хранилищах страны. В справках об этих лицах перечислены их фамилии, имена, отчества, даты жизни, профессия, служебное положение. Приводятся сокращенные названия хранилищ, указаны номер соответствующего архивного фонда, его объем в единицах хранения и крайние даты содержащихся в нем документов.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Помогают исследователю аннотированные указатели рукописных фондов библиотек. Они могут носить обзорный характер, как «Аннотированный указатель рукописных фондов ГПБ» (Гос. публичной библиотеки им. М.Е. Салтыкова-Щедрина в Петербурге), (Л., 1983–1984. Вып. 1–4). Более подробно описаны воспоминания и дневники XVIII – начала XX вв. в фондах Всесоюзной государственной библиотеки СССР им. В.И. Ленина в Москве и в фондах Военно-медицинского музея в Санкт-Петербурге. Это аннотированные указатели рукописей. В первом из них описано 1270 дневников и воспоминаний, во втором 577 рукописей. Ряд этих источников отображает событие, происходившее на Беларуси. Издания составлены в алфавитном порядке и снабжены хронологическими, именными, географическими, предметно-тематическими указателями, указателями периодических изданий, ежегодников и альманахов, мемуаристов по роду их деятельности.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Таков краткий перечень центральных архивохранилищ и пособий к поиску в них.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Определив на основании печатных справочников, в каком архиве могут храниться интересующие исследователя источники, можно обратиться к занятиям в читальном зале архивохранилища. Для этого необходимо иметь официальное письмо (отношение) от учреждения, в котором исследователь работает, или учится, в соответствующее архивохранилище с указанием темы и цели его занятий.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E7BD7">
        <w:rPr>
          <w:spacing w:val="-4"/>
          <w:sz w:val="28"/>
          <w:szCs w:val="28"/>
        </w:rPr>
        <w:t>В читальном зале, пользуясь консультациями сотрудников архива, исследователь заполняет требования на описи и дела, указывая в требовании действующие в описи номера. Материалы в архиве отыскиваются с помощью списка фондов, реестра описей, каталога, картотеки, которые, как правило, имеются только в самом архиве.</w:t>
      </w:r>
    </w:p>
    <w:p w:rsidR="00302FB2" w:rsidRPr="00DE7BD7" w:rsidRDefault="00DE7BD7" w:rsidP="00DE7BD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517794508"/>
      <w:bookmarkStart w:id="3" w:name="_Toc44475809"/>
      <w:r w:rsidR="00302FB2" w:rsidRPr="00DE7BD7">
        <w:rPr>
          <w:b/>
          <w:sz w:val="28"/>
          <w:szCs w:val="28"/>
        </w:rPr>
        <w:t>Научно-справочный аппарат архивов и его изучение</w:t>
      </w:r>
      <w:bookmarkEnd w:id="2"/>
      <w:bookmarkEnd w:id="3"/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В целях лучшей организации использования материалов в государственных хранилищах, рукописных отделах музеев создается научно-справочный и учетный аппарат, в котором содержится информация о количественном и качественном составе документов фондов. В нем содержатся те сведения, которые обеспечивают возможность раскрытия содержания документов для поиска и подбора нужной исследователю информации.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 xml:space="preserve">Группируют и учитывают документы в архивах по </w:t>
      </w:r>
      <w:r w:rsidRPr="00DE7BD7">
        <w:rPr>
          <w:i/>
          <w:sz w:val="28"/>
          <w:szCs w:val="28"/>
        </w:rPr>
        <w:t>фондам</w:t>
      </w:r>
      <w:r w:rsidRPr="00DE7BD7">
        <w:rPr>
          <w:sz w:val="28"/>
          <w:szCs w:val="28"/>
        </w:rPr>
        <w:t xml:space="preserve"> (комплексам документов, образовавшихся ходе деятельности определенного фондообразователя – предприятия, учреждения, организации, лица), </w:t>
      </w:r>
      <w:r w:rsidRPr="00DE7BD7">
        <w:rPr>
          <w:i/>
          <w:sz w:val="28"/>
          <w:szCs w:val="28"/>
        </w:rPr>
        <w:t>коллекциям</w:t>
      </w:r>
      <w:r w:rsidRPr="00DE7BD7">
        <w:rPr>
          <w:sz w:val="28"/>
          <w:szCs w:val="28"/>
        </w:rPr>
        <w:t xml:space="preserve"> (совокупностям документов, образовавшихся в процессе деятельности различных фондообразователей и объединенных по каким-то признакам) и </w:t>
      </w:r>
      <w:r w:rsidRPr="00DE7BD7">
        <w:rPr>
          <w:i/>
          <w:sz w:val="28"/>
          <w:szCs w:val="28"/>
        </w:rPr>
        <w:t>единицам хранения</w:t>
      </w:r>
      <w:r w:rsidRPr="00DE7BD7">
        <w:rPr>
          <w:sz w:val="28"/>
          <w:szCs w:val="28"/>
        </w:rPr>
        <w:t xml:space="preserve"> или </w:t>
      </w:r>
      <w:r w:rsidRPr="00DE7BD7">
        <w:rPr>
          <w:i/>
          <w:sz w:val="28"/>
          <w:szCs w:val="28"/>
        </w:rPr>
        <w:t xml:space="preserve">делам </w:t>
      </w:r>
      <w:r w:rsidRPr="00DE7BD7">
        <w:rPr>
          <w:sz w:val="28"/>
          <w:szCs w:val="28"/>
        </w:rPr>
        <w:t>(физически обособленным комплексам документов, наименьшим классификационным единицам в пределах архивного фонда или коллекции). Каждый фонд, коллекция, единица хранения имеют свой, только им принадлежащий номер.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 xml:space="preserve">Научно-справочный аппарат состоит из </w:t>
      </w:r>
      <w:r w:rsidRPr="00DE7BD7">
        <w:rPr>
          <w:i/>
          <w:sz w:val="28"/>
          <w:szCs w:val="28"/>
        </w:rPr>
        <w:t>учетных документов</w:t>
      </w:r>
      <w:r w:rsidRPr="00DE7BD7">
        <w:rPr>
          <w:sz w:val="28"/>
          <w:szCs w:val="28"/>
        </w:rPr>
        <w:t xml:space="preserve"> и </w:t>
      </w:r>
      <w:r w:rsidRPr="00DE7BD7">
        <w:rPr>
          <w:i/>
          <w:sz w:val="28"/>
          <w:szCs w:val="28"/>
        </w:rPr>
        <w:t>справочников</w:t>
      </w:r>
      <w:r w:rsidRPr="00DE7BD7">
        <w:rPr>
          <w:sz w:val="28"/>
          <w:szCs w:val="28"/>
        </w:rPr>
        <w:t xml:space="preserve"> (позволяющих обеспечить сохранность и поиск документов) и информационных справочников (для многоаспектного раскрытия и быстрого обнаружения документов).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В состав учетных документов и справочников входят: описи, список и листы фондов, фондовые карточки.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7BD7">
        <w:rPr>
          <w:spacing w:val="-6"/>
          <w:sz w:val="28"/>
          <w:szCs w:val="28"/>
        </w:rPr>
        <w:t xml:space="preserve">Основной справочник по учету документов – </w:t>
      </w:r>
      <w:r w:rsidRPr="00DE7BD7">
        <w:rPr>
          <w:i/>
          <w:spacing w:val="-6"/>
          <w:sz w:val="28"/>
          <w:szCs w:val="28"/>
        </w:rPr>
        <w:t>опись</w:t>
      </w:r>
      <w:r w:rsidRPr="00DE7BD7">
        <w:rPr>
          <w:spacing w:val="-6"/>
          <w:sz w:val="28"/>
          <w:szCs w:val="28"/>
        </w:rPr>
        <w:t>. Опись закрепляет систему группировки фонда, наряду с учетом единиц хранения внутри фонда она одновременно является информационным справочником, раскрывает состав и содержание каждой единицы хранения фонда. Она помогает и облегчает поиск в фонде нужных дел.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i/>
          <w:sz w:val="28"/>
          <w:szCs w:val="28"/>
        </w:rPr>
        <w:t>Инвентарные описи</w:t>
      </w:r>
      <w:r w:rsidRPr="00DE7BD7">
        <w:rPr>
          <w:sz w:val="28"/>
          <w:szCs w:val="28"/>
        </w:rPr>
        <w:t xml:space="preserve"> – это учетные документы и справочники по описанию документов, они содержат перечни заголовков и других сведений о составе и содержании дел определенного комплекса с самостоятельной порядковой нумерацией.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 xml:space="preserve">Сводным справочником, обобщающим сведения по всем описям фонда в целом, служат </w:t>
      </w:r>
      <w:r w:rsidRPr="00DE7BD7">
        <w:rPr>
          <w:i/>
          <w:sz w:val="28"/>
          <w:szCs w:val="28"/>
        </w:rPr>
        <w:t xml:space="preserve">список </w:t>
      </w:r>
      <w:r w:rsidRPr="00DE7BD7">
        <w:rPr>
          <w:sz w:val="28"/>
          <w:szCs w:val="28"/>
        </w:rPr>
        <w:t>и</w:t>
      </w:r>
      <w:r w:rsidRPr="00DE7BD7">
        <w:rPr>
          <w:i/>
          <w:sz w:val="28"/>
          <w:szCs w:val="28"/>
        </w:rPr>
        <w:t xml:space="preserve"> листы фондов</w:t>
      </w:r>
      <w:r w:rsidRPr="00DE7BD7">
        <w:rPr>
          <w:sz w:val="28"/>
          <w:szCs w:val="28"/>
        </w:rPr>
        <w:t>. Список фондов – это перечень фондов, а лист фонда составляется на каждый фонд. В нем указаны номер и наименование фонда, все его переименования и подведомственность, а также обобщенная, сжатая характеристика состава и содержания документов, крайние даты материалов по каждой описи и фонда в целом и место хранения фонда.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 xml:space="preserve">В архивах заводятся и информационные справочники – </w:t>
      </w:r>
      <w:r w:rsidRPr="00DE7BD7">
        <w:rPr>
          <w:i/>
          <w:sz w:val="28"/>
          <w:szCs w:val="28"/>
        </w:rPr>
        <w:t>каталоги</w:t>
      </w:r>
      <w:r w:rsidRPr="00DE7BD7">
        <w:rPr>
          <w:sz w:val="28"/>
          <w:szCs w:val="28"/>
        </w:rPr>
        <w:t xml:space="preserve"> и </w:t>
      </w:r>
      <w:r w:rsidRPr="00DE7BD7">
        <w:rPr>
          <w:i/>
          <w:sz w:val="28"/>
          <w:szCs w:val="28"/>
        </w:rPr>
        <w:t>обзоры</w:t>
      </w:r>
      <w:r w:rsidRPr="00DE7BD7">
        <w:rPr>
          <w:sz w:val="28"/>
          <w:szCs w:val="28"/>
        </w:rPr>
        <w:t xml:space="preserve">, </w:t>
      </w:r>
      <w:r w:rsidRPr="00DE7BD7">
        <w:rPr>
          <w:i/>
          <w:sz w:val="28"/>
          <w:szCs w:val="28"/>
        </w:rPr>
        <w:t>путеводители</w:t>
      </w:r>
      <w:r w:rsidRPr="00DE7BD7">
        <w:rPr>
          <w:sz w:val="28"/>
          <w:szCs w:val="28"/>
        </w:rPr>
        <w:t>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i/>
          <w:sz w:val="28"/>
          <w:szCs w:val="28"/>
        </w:rPr>
        <w:t>Архивный каталог</w:t>
      </w:r>
      <w:r w:rsidRPr="00DE7BD7">
        <w:rPr>
          <w:sz w:val="28"/>
          <w:szCs w:val="28"/>
        </w:rPr>
        <w:t xml:space="preserve"> – это тип архивного карточного или печатного справочника, как правило, карточный, в котором вторичная документальная информация сгруппирована по предметам, темам, отраслям. Каталог подразделен на разделы, темы, рубрики.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E7BD7">
        <w:rPr>
          <w:spacing w:val="4"/>
          <w:sz w:val="28"/>
          <w:szCs w:val="28"/>
        </w:rPr>
        <w:t xml:space="preserve">В систематическом каталоге карточки распределены по отраслям знаний и деятельности, а внутри рубрик в логическом порядке. В предметно-тематическом каталоге карточки размещены </w:t>
      </w:r>
      <w:r w:rsidRPr="00DE7BD7">
        <w:rPr>
          <w:spacing w:val="-4"/>
          <w:sz w:val="28"/>
          <w:szCs w:val="28"/>
        </w:rPr>
        <w:t>внутри тем в алфавитном порядке по предметному признаку, а затем в логической последовательности. Составляются также хронологические каталоги (по датам начала составления единиц хранения).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 xml:space="preserve">Исследователь обращается также к архивным обзорам. </w:t>
      </w:r>
      <w:r w:rsidRPr="00DE7BD7">
        <w:rPr>
          <w:i/>
          <w:sz w:val="28"/>
          <w:szCs w:val="28"/>
        </w:rPr>
        <w:t xml:space="preserve">Архивные обзоры </w:t>
      </w:r>
      <w:r w:rsidRPr="00DE7BD7">
        <w:rPr>
          <w:sz w:val="28"/>
          <w:szCs w:val="28"/>
        </w:rPr>
        <w:t>– это справочники с систематическими сведениями о составе и содержании отдельных комплексов источников с их источниковедческим анализом.</w:t>
      </w:r>
    </w:p>
    <w:p w:rsidR="00302FB2" w:rsidRPr="00DE7BD7" w:rsidRDefault="00DE7BD7" w:rsidP="00DE7BD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517794509"/>
      <w:bookmarkStart w:id="5" w:name="_Toc44475810"/>
      <w:r w:rsidR="00302FB2" w:rsidRPr="00DE7BD7">
        <w:rPr>
          <w:b/>
          <w:sz w:val="28"/>
          <w:szCs w:val="28"/>
        </w:rPr>
        <w:t>Изучение дел, выявление и отбор документов</w:t>
      </w:r>
      <w:bookmarkEnd w:id="4"/>
      <w:bookmarkEnd w:id="5"/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Исходя из описи, исследователь отбирает и выписывает для пользования наиболее важные для темы дела. Ознакомление с первым и последним документами дела дают возможность выяснить повод для его начала и его завершения. После этого можно просмотреть все дело и выписать заголовок или суть конкретного источника.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Просмотр описей начинается с наиболее важных для изучаемой темы фондов.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Во многих архивах научно обработаны не все фонды. Нередко в этих хранилищах нет сводных указателей. Объем источников в таких архивах известен недостаточно. Иногда большие совокупности документов значатся в них только по названию первого дела, а под тем же общим переплетом находятся и другие дела. Поэтому приходится просматривать многие единицы хранения, близкие по времени к тем годам, которые изучаются, хотя формально те не посвящены по своим заглавиям интересующим исследователя вопросам. Содержание многих дел не получает отражения в описях.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Обычно выявляется больше источников, чем используется. Это и понятно: до конца выявления не становится ясным, что именно можно использовать, а что отпадает в ходе исследования.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 xml:space="preserve">После выявления источников производится их </w:t>
      </w:r>
      <w:r w:rsidRPr="00DE7BD7">
        <w:rPr>
          <w:i/>
          <w:sz w:val="28"/>
          <w:szCs w:val="28"/>
        </w:rPr>
        <w:t>атрибутация</w:t>
      </w:r>
      <w:r w:rsidRPr="00DE7BD7">
        <w:rPr>
          <w:sz w:val="28"/>
          <w:szCs w:val="28"/>
        </w:rPr>
        <w:t>,</w:t>
      </w:r>
      <w:r w:rsidR="002E1C8D" w:rsidRPr="00F474E4">
        <w:rPr>
          <w:sz w:val="28"/>
          <w:szCs w:val="28"/>
        </w:rPr>
        <w:t xml:space="preserve"> </w:t>
      </w:r>
      <w:r w:rsidRPr="00DE7BD7">
        <w:rPr>
          <w:sz w:val="28"/>
          <w:szCs w:val="28"/>
        </w:rPr>
        <w:t>т. е. определение видов (форм) и подлинности выявленных источников, дат их написания, авторов и адресатов. Для датировки можно использовать даты помет и резолюций на источниках, упоминания в них событий, лиц, учреждений, дней недели и праздников. Характер написания текста, особенности языка, цвет бумаги, также помогают уточнить время составления источников.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Для наведения справок об упоминаемых в источниках лицах и местностях приходится прибегать к биографическим, географическим и энциклопедическим словарям, словарям псевдонимов, некрополям и адрес-календарям, памятным книжкам, адресным справочникам, книгам и т. д.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В некоторых случаях исследователь сталкивается с тем, что часть нужных ему источников отсутствует. Тогда приходится изучать условия, которые могли вызвать пробелы в источниках.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Неполнота и случайность дошедших источников объясняется тем, что одни учреждения и лица отнеслись более внимательно к ним, другие – менее внимательно.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С подобного рода неполнотой и случайностью сохранившегося материала приходится сталкиваться постоянно. Поэтому еще до изучения отдельных источников надо дать общую оценку сохранившегося материала и определить его возможности для решения стоящих перед исследователем дел.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E7BD7">
        <w:rPr>
          <w:spacing w:val="-4"/>
          <w:sz w:val="28"/>
          <w:szCs w:val="28"/>
        </w:rPr>
        <w:t>Приходится учитывать возможные пробелы в источниковой базе, которые могут существенно повлиять на наше понимание исторических явлений и процессов. Особенно плохо сохранились личные фонды. Установить факты утраты ранее существовавших, но уничтоженных в архиве дел позволяют описи, составленные в архиве. Эти данные имеют большое значение. По содержащимся сведениям в описях и других справочных документах о несохранившихся материалах можно судить об их составе и содержании. Отсутствие источников в фондах одного учреждения может быть восполнено их наличием в фондах другого – вышестоящего или подчиненного ему – учреждения.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За пределами государственных хранилищ хранится немало источников, особенно личного характера, без привлечения которых исследование может быть недостаточно полным. Не случайно за последнее время в отечественной и зарубежной печати активно обсуждается вопрос о ведении семейных архивов.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От характера записей о содержании архивных источников зависят результаты работы исследователя. Исследователь производит выписки (цитаты) частей текста, изложение содержания своими словами и копии источников (от руки, машинописные, фотографические, ксерокопии).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E7BD7">
        <w:rPr>
          <w:spacing w:val="-4"/>
          <w:sz w:val="28"/>
          <w:szCs w:val="28"/>
        </w:rPr>
        <w:t>До выписывания сведений из источников есть смысл ознакомиться с максимальным количеством выявленных материалов, чтобы выбрать те источники, которые имеют основное значение. Выписки должны содержать сведения о номере и наименовании фонда, кратком заголовке дела, дате, заголовке документа и номере листа, с которого сделана выписка. Оборотные стороны листа в единицах хранения не нумеруются, поэтому их обозначают в выписках добавлением слова «оборот», например: л. 2 об. (лист 2, оборот). Все эти сведения (включая названия дела) должны приводиться в ссылках на источник в научной работе. При необоснованной или ошибочной ссылке на неопубликованный источник, подвергается сомнению не только научная добросовестность исследователя, приводящего эту ссылку, но и сам факт. Правильно составленная ссылка позволяет закрепить приоритет исследователя в использовании источников.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К сожалению, в редакциях ряда изданий получили распространение вопреки желанию исследователей, «глухие» ссылки на архивные источники, совпадающие с их шифром. Такие ссылки ничего не говорят о том, что собой представляют источники, а именно это имеет для источниковедческой оценки большое значение.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В научной работе нельзя ссылаться на архивные источники по чужим данным, без упоминания первооткрывателя источников. Если источник был приведен в работе предшественника, принято ссылаться не на источник, а на это исследование. В противном случае действия исследователя приравниваются к плагиату. Наличие в ссылке кратких заголовков дел облегчает их нахождение в том случае, если место хранения или архивный шифр изменены.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При цитировании источников нужно крайне бережно относиться к тексту, по возможности не допуская исключения из него отдельных слов и фраз. Если же это допущено, пропуск отмечается многоточием, заключенным в скобки. Ошибочно опущенные или сокращенные в источнике слова включаются в текст цитаты лишь в квадратных скобках. Архаичные окончания слов заменяются современными, а прописные буквы могут быть заменены строчными. Знаки препинания расставляются в соответствии с «Правилами издания исторических документов в СССР».</w:t>
      </w:r>
    </w:p>
    <w:p w:rsidR="00302FB2" w:rsidRPr="00DE7BD7" w:rsidRDefault="00302FB2" w:rsidP="00DE7BD7">
      <w:pPr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Каждая единица хранения снабжается в архивах листом использования, который исследователь должен заполнять в соответствии с требованиями архива. После окончания работы с делами исследователь передает свои выписки заведующему читальным залом, который в письменном виде разрешает выдать их на руки исследователю.</w:t>
      </w:r>
    </w:p>
    <w:p w:rsidR="002E1C8D" w:rsidRDefault="00302FB2" w:rsidP="00DE7BD7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7BD7">
        <w:rPr>
          <w:sz w:val="28"/>
          <w:szCs w:val="28"/>
        </w:rPr>
        <w:t xml:space="preserve">Бывает, что автор собрал материал, позволяющий ему изменить сложившиеся взгляды. Он должен это делать, лишь, будучи уверенным, что привлек все источники, доступные при данном состоянии исторической науки. И при таком подходе какое-то количество источников может оказаться вне обзора исследователя. </w:t>
      </w:r>
    </w:p>
    <w:p w:rsidR="00302FB2" w:rsidRPr="00DE7BD7" w:rsidRDefault="00302FB2" w:rsidP="00DE7B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Об одних он не знал, другие были помещены в недоступных для него хранилищах, третьи были обнаружены после завершения автором работы. Как только их изучит исследователь, он должен установить, соответствуют ли содержащиеся в них данные с его выводами, а если нет, то внести в свои построения определенные изменения.</w:t>
      </w:r>
    </w:p>
    <w:p w:rsidR="004967EB" w:rsidRDefault="00302FB2" w:rsidP="00DE7BD7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  <w:r w:rsidRPr="00DE7BD7">
        <w:rPr>
          <w:sz w:val="28"/>
          <w:szCs w:val="28"/>
        </w:rPr>
        <w:br w:type="page"/>
        <w:t>ЛИТЕРАТУРА</w:t>
      </w:r>
    </w:p>
    <w:p w:rsidR="00DE7BD7" w:rsidRPr="00DE7BD7" w:rsidRDefault="00DE7BD7" w:rsidP="00DE7BD7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</w:p>
    <w:p w:rsidR="00302FB2" w:rsidRPr="00DE7BD7" w:rsidRDefault="00302FB2" w:rsidP="00DE7BD7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Хавский П.В. Взгляд на хронологию еврейскую, христианскую вообще и русскую в особенности. Спб., 1849.</w:t>
      </w:r>
    </w:p>
    <w:p w:rsidR="00302FB2" w:rsidRPr="00DE7BD7" w:rsidRDefault="00302FB2" w:rsidP="00DE7BD7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Ходаковский И.И. Организация поиска источников и литературы в источниковедческом исследовании. М., МГИ АИ, 2006.</w:t>
      </w:r>
    </w:p>
    <w:p w:rsidR="00302FB2" w:rsidRPr="00DE7BD7" w:rsidRDefault="00302FB2" w:rsidP="00DE7BD7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DE7BD7">
        <w:rPr>
          <w:sz w:val="28"/>
          <w:szCs w:val="28"/>
        </w:rPr>
        <w:t>Шмидт С.О. Путь историка: избр.труды по источниковедению и историографии. М., РГУ, 2007.</w:t>
      </w:r>
      <w:bookmarkStart w:id="6" w:name="_GoBack"/>
      <w:bookmarkEnd w:id="6"/>
    </w:p>
    <w:sectPr w:rsidR="00302FB2" w:rsidRPr="00DE7BD7" w:rsidSect="00DE7B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F49B9"/>
    <w:multiLevelType w:val="hybridMultilevel"/>
    <w:tmpl w:val="06CE6A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FB2"/>
    <w:rsid w:val="00054CEF"/>
    <w:rsid w:val="002E1C8D"/>
    <w:rsid w:val="00302FB2"/>
    <w:rsid w:val="004967EB"/>
    <w:rsid w:val="005B4592"/>
    <w:rsid w:val="00707874"/>
    <w:rsid w:val="00725100"/>
    <w:rsid w:val="007B7732"/>
    <w:rsid w:val="008374D5"/>
    <w:rsid w:val="00DE7BD7"/>
    <w:rsid w:val="00E24D4F"/>
    <w:rsid w:val="00E44C7F"/>
    <w:rsid w:val="00F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E1FD6A-BCFF-4BD9-B32C-D0BAA203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B2"/>
    <w:pPr>
      <w:widowControl w:val="0"/>
    </w:pPr>
  </w:style>
  <w:style w:type="paragraph" w:styleId="3">
    <w:name w:val="heading 3"/>
    <w:basedOn w:val="a"/>
    <w:next w:val="a"/>
    <w:link w:val="30"/>
    <w:uiPriority w:val="9"/>
    <w:qFormat/>
    <w:rsid w:val="00302FB2"/>
    <w:pPr>
      <w:keepNext/>
      <w:ind w:firstLine="709"/>
      <w:jc w:val="center"/>
      <w:outlineLvl w:val="2"/>
    </w:pPr>
    <w:rPr>
      <w:rFonts w:ascii="Courier" w:hAnsi="Courier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302FB2"/>
    <w:pPr>
      <w:keepNext/>
      <w:jc w:val="center"/>
      <w:outlineLvl w:val="3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302F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302FB2"/>
    <w:pPr>
      <w:widowControl/>
    </w:pPr>
  </w:style>
  <w:style w:type="character" w:customStyle="1" w:styleId="a4">
    <w:name w:val="Текст сноски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2014-02-21T20:07:00Z</dcterms:created>
  <dcterms:modified xsi:type="dcterms:W3CDTF">2014-02-21T20:07:00Z</dcterms:modified>
</cp:coreProperties>
</file>