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07" w:rsidRDefault="003F6E07">
      <w:pPr>
        <w:pStyle w:val="a6"/>
        <w:rPr>
          <w:lang w:val="en-US"/>
        </w:rPr>
      </w:pPr>
      <w:r>
        <w:t>ФИЗИЧЕСКАЯ ПРИРОДА И ОПАСНЫЕ ФАКТОРЫ АТМОСФЕРНОГО ЭЛЕКТРИЧЕСТВА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  <w:lang w:val="en-US"/>
        </w:rPr>
      </w:pP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Атмосферное электричество образуется и концентрируется в облаках</w:t>
      </w:r>
      <w:r>
        <w:rPr>
          <w:noProof/>
          <w:sz w:val="24"/>
          <w:szCs w:val="24"/>
        </w:rPr>
        <w:t xml:space="preserve"> — </w:t>
      </w:r>
      <w:r>
        <w:rPr>
          <w:sz w:val="24"/>
          <w:szCs w:val="24"/>
        </w:rPr>
        <w:t>образованиях из мелких водяных частиц, находящихся в жидком и твердом состоянии.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Площадь океанов и морей составляет</w:t>
      </w:r>
      <w:r>
        <w:rPr>
          <w:noProof/>
          <w:sz w:val="24"/>
          <w:szCs w:val="24"/>
        </w:rPr>
        <w:t xml:space="preserve"> 71 %</w:t>
      </w:r>
      <w:r>
        <w:rPr>
          <w:sz w:val="24"/>
          <w:szCs w:val="24"/>
        </w:rPr>
        <w:t xml:space="preserve"> поверхности земного шара. Каждый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поверхности Земли в течение года в среднем получает</w:t>
      </w:r>
      <w:r>
        <w:rPr>
          <w:noProof/>
          <w:sz w:val="24"/>
          <w:szCs w:val="24"/>
        </w:rPr>
        <w:t xml:space="preserve"> 460</w:t>
      </w:r>
      <w:r>
        <w:rPr>
          <w:sz w:val="24"/>
          <w:szCs w:val="24"/>
        </w:rPr>
        <w:t xml:space="preserve"> кДж солнечной энергии. Подсчитано, что из этого количества</w:t>
      </w:r>
      <w:r>
        <w:rPr>
          <w:noProof/>
          <w:sz w:val="24"/>
          <w:szCs w:val="24"/>
        </w:rPr>
        <w:t xml:space="preserve"> 93</w:t>
      </w:r>
      <w:r>
        <w:rPr>
          <w:sz w:val="24"/>
          <w:szCs w:val="24"/>
        </w:rPr>
        <w:t xml:space="preserve"> кДж</w:t>
      </w:r>
      <w:r>
        <w:rPr>
          <w:sz w:val="24"/>
          <w:szCs w:val="24"/>
          <w:lang w:val="en-US"/>
        </w:rPr>
        <w:t>/(</w:t>
      </w:r>
      <w:r>
        <w:rPr>
          <w:sz w:val="24"/>
          <w:szCs w:val="24"/>
        </w:rPr>
        <w:t>см</w:t>
      </w:r>
      <w:r>
        <w:rPr>
          <w:sz w:val="24"/>
          <w:szCs w:val="24"/>
          <w:lang w:val="en-US"/>
        </w:rPr>
        <w:t>*</w:t>
      </w:r>
      <w:r>
        <w:rPr>
          <w:sz w:val="24"/>
          <w:szCs w:val="24"/>
        </w:rPr>
        <w:t xml:space="preserve">год) расходуется на испарение воды с поверхности водных бассейнов. Поднимаясь вверх, водяные пары охлаждаются и конденсируются в мельчайшую водяную пыль, что сопровождается выделением теплоты парообразования </w:t>
      </w:r>
      <w:r>
        <w:rPr>
          <w:noProof/>
          <w:sz w:val="24"/>
          <w:szCs w:val="24"/>
        </w:rPr>
        <w:t>(2260</w:t>
      </w:r>
      <w:r>
        <w:rPr>
          <w:sz w:val="24"/>
          <w:szCs w:val="24"/>
        </w:rPr>
        <w:t xml:space="preserve"> кДж/л). Образовавшийся избыток внутренней энергии частично расходуется на эмиссию частиц с поверхности мельчайших водяных капелек. Для от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деления от молекулы воды протона (Н) требуется</w:t>
      </w:r>
      <w:r>
        <w:rPr>
          <w:noProof/>
          <w:sz w:val="24"/>
          <w:szCs w:val="24"/>
        </w:rPr>
        <w:t xml:space="preserve"> 5,1</w:t>
      </w:r>
      <w:r>
        <w:rPr>
          <w:sz w:val="24"/>
          <w:szCs w:val="24"/>
        </w:rPr>
        <w:t xml:space="preserve"> эВ, для отделения электрона</w:t>
      </w:r>
      <w:r>
        <w:rPr>
          <w:noProof/>
          <w:sz w:val="24"/>
          <w:szCs w:val="24"/>
        </w:rPr>
        <w:t xml:space="preserve"> —12,6</w:t>
      </w:r>
      <w:r>
        <w:rPr>
          <w:sz w:val="24"/>
          <w:szCs w:val="24"/>
        </w:rPr>
        <w:t xml:space="preserve"> эВ, а для отделения молекулы от кристалла льда достаточно </w:t>
      </w:r>
      <w:r>
        <w:rPr>
          <w:noProof/>
          <w:sz w:val="24"/>
          <w:szCs w:val="24"/>
        </w:rPr>
        <w:t>0,6</w:t>
      </w:r>
      <w:r>
        <w:rPr>
          <w:sz w:val="24"/>
          <w:szCs w:val="24"/>
        </w:rPr>
        <w:t xml:space="preserve"> эВ, поэтому основными эмитируемыми частицами являются молекулы воды и протоны. Количество эмитируемых протонов пропорционально массе частиц. Результирующий поток протонов всегда направлен от более крупных капелек к мелким. Соответственно более крупные капельки приобретают отрицательный заряд, а мелкие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положительный. Чистая вода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хороший диэлектрик и заряды на поверхности капелек сохраняются длительное время. Более крупные тяжелые отрицательно заряженные капельки образуют нижний отрицательно заряженный слой облака. Мелкие легкие капельки объединяются в верхний положительно заряженный слой облака. Электростатическое притяжение разноименно заряженных слоев поддерживает сохранность облака как целого.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Эмиссия протонов возникает дополнительно при кристаллизации водяных частиц (превращении их в снежинки, градинки), так как при этом выделяется теплота плавления, равная</w:t>
      </w:r>
      <w:r>
        <w:rPr>
          <w:noProof/>
          <w:sz w:val="24"/>
          <w:szCs w:val="24"/>
        </w:rPr>
        <w:t xml:space="preserve"> 335 </w:t>
      </w:r>
      <w:r>
        <w:rPr>
          <w:sz w:val="24"/>
          <w:szCs w:val="24"/>
        </w:rPr>
        <w:t>кДж/л. При соударениях капелек, снежинок, градинок работа ветра в конечном счете приводит к эмиссии протонов, к изменению величины заряда частиц. Следовательно, атмосферное электричество (АтЭ) и статическое электричество (СтЭ) имеют одинаковую физическую природу. Различаются они масштабом образования зарядов и знаком эмитируемых частиц (электроны или протоны)</w:t>
      </w:r>
      <w:r>
        <w:rPr>
          <w:noProof/>
          <w:sz w:val="24"/>
          <w:szCs w:val="24"/>
        </w:rPr>
        <w:t>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единстве природы АтЭ и СтЭ свидетельствуют опытные данные. Сухой снег представляет собой типичное сыпучее тело; при трении снежинок друг о друга и их ударах о землю и о местные предметы снег должен электризоваться, что и происходит в действительности. Наблюдения на Крайнем Севере и в Сибири показывают, что при низких температурах во время сильных снегопадов и метелей электризация снега настолько велика, что происходят зимние грозы, в облаках снежной пыли бывают видны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синие и фиолетовые вспышки, наблюдается свечение остроконечных предметов, образуются шаровые молнии. Очень ;ильные метели иногда заряжают телеграфные провода так сильно, что подк:лючаемые к ним электролампочки светятся полным накалом. Те же явления наблюдаются во время сильных пыльных (песчанных) бурь.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Наличие множества взаимодействующих факторов дает сложную картину распределения зарядов АтЭ в облаках и их частях. По экспериментальным данным нижняя часть облаков чаще всего имеет отрицательный заряд, а верхняя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положительный, но может иметь место и противоположная полярность частей облака. Облака могут также нести преимущественно заряд одного знака.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Заряд облака (части облака) образуют мельчайшие одноименно заряженные частицы воды (в жидком и твердом состоянии), размещенные в объеме нескольких км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Электрический потенциал грозового облака составляет десятки миллионов вольт, но может достигать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млрд. В. Однако общий заряд облака равен нескольким кулонам.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Основной формой релаксации зарядов АтЭ является молния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 xml:space="preserve"> электрический разряд между облаком и землей или между облаками (частями облаков). Диаметр канала молнии равен примерно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см, ток в канале молнии составляет десятки килоампер, но может достигать</w:t>
      </w:r>
      <w:r>
        <w:rPr>
          <w:noProof/>
          <w:sz w:val="24"/>
          <w:szCs w:val="24"/>
        </w:rPr>
        <w:t xml:space="preserve"> 100</w:t>
      </w:r>
      <w:r>
        <w:rPr>
          <w:sz w:val="24"/>
          <w:szCs w:val="24"/>
        </w:rPr>
        <w:t xml:space="preserve"> кА, температура в канале  молнии  равна примерно 25 000°С, продолжительность разряда составляет доли секунды.</w:t>
      </w:r>
    </w:p>
    <w:p w:rsidR="003F6E07" w:rsidRDefault="003F6E07">
      <w:pPr>
        <w:widowControl/>
        <w:spacing w:line="240" w:lineRule="auto"/>
        <w:ind w:left="0" w:firstLine="567"/>
        <w:rPr>
          <w:i/>
          <w:iCs/>
          <w:sz w:val="24"/>
          <w:szCs w:val="24"/>
          <w:lang w:val="en-US"/>
        </w:rPr>
      </w:pPr>
      <w:r>
        <w:rPr>
          <w:sz w:val="24"/>
          <w:szCs w:val="24"/>
        </w:rPr>
        <w:t xml:space="preserve">Молния является мощным поражающим опасным фактором. Прямой удар молнии приводит к механическим разрушениям зданий, сооружений, скал, деревьев, вызывает пожары и взрывы, является прямой или косвенной причиной гибели людей. Механические разрушения вызываются мгновенным превращением воды и вещества в пар высокого давления на путях протекания тока молнии в названных объектах. Прямой удар молнии называют </w:t>
      </w:r>
      <w:r>
        <w:rPr>
          <w:i/>
          <w:iCs/>
          <w:sz w:val="24"/>
          <w:szCs w:val="24"/>
        </w:rPr>
        <w:t>первичным воздействием атмосферного электричества.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i/>
          <w:iCs/>
          <w:sz w:val="24"/>
          <w:szCs w:val="24"/>
        </w:rPr>
        <w:t>вторичному воздействию</w:t>
      </w:r>
      <w:r>
        <w:rPr>
          <w:sz w:val="24"/>
          <w:szCs w:val="24"/>
        </w:rPr>
        <w:t xml:space="preserve"> АтЭ относят: электростатическую и электромагнитную индукции; занос высоких потенциалов в здания и сооружения.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Рассмотрим опасные факторы вторичного воздействия АтЭ. Образовавшийся электростатический заряд облака наводит (индукцирует) заряд противоположного знака на предметах, изолированных от земли (оборудование внутри и вне зданий, металлические крыши зданий, провода ЛЭП, радиосети и т. п.). Эти заряды сохраняются и после удара молнии. Они релаксируют обычно путем электрического разряда на ближайшие заземленные предметы, что может вызвать электротравматизм людей, воспламенение горючих смесей и взрывы. В этом заключается опасность </w:t>
      </w:r>
      <w:r>
        <w:rPr>
          <w:i/>
          <w:iCs/>
          <w:sz w:val="24"/>
          <w:szCs w:val="24"/>
        </w:rPr>
        <w:t>электростатической индукции.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Явление </w:t>
      </w:r>
      <w:r>
        <w:rPr>
          <w:i/>
          <w:iCs/>
          <w:sz w:val="24"/>
          <w:szCs w:val="24"/>
        </w:rPr>
        <w:t xml:space="preserve">электромагнитной индукции </w:t>
      </w:r>
      <w:r>
        <w:rPr>
          <w:sz w:val="24"/>
          <w:szCs w:val="24"/>
        </w:rPr>
        <w:t>заключается в следующем. В канале молнии протекает очень мощный и быстро изменяющийся во времени ток. Он создает мощное переменное во времени магнитное поле. Такое поле индуцирует в металлических контурах электродвижущую силу разной величины. В местах сближения контуров между ними могут происходить электрические разряды, способные воспламенить горючие смеси и вызвать электротравматизм.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Занос высоких потенциалов</w:t>
      </w:r>
      <w:r>
        <w:rPr>
          <w:sz w:val="24"/>
          <w:szCs w:val="24"/>
        </w:rPr>
        <w:t xml:space="preserve"> в здание происходит в результате прямого удара молнии в металлокоммуникации, расположенные на уровне земли или над ней вне зданий, но входящие внутрь зданий. Здесь под металлокоммуникациями понимают рельсовые пути, водопроводы, газопроводы, провода ЛЭП и т. п. Занесение высоких потенциалов внутрь здания сопровождается электрическими разрядами на заземленное оборудование, что может привести к воспламенению горючих смесей и электротравматизму людей.</w:t>
      </w:r>
    </w:p>
    <w:p w:rsidR="003F6E07" w:rsidRDefault="003F6E07">
      <w:pPr>
        <w:widowControl/>
        <w:spacing w:line="240" w:lineRule="auto"/>
        <w:ind w:left="0" w:firstLine="567"/>
        <w:rPr>
          <w:i/>
          <w:iCs/>
          <w:sz w:val="24"/>
          <w:szCs w:val="24"/>
          <w:lang w:val="en-US"/>
        </w:rPr>
      </w:pP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ЗАЩИТА ОТ АТМОСФЕРНОГО ЭЛЕКТРИЧЕСТВА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  <w:lang w:val="en-US"/>
        </w:rPr>
      </w:pP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Требуемая степень защиты зданий, сооружений и открытых установок от воздействия атмосферного электричества зависит от взрывопожароопасности названных объектов и обеспечивается правильным выбором категории устройства молниезащиты и типа зоны защиты объекта от прямых ударов молнии.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Степень взрывопожароопасности объектов оценивается по классификации Правил устройства электроустановок (ПУЭ). Инструкция по проектированию и устройству молниезащиты СН </w:t>
      </w:r>
      <w:r>
        <w:rPr>
          <w:noProof/>
          <w:sz w:val="24"/>
          <w:szCs w:val="24"/>
        </w:rPr>
        <w:t>305— 77</w:t>
      </w:r>
      <w:r>
        <w:rPr>
          <w:sz w:val="24"/>
          <w:szCs w:val="24"/>
        </w:rPr>
        <w:t xml:space="preserve"> устанавливает три категории устройства молниезащиты</w:t>
      </w:r>
      <w:r>
        <w:rPr>
          <w:noProof/>
          <w:sz w:val="24"/>
          <w:szCs w:val="24"/>
        </w:rPr>
        <w:t xml:space="preserve"> (I, II, III)</w:t>
      </w:r>
      <w:r>
        <w:rPr>
          <w:sz w:val="24"/>
          <w:szCs w:val="24"/>
        </w:rPr>
        <w:t xml:space="preserve"> и два типа (А и Б) зон защиты объектов от прямых ударов молнии. Зона защиты типа А обеспечивает перехват на пути к защищаемому объекту не менее</w:t>
      </w:r>
      <w:r>
        <w:rPr>
          <w:noProof/>
          <w:sz w:val="24"/>
          <w:szCs w:val="24"/>
        </w:rPr>
        <w:t xml:space="preserve"> 99,5 % </w:t>
      </w:r>
      <w:r>
        <w:rPr>
          <w:sz w:val="24"/>
          <w:szCs w:val="24"/>
        </w:rPr>
        <w:t>молний, а типа Б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не менее</w:t>
      </w:r>
      <w:r>
        <w:rPr>
          <w:noProof/>
          <w:sz w:val="24"/>
          <w:szCs w:val="24"/>
        </w:rPr>
        <w:t xml:space="preserve"> 95 %.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По</w:t>
      </w:r>
      <w:r>
        <w:rPr>
          <w:i/>
          <w:iCs/>
          <w:noProof/>
          <w:sz w:val="24"/>
          <w:szCs w:val="24"/>
        </w:rPr>
        <w:t xml:space="preserve"> I</w:t>
      </w:r>
      <w:r>
        <w:rPr>
          <w:i/>
          <w:iCs/>
          <w:sz w:val="24"/>
          <w:szCs w:val="24"/>
        </w:rPr>
        <w:t xml:space="preserve"> категории</w:t>
      </w:r>
      <w:r>
        <w:rPr>
          <w:sz w:val="24"/>
          <w:szCs w:val="24"/>
        </w:rPr>
        <w:t xml:space="preserve"> организуется защита объектов, относимых по классификации ПУЭ к взрывоопасным зонам классов В-1 и В-П (см. гл.</w:t>
      </w:r>
      <w:r>
        <w:rPr>
          <w:noProof/>
          <w:sz w:val="24"/>
          <w:szCs w:val="24"/>
        </w:rPr>
        <w:t xml:space="preserve"> 20).</w:t>
      </w:r>
      <w:r>
        <w:rPr>
          <w:sz w:val="24"/>
          <w:szCs w:val="24"/>
        </w:rPr>
        <w:t xml:space="preserve"> Зона защиты для всех объектов (независимо от места расположения объекта на территории СССР и от интенсивности грозовой деятельности в месте расположения) применяется только типа А.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По</w:t>
      </w:r>
      <w:r>
        <w:rPr>
          <w:i/>
          <w:iCs/>
          <w:noProof/>
          <w:sz w:val="24"/>
          <w:szCs w:val="24"/>
        </w:rPr>
        <w:t xml:space="preserve"> II</w:t>
      </w:r>
      <w:r>
        <w:rPr>
          <w:i/>
          <w:iCs/>
          <w:sz w:val="24"/>
          <w:szCs w:val="24"/>
        </w:rPr>
        <w:t xml:space="preserve"> категории</w:t>
      </w:r>
      <w:r>
        <w:rPr>
          <w:sz w:val="24"/>
          <w:szCs w:val="24"/>
        </w:rPr>
        <w:t xml:space="preserve"> осуществляется защита объектов, относимых по классификации ПУЭ к взрывоопасным зонам классов В-1а, В-16 и В-Па. Тип зоны защиты при расположении объектов в местностях со средней грозовой деятельностью</w:t>
      </w:r>
      <w:r>
        <w:rPr>
          <w:noProof/>
          <w:sz w:val="24"/>
          <w:szCs w:val="24"/>
        </w:rPr>
        <w:t xml:space="preserve"> 10</w:t>
      </w:r>
      <w:r>
        <w:rPr>
          <w:sz w:val="24"/>
          <w:szCs w:val="24"/>
        </w:rPr>
        <w:t xml:space="preserve"> ч и более в год определяется по расчетному количеству</w:t>
      </w:r>
      <w:r>
        <w:rPr>
          <w:noProof/>
          <w:sz w:val="24"/>
          <w:szCs w:val="24"/>
        </w:rPr>
        <w:t xml:space="preserve"> </w:t>
      </w:r>
      <w:r>
        <w:rPr>
          <w:i/>
          <w:iCs/>
          <w:noProof/>
          <w:sz w:val="24"/>
          <w:szCs w:val="24"/>
        </w:rPr>
        <w:t>N</w:t>
      </w:r>
      <w:r>
        <w:rPr>
          <w:sz w:val="24"/>
          <w:szCs w:val="24"/>
        </w:rPr>
        <w:t xml:space="preserve"> поражений объекта молнией в течение года: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>
        <w:rPr>
          <w:sz w:val="24"/>
          <w:szCs w:val="24"/>
          <w:lang w:val="en-US"/>
        </w:rPr>
        <w:t>N&lt;=</w:t>
      </w:r>
      <w:r>
        <w:rPr>
          <w:sz w:val="24"/>
          <w:szCs w:val="24"/>
        </w:rPr>
        <w:t>1 достаточна зона защиты типа Б; при</w:t>
      </w:r>
      <w:r>
        <w:rPr>
          <w:noProof/>
          <w:sz w:val="24"/>
          <w:szCs w:val="24"/>
        </w:rPr>
        <w:t xml:space="preserve"> </w:t>
      </w:r>
      <w:r>
        <w:rPr>
          <w:i/>
          <w:iCs/>
          <w:noProof/>
          <w:sz w:val="24"/>
          <w:szCs w:val="24"/>
        </w:rPr>
        <w:t>N&gt;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должна обеспечиваться зона защиты типа А. Порядок расчета величины</w:t>
      </w:r>
      <w:r>
        <w:rPr>
          <w:noProof/>
          <w:sz w:val="24"/>
          <w:szCs w:val="24"/>
        </w:rPr>
        <w:t xml:space="preserve"> </w:t>
      </w:r>
      <w:r>
        <w:rPr>
          <w:i/>
          <w:iCs/>
          <w:noProof/>
          <w:sz w:val="24"/>
          <w:szCs w:val="24"/>
        </w:rPr>
        <w:t>N</w:t>
      </w:r>
      <w:r>
        <w:rPr>
          <w:sz w:val="24"/>
          <w:szCs w:val="24"/>
        </w:rPr>
        <w:t xml:space="preserve"> показан в нижеприведенном примере. Для наружных технологических установок и открытых складов, относимых по ПУЭ к зонам класса В-1г, на всей территории СССР (без расчета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) принимается зона защиты типа Б.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По</w:t>
      </w:r>
      <w:r>
        <w:rPr>
          <w:i/>
          <w:iCs/>
          <w:noProof/>
          <w:sz w:val="24"/>
          <w:szCs w:val="24"/>
        </w:rPr>
        <w:t xml:space="preserve"> III</w:t>
      </w:r>
      <w:r>
        <w:rPr>
          <w:i/>
          <w:iCs/>
          <w:sz w:val="24"/>
          <w:szCs w:val="24"/>
        </w:rPr>
        <w:t xml:space="preserve"> категории</w:t>
      </w:r>
      <w:r>
        <w:rPr>
          <w:sz w:val="24"/>
          <w:szCs w:val="24"/>
        </w:rPr>
        <w:t xml:space="preserve"> организуется защита объектов, относимых по ПУЭ к пожароопасным зонам классов П-1, П-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 и П-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а. При расположении объектов в местностях со средней грозовой деятельностью</w:t>
      </w:r>
      <w:r>
        <w:rPr>
          <w:noProof/>
          <w:sz w:val="24"/>
          <w:szCs w:val="24"/>
        </w:rPr>
        <w:t xml:space="preserve"> 20</w:t>
      </w:r>
      <w:r>
        <w:rPr>
          <w:sz w:val="24"/>
          <w:szCs w:val="24"/>
        </w:rPr>
        <w:t xml:space="preserve"> ч и более в год и при </w:t>
      </w:r>
      <w:r>
        <w:rPr>
          <w:i/>
          <w:iCs/>
          <w:noProof/>
          <w:sz w:val="24"/>
          <w:szCs w:val="24"/>
        </w:rPr>
        <w:t>N&gt;</w:t>
      </w:r>
      <w:r>
        <w:rPr>
          <w:noProof/>
          <w:sz w:val="24"/>
          <w:szCs w:val="24"/>
        </w:rPr>
        <w:t xml:space="preserve"> 2</w:t>
      </w:r>
      <w:r>
        <w:rPr>
          <w:sz w:val="24"/>
          <w:szCs w:val="24"/>
        </w:rPr>
        <w:t xml:space="preserve"> должна обеспечиваться зона защиты типа А, в остальных случаях</w:t>
      </w:r>
      <w:r>
        <w:rPr>
          <w:noProof/>
          <w:sz w:val="24"/>
          <w:szCs w:val="24"/>
        </w:rPr>
        <w:t xml:space="preserve"> — </w:t>
      </w:r>
      <w:r>
        <w:rPr>
          <w:sz w:val="24"/>
          <w:szCs w:val="24"/>
        </w:rPr>
        <w:t xml:space="preserve">типа Б. По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категории осуществляется также молниезащита общественных и жилых зданий ,башен, вышек, труб, предприятий, зданий и сооружений сельскохозяйственного назначения. Тип зоны защиты этих объектов определяется в соответствии с указаниями СН</w:t>
      </w:r>
      <w:r>
        <w:rPr>
          <w:noProof/>
          <w:sz w:val="24"/>
          <w:szCs w:val="24"/>
        </w:rPr>
        <w:t xml:space="preserve"> 305—77.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Объекты</w:t>
      </w:r>
      <w:r>
        <w:rPr>
          <w:noProof/>
          <w:sz w:val="24"/>
          <w:szCs w:val="24"/>
        </w:rPr>
        <w:t xml:space="preserve"> I</w:t>
      </w:r>
      <w:r>
        <w:rPr>
          <w:sz w:val="24"/>
          <w:szCs w:val="24"/>
        </w:rPr>
        <w:t xml:space="preserve"> и</w:t>
      </w:r>
      <w:r>
        <w:rPr>
          <w:noProof/>
          <w:sz w:val="24"/>
          <w:szCs w:val="24"/>
        </w:rPr>
        <w:t xml:space="preserve"> II</w:t>
      </w:r>
      <w:r>
        <w:rPr>
          <w:sz w:val="24"/>
          <w:szCs w:val="24"/>
        </w:rPr>
        <w:t xml:space="preserve"> категорий устройства молниезащиты должны быть защищены от всех четырех видов воздействия атмосферного электричества, а объекты</w:t>
      </w:r>
      <w:r>
        <w:rPr>
          <w:noProof/>
          <w:sz w:val="24"/>
          <w:szCs w:val="24"/>
        </w:rPr>
        <w:t xml:space="preserve"> III</w:t>
      </w:r>
      <w:r>
        <w:rPr>
          <w:sz w:val="24"/>
          <w:szCs w:val="24"/>
        </w:rPr>
        <w:t xml:space="preserve"> категории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от прямых ударов молнии и от заноса высоких потенциалов внутрь зданий и сооружений.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Защита от электростатической индукции</w:t>
      </w:r>
      <w:r>
        <w:rPr>
          <w:sz w:val="24"/>
          <w:szCs w:val="24"/>
        </w:rPr>
        <w:t xml:space="preserve"> заключается в отводе индуцируемых статических зарядов в землю путем присоединения металлического оборудования, расположенного внутри и вне зданий, к специальному заземлителю или к защитному заземлению электроустановок; сопротивление заземлителя растеканию тока промышленной частоты должно быть не более</w:t>
      </w:r>
      <w:r>
        <w:rPr>
          <w:noProof/>
          <w:sz w:val="24"/>
          <w:szCs w:val="24"/>
        </w:rPr>
        <w:t xml:space="preserve"> 10</w:t>
      </w:r>
      <w:r>
        <w:rPr>
          <w:b/>
          <w:bCs/>
          <w:sz w:val="24"/>
          <w:szCs w:val="24"/>
        </w:rPr>
        <w:t xml:space="preserve"> Ом.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Для защиты от электромагнитной индукции</w:t>
      </w:r>
      <w:r>
        <w:rPr>
          <w:sz w:val="24"/>
          <w:szCs w:val="24"/>
        </w:rPr>
        <w:t xml:space="preserve"> между трубопроводами и другими протяженными металлокоммуникациями в местах их сближения на расстояние</w:t>
      </w:r>
      <w:r>
        <w:rPr>
          <w:noProof/>
          <w:sz w:val="24"/>
          <w:szCs w:val="24"/>
        </w:rPr>
        <w:t xml:space="preserve"> 10</w:t>
      </w:r>
      <w:r>
        <w:rPr>
          <w:sz w:val="24"/>
          <w:szCs w:val="24"/>
        </w:rPr>
        <w:t xml:space="preserve"> см и менее через каждые</w:t>
      </w:r>
      <w:r>
        <w:rPr>
          <w:noProof/>
          <w:sz w:val="24"/>
          <w:szCs w:val="24"/>
        </w:rPr>
        <w:t xml:space="preserve"> 20</w:t>
      </w:r>
      <w:r>
        <w:rPr>
          <w:sz w:val="24"/>
          <w:szCs w:val="24"/>
        </w:rPr>
        <w:t xml:space="preserve"> м устанавливают (приваривают) металлические перемычки, по которым наведенные токи перетекают из одного контура в другой без образования электрических разрядов между ними.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Защита от заноса высоких потенциалов</w:t>
      </w:r>
      <w:r>
        <w:rPr>
          <w:sz w:val="24"/>
          <w:szCs w:val="24"/>
        </w:rPr>
        <w:t xml:space="preserve"> внутрь зданий обеспечивается отводом потенциалов в землю вне зданий путем присоединения металлокоммуникации на входе в здания к заземлителям защиты от электростатической индукции или к защитным заземлениям электроустановок.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Для защиты объектов от прямых ударов молнии</w:t>
      </w:r>
      <w:r>
        <w:rPr>
          <w:sz w:val="24"/>
          <w:szCs w:val="24"/>
        </w:rPr>
        <w:t xml:space="preserve"> сооружаются молниеот-воды, принимающие на себя ток молнии и отводящие его в землю.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Объекты</w:t>
      </w:r>
      <w:r>
        <w:rPr>
          <w:noProof/>
          <w:sz w:val="24"/>
          <w:szCs w:val="24"/>
        </w:rPr>
        <w:t xml:space="preserve"> I</w:t>
      </w:r>
      <w:r>
        <w:rPr>
          <w:sz w:val="24"/>
          <w:szCs w:val="24"/>
        </w:rPr>
        <w:t xml:space="preserve"> категории молниезащиты защищают от прямых ударов молнии отдельно стоящими стержневыми, тросовыми молниеотводами или молниеотводами, устанавливаемыми на защищаемом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объекте, но электрически изолированными от него.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  <w:lang w:val="en-US"/>
        </w:rPr>
      </w:pPr>
    </w:p>
    <w:p w:rsidR="003F6E07" w:rsidRDefault="003F6E07">
      <w:pPr>
        <w:widowControl/>
        <w:spacing w:line="240" w:lineRule="auto"/>
        <w:ind w:left="0" w:firstLine="567"/>
        <w:rPr>
          <w:sz w:val="20"/>
          <w:szCs w:val="20"/>
        </w:rPr>
      </w:pPr>
      <w:r>
        <w:rPr>
          <w:sz w:val="24"/>
          <w:szCs w:val="24"/>
        </w:rPr>
        <w:t>Отдельно стоящий стержневой молниеотвод (рис.</w:t>
      </w:r>
      <w:r>
        <w:rPr>
          <w:noProof/>
          <w:sz w:val="24"/>
          <w:szCs w:val="24"/>
        </w:rPr>
        <w:t xml:space="preserve"> 18.5,</w:t>
      </w:r>
      <w:r>
        <w:rPr>
          <w:sz w:val="24"/>
          <w:szCs w:val="24"/>
        </w:rPr>
        <w:t xml:space="preserve"> а) состоит из опоры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(высотой до</w:t>
      </w:r>
      <w:r>
        <w:rPr>
          <w:noProof/>
          <w:sz w:val="24"/>
          <w:szCs w:val="24"/>
        </w:rPr>
        <w:t xml:space="preserve"> 25</w:t>
      </w:r>
      <w:r>
        <w:rPr>
          <w:sz w:val="24"/>
          <w:szCs w:val="24"/>
        </w:rPr>
        <w:t xml:space="preserve"> м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из дерева, до 5м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из металла или железобетона), молниеприемника</w:t>
      </w:r>
      <w:r>
        <w:rPr>
          <w:noProof/>
          <w:sz w:val="24"/>
          <w:szCs w:val="24"/>
        </w:rPr>
        <w:t xml:space="preserve"> </w:t>
      </w:r>
      <w:r>
        <w:rPr>
          <w:i/>
          <w:iCs/>
          <w:noProof/>
          <w:sz w:val="24"/>
          <w:szCs w:val="24"/>
        </w:rPr>
        <w:t>2</w:t>
      </w:r>
      <w:r>
        <w:rPr>
          <w:sz w:val="24"/>
          <w:szCs w:val="24"/>
        </w:rPr>
        <w:t xml:space="preserve"> (стальной профиль сечением не менее</w:t>
      </w:r>
      <w:r>
        <w:rPr>
          <w:noProof/>
          <w:sz w:val="24"/>
          <w:szCs w:val="24"/>
        </w:rPr>
        <w:t xml:space="preserve"> 100</w:t>
      </w:r>
      <w:r>
        <w:rPr>
          <w:sz w:val="24"/>
          <w:szCs w:val="24"/>
        </w:rPr>
        <w:t xml:space="preserve"> мм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токоотвода</w:t>
      </w:r>
      <w:r>
        <w:rPr>
          <w:noProof/>
          <w:sz w:val="24"/>
          <w:szCs w:val="24"/>
        </w:rPr>
        <w:t xml:space="preserve"> </w:t>
      </w:r>
      <w:r>
        <w:rPr>
          <w:i/>
          <w:iCs/>
          <w:noProof/>
          <w:sz w:val="24"/>
          <w:szCs w:val="24"/>
        </w:rPr>
        <w:t>3</w:t>
      </w:r>
      <w:r>
        <w:rPr>
          <w:sz w:val="24"/>
          <w:szCs w:val="24"/>
        </w:rPr>
        <w:t xml:space="preserve"> (сечением не менее</w:t>
      </w:r>
      <w:r>
        <w:rPr>
          <w:noProof/>
          <w:sz w:val="24"/>
          <w:szCs w:val="24"/>
        </w:rPr>
        <w:t xml:space="preserve"> 48</w:t>
      </w:r>
      <w:r>
        <w:rPr>
          <w:sz w:val="24"/>
          <w:szCs w:val="24"/>
        </w:rPr>
        <w:t xml:space="preserve"> мм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 и заземлителя</w:t>
      </w:r>
      <w:r>
        <w:rPr>
          <w:noProof/>
          <w:sz w:val="24"/>
          <w:szCs w:val="24"/>
        </w:rPr>
        <w:t xml:space="preserve"> </w:t>
      </w:r>
    </w:p>
    <w:p w:rsidR="003F6E07" w:rsidRDefault="004900DF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271.5pt" fillcolor="window">
            <v:imagedata r:id="rId4" o:title="Image4034"/>
          </v:shape>
        </w:pic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i/>
          <w:iCs/>
          <w:noProof/>
          <w:sz w:val="24"/>
          <w:szCs w:val="24"/>
        </w:rPr>
        <w:t>4.</w:t>
      </w:r>
      <w:r>
        <w:rPr>
          <w:sz w:val="24"/>
          <w:szCs w:val="24"/>
        </w:rPr>
        <w:t xml:space="preserve"> Зона защиты молниеотвода представляет собой объем конуса, высота которого равна</w:t>
      </w:r>
      <w:r>
        <w:rPr>
          <w:noProof/>
          <w:sz w:val="24"/>
          <w:szCs w:val="24"/>
        </w:rPr>
        <w:t xml:space="preserve"> 0,8*5</w:t>
      </w:r>
      <w:r>
        <w:rPr>
          <w:sz w:val="24"/>
          <w:szCs w:val="24"/>
        </w:rPr>
        <w:t xml:space="preserve"> им для зоны, типа А и</w:t>
      </w:r>
      <w:r>
        <w:rPr>
          <w:noProof/>
          <w:sz w:val="24"/>
          <w:szCs w:val="24"/>
        </w:rPr>
        <w:t xml:space="preserve"> 0,92</w:t>
      </w:r>
      <w:r>
        <w:rPr>
          <w:sz w:val="24"/>
          <w:szCs w:val="24"/>
        </w:rPr>
        <w:t xml:space="preserve"> им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типа Б (им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высота молниеотвода)</w:t>
      </w:r>
      <w:r>
        <w:rPr>
          <w:noProof/>
          <w:sz w:val="24"/>
          <w:szCs w:val="24"/>
        </w:rPr>
        <w:t>.</w:t>
      </w:r>
      <w:r>
        <w:rPr>
          <w:sz w:val="24"/>
          <w:szCs w:val="24"/>
        </w:rPr>
        <w:t xml:space="preserve"> На уровне земли зона защиты образует круг радиусом Го, для зоны типа А го==(1,1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0,002/1м)Ам, для зоны типа Б Го==1,5/1м.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тросовом молниеотводе (рис.</w:t>
      </w:r>
      <w:r>
        <w:rPr>
          <w:noProof/>
          <w:sz w:val="24"/>
          <w:szCs w:val="24"/>
        </w:rPr>
        <w:t xml:space="preserve"> 18.5,</w:t>
      </w:r>
      <w:r>
        <w:rPr>
          <w:sz w:val="24"/>
          <w:szCs w:val="24"/>
        </w:rPr>
        <w:t xml:space="preserve"> б) в качестве молниеприемника используется горизонтальный трос, который закрепляется на двух опорах. Токоотводы присоединяются к обоим концам троса, прокладываются по опорам и присоединяются каждый к отдельному заземлителю.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 установке молниеотвода на здании должно быть обеспечено безопасное расстояние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в по воздуху между токоотводом и защищаемым объектом, исключающее возможность электроразряда между ними (рис.</w:t>
      </w:r>
      <w:r>
        <w:rPr>
          <w:noProof/>
          <w:sz w:val="24"/>
          <w:szCs w:val="24"/>
        </w:rPr>
        <w:t xml:space="preserve"> 18.5,</w:t>
      </w:r>
      <w:r>
        <w:rPr>
          <w:sz w:val="24"/>
          <w:szCs w:val="24"/>
        </w:rPr>
        <w:t xml:space="preserve"> в). Кроме того, для предупреждения заноса высоких потенциалов через грунт должно быть обеспечено безопасное расстояние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з между заземлителем и металлокоммуникациями , входящими в здание (см. рис. 18.5, а); оно определяется по формуле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з==0,5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и и должно быть не менее</w:t>
      </w: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</w:rPr>
        <w:t xml:space="preserve"> м;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н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импульсное электросопротивление заземлителя.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Импульсное электросопротивление заземлителя для каждого токоотвода на объектах</w:t>
      </w:r>
      <w:r>
        <w:rPr>
          <w:noProof/>
          <w:sz w:val="24"/>
          <w:szCs w:val="24"/>
        </w:rPr>
        <w:t xml:space="preserve"> I</w:t>
      </w:r>
      <w:r>
        <w:rPr>
          <w:sz w:val="24"/>
          <w:szCs w:val="24"/>
        </w:rPr>
        <w:t xml:space="preserve"> категории защиты должно быть не более</w:t>
      </w:r>
      <w:r>
        <w:rPr>
          <w:noProof/>
          <w:sz w:val="24"/>
          <w:szCs w:val="24"/>
        </w:rPr>
        <w:t xml:space="preserve"> 10</w:t>
      </w:r>
      <w:r>
        <w:rPr>
          <w:sz w:val="24"/>
          <w:szCs w:val="24"/>
        </w:rPr>
        <w:t xml:space="preserve"> Ом.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Типовые конструкции заземлителей, удовлетворяющие этому требованию, приведены в инструкции СН</w:t>
      </w:r>
      <w:r>
        <w:rPr>
          <w:noProof/>
          <w:sz w:val="24"/>
          <w:szCs w:val="24"/>
        </w:rPr>
        <w:t xml:space="preserve"> 305—77.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Для защиты от ударов молнии объектов</w:t>
      </w:r>
      <w:r>
        <w:rPr>
          <w:noProof/>
          <w:sz w:val="24"/>
          <w:szCs w:val="24"/>
        </w:rPr>
        <w:t xml:space="preserve"> II</w:t>
      </w:r>
      <w:r>
        <w:rPr>
          <w:sz w:val="24"/>
          <w:szCs w:val="24"/>
        </w:rPr>
        <w:t xml:space="preserve"> категории применяют отдельно стоящие или установленные на защищаемом объекте не изолированные от него стержневые и тросовые молниеотводы. Допускается использование в качестве молниеприемника металлической кровли здания или молниеприемной сетки (из проволоки диаметром</w:t>
      </w:r>
      <w:r>
        <w:rPr>
          <w:noProof/>
          <w:sz w:val="24"/>
          <w:szCs w:val="24"/>
        </w:rPr>
        <w:t xml:space="preserve"> 6...8</w:t>
      </w:r>
      <w:r>
        <w:rPr>
          <w:sz w:val="24"/>
          <w:szCs w:val="24"/>
        </w:rPr>
        <w:t xml:space="preserve"> мм и ячейками</w:t>
      </w:r>
      <w:r>
        <w:rPr>
          <w:noProof/>
          <w:sz w:val="24"/>
          <w:szCs w:val="24"/>
        </w:rPr>
        <w:t xml:space="preserve"> 6Х6</w:t>
      </w:r>
      <w:r>
        <w:rPr>
          <w:sz w:val="24"/>
          <w:szCs w:val="24"/>
        </w:rPr>
        <w:t xml:space="preserve"> м), накладываемой на неметаллическую кровлю (рис.</w:t>
      </w:r>
      <w:r>
        <w:rPr>
          <w:noProof/>
          <w:sz w:val="24"/>
          <w:szCs w:val="24"/>
        </w:rPr>
        <w:t xml:space="preserve"> 18.5,</w:t>
      </w:r>
      <w:r>
        <w:rPr>
          <w:sz w:val="24"/>
          <w:szCs w:val="24"/>
        </w:rPr>
        <w:t xml:space="preserve"> г).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В качестве токоотводов рекомендуется использовать металлические конструкции зданий и сооружений, вплоть до пожарных лестниц на зданиях. Импульсное сопротивление каждого заземлителя должно быть не более</w:t>
      </w:r>
      <w:r>
        <w:rPr>
          <w:noProof/>
          <w:sz w:val="24"/>
          <w:szCs w:val="24"/>
        </w:rPr>
        <w:t xml:space="preserve"> 10</w:t>
      </w:r>
      <w:r>
        <w:rPr>
          <w:sz w:val="24"/>
          <w:szCs w:val="24"/>
        </w:rPr>
        <w:t xml:space="preserve"> Ом, для наружных установок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не более</w:t>
      </w:r>
      <w:r>
        <w:rPr>
          <w:noProof/>
          <w:sz w:val="24"/>
          <w:szCs w:val="24"/>
        </w:rPr>
        <w:t xml:space="preserve"> 50</w:t>
      </w:r>
      <w:r>
        <w:rPr>
          <w:sz w:val="24"/>
          <w:szCs w:val="24"/>
        </w:rPr>
        <w:t xml:space="preserve"> Ом.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Защита объектов</w:t>
      </w:r>
      <w:r>
        <w:rPr>
          <w:noProof/>
          <w:sz w:val="24"/>
          <w:szCs w:val="24"/>
        </w:rPr>
        <w:t xml:space="preserve"> III</w:t>
      </w:r>
      <w:r>
        <w:rPr>
          <w:sz w:val="24"/>
          <w:szCs w:val="24"/>
        </w:rPr>
        <w:t xml:space="preserve"> категории от прямых ударов молнии организуется так же, как для объектов</w:t>
      </w:r>
      <w:r>
        <w:rPr>
          <w:noProof/>
          <w:sz w:val="24"/>
          <w:szCs w:val="24"/>
        </w:rPr>
        <w:t xml:space="preserve"> II</w:t>
      </w:r>
      <w:r>
        <w:rPr>
          <w:sz w:val="24"/>
          <w:szCs w:val="24"/>
        </w:rPr>
        <w:t xml:space="preserve"> категории, но требования к заземлителям ниже:</w:t>
      </w:r>
    </w:p>
    <w:p w:rsidR="003F6E07" w:rsidRDefault="003F6E07">
      <w:pPr>
        <w:widowControl/>
        <w:spacing w:line="240" w:lineRule="auto"/>
        <w:ind w:left="0"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импульсное электросопротивление каждого заземлителя не должно превышать </w:t>
      </w:r>
      <w:r>
        <w:rPr>
          <w:noProof/>
          <w:sz w:val="24"/>
          <w:szCs w:val="24"/>
        </w:rPr>
        <w:t>20</w:t>
      </w:r>
      <w:r>
        <w:rPr>
          <w:sz w:val="24"/>
          <w:szCs w:val="24"/>
        </w:rPr>
        <w:t xml:space="preserve"> Ом, а при защите дымовых труб, водонапорных и силосных башен, пожарных вышек</w:t>
      </w:r>
      <w:r>
        <w:rPr>
          <w:noProof/>
          <w:sz w:val="24"/>
          <w:szCs w:val="24"/>
        </w:rPr>
        <w:t>—50</w:t>
      </w:r>
      <w:r>
        <w:rPr>
          <w:sz w:val="24"/>
          <w:szCs w:val="24"/>
        </w:rPr>
        <w:t xml:space="preserve"> Ом.</w:t>
      </w:r>
      <w:bookmarkStart w:id="0" w:name="_GoBack"/>
      <w:bookmarkEnd w:id="0"/>
    </w:p>
    <w:sectPr w:rsidR="003F6E07">
      <w:type w:val="continuous"/>
      <w:pgSz w:w="11900" w:h="16820" w:code="9"/>
      <w:pgMar w:top="1134" w:right="737" w:bottom="1135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CB4"/>
    <w:rsid w:val="003F6E07"/>
    <w:rsid w:val="004900DF"/>
    <w:rsid w:val="00AB5CB4"/>
    <w:rsid w:val="00E2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1ACDD34-F3D7-44C2-9F0A-13B34BE2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0" w:lineRule="auto"/>
      <w:ind w:left="40" w:firstLine="260"/>
      <w:jc w:val="both"/>
    </w:pPr>
    <w:rPr>
      <w:rFonts w:ascii="Times New Roman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ind w:left="280" w:right="200"/>
      <w:jc w:val="center"/>
    </w:pPr>
    <w:rPr>
      <w:rFonts w:ascii="Arial" w:hAnsi="Arial" w:cs="Arial"/>
      <w:b/>
      <w:bCs/>
      <w:sz w:val="16"/>
      <w:szCs w:val="16"/>
    </w:rPr>
  </w:style>
  <w:style w:type="paragraph" w:styleId="a3">
    <w:name w:val="footer"/>
    <w:basedOn w:val="a"/>
    <w:link w:val="a4"/>
    <w:uiPriority w:val="99"/>
    <w:pPr>
      <w:widowControl/>
      <w:tabs>
        <w:tab w:val="center" w:pos="4153"/>
        <w:tab w:val="right" w:pos="8306"/>
      </w:tabs>
      <w:spacing w:line="240" w:lineRule="auto"/>
      <w:ind w:left="0" w:firstLine="0"/>
      <w:jc w:val="left"/>
    </w:pPr>
    <w:rPr>
      <w:sz w:val="22"/>
      <w:szCs w:val="22"/>
    </w:r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18"/>
      <w:szCs w:val="18"/>
    </w:rPr>
  </w:style>
  <w:style w:type="character" w:styleId="a5">
    <w:name w:val="page number"/>
    <w:uiPriority w:val="99"/>
  </w:style>
  <w:style w:type="paragraph" w:styleId="a6">
    <w:name w:val="Body Text"/>
    <w:basedOn w:val="a"/>
    <w:link w:val="a7"/>
    <w:uiPriority w:val="99"/>
    <w:pPr>
      <w:widowControl/>
      <w:spacing w:line="240" w:lineRule="auto"/>
      <w:ind w:left="0" w:firstLine="0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pPr>
      <w:widowControl/>
      <w:tabs>
        <w:tab w:val="center" w:pos="4153"/>
        <w:tab w:val="right" w:pos="8306"/>
      </w:tabs>
      <w:spacing w:line="240" w:lineRule="auto"/>
      <w:ind w:left="0" w:firstLine="0"/>
      <w:jc w:val="left"/>
    </w:pPr>
    <w:rPr>
      <w:sz w:val="22"/>
      <w:szCs w:val="22"/>
    </w:r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</vt:lpstr>
    </vt:vector>
  </TitlesOfParts>
  <Company>Uptoiko</Company>
  <LinksUpToDate>false</LinksUpToDate>
  <CharactersWithSpaces>12262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SuN</dc:creator>
  <cp:keywords/>
  <dc:description/>
  <cp:lastModifiedBy>admin</cp:lastModifiedBy>
  <cp:revision>2</cp:revision>
  <dcterms:created xsi:type="dcterms:W3CDTF">2014-01-30T21:21:00Z</dcterms:created>
  <dcterms:modified xsi:type="dcterms:W3CDTF">2014-01-30T21:21:00Z</dcterms:modified>
</cp:coreProperties>
</file>