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1F" w:rsidRDefault="00F8631F" w:rsidP="000D7A42">
      <w:pPr>
        <w:spacing w:line="360" w:lineRule="auto"/>
        <w:jc w:val="center"/>
        <w:rPr>
          <w:b/>
          <w:sz w:val="28"/>
          <w:szCs w:val="28"/>
        </w:rPr>
      </w:pPr>
    </w:p>
    <w:p w:rsidR="000D7A42" w:rsidRPr="000D7A42" w:rsidRDefault="000D7A42" w:rsidP="000D7A42">
      <w:pPr>
        <w:spacing w:line="360" w:lineRule="auto"/>
        <w:jc w:val="center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ВВЕДЕНИЕ</w:t>
      </w:r>
    </w:p>
    <w:p w:rsidR="000D7A42" w:rsidRPr="000D7A42" w:rsidRDefault="000D7A42" w:rsidP="000D7A42">
      <w:pPr>
        <w:spacing w:line="360" w:lineRule="auto"/>
        <w:jc w:val="center"/>
        <w:rPr>
          <w:b/>
          <w:sz w:val="28"/>
          <w:szCs w:val="28"/>
        </w:rPr>
      </w:pP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Актуальность выбранной темы заключается в том, что контроль наряду с планированием, регулированием, учетом и анализом является одной из функций управления любого предприятия. Одним из звеньев системы контроля выступает финансовый контроль. Его назначением является обеспечение соблюдения законодательства в процессе формирования и использования финансовых ресурсов, оценка экономической эффективности финансово-хозяйственных операций во всех звеньях экономики.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Развитие предпринимательства, возникновение новых организационно-правовых форм предприятий и многообразных форм собственности коренным образом повлияли на механизм системы финансового контроля в стране. Аудит, являясь методом осуществления вневедомственного независимого финансового контроля, не подменяет государственный финансовый контроль. Однако его основными субъектами являются прежде всего предприятия и организации негосударственного сектора экономики. Они не входят в систему имеющихся в стране министерств и ведомств и по этой причине не охватываются ведомственным контролем. И в отличие от государственного контроля аудит выполняет скорее роль советника, консультанта, помощника всем специалистам, занимающимся обработкой и использованием бухгалтерской информации. Аудит не только оценивает достоверность бухгалтерской отчетности предприятия, законность совершенных хозяйственных операций, но и помогает выявить допущенные ошибки, исправить их, а также рекомендует построение такой системы учета, которая позволит в дальнейшем максимально избегать ошибок.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Динамично изменяющееся законодательство в области бухгалтерского учета, аудита и налогообложения, внедрение в практику современных информационных технологий, использование опыта ведущих зарубежных стран требуют от аудиторов особой подготовки. Они должны уметь быстро ориентироваться в сложившейся ситуации, хорошо знать действующее законодательство, применять эффективную методику аудиторской проверки.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Это возможно при условии подготовки и внедрения в практику работы аудиторских организаций внутренних стандартов аудита и рациональных методов контроля качества аудита.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Аудиторская деятельность –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Основной целью аудита является установление достоверности бухгалтерской (финансовой) отчетности предприятия. Аудитор должен найти ошибки и определить неточности в ведении учета и отчетности на предприятии, установить причины их допущения и принять меры по их исправлению.</w:t>
      </w:r>
    </w:p>
    <w:p w:rsidR="000D7A42" w:rsidRPr="000D7A42" w:rsidRDefault="000D7A42" w:rsidP="000D7A42">
      <w:pPr>
        <w:shd w:val="clear" w:color="auto" w:fill="FFFFFF"/>
        <w:overflowPunct w:val="0"/>
        <w:autoSpaceDE w:val="0"/>
        <w:autoSpaceDN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Порядок проведения аудиторских проверок в значительной мере зависит от степени осведомленности аудитора о деятельности проверяемого предприятия, руководстве предприятия, уровне организации и ведения бухгалтерского учета на предприятии.</w:t>
      </w:r>
    </w:p>
    <w:p w:rsidR="000D7A42" w:rsidRPr="000D7A42" w:rsidRDefault="000D7A42" w:rsidP="000D7A42">
      <w:pPr>
        <w:shd w:val="clear" w:color="auto" w:fill="FFFFFF"/>
        <w:overflowPunct w:val="0"/>
        <w:autoSpaceDE w:val="0"/>
        <w:autoSpaceDN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Основными задачами аудиторской проверки в данной дипломной работе является:</w:t>
      </w:r>
    </w:p>
    <w:p w:rsidR="000D7A42" w:rsidRPr="000D7A42" w:rsidRDefault="000D7A42" w:rsidP="000D7A42">
      <w:pPr>
        <w:numPr>
          <w:ilvl w:val="0"/>
          <w:numId w:val="10"/>
        </w:numPr>
        <w:shd w:val="clear" w:color="auto" w:fill="FFFFFF"/>
        <w:tabs>
          <w:tab w:val="clear" w:pos="1488"/>
          <w:tab w:val="num" w:pos="900"/>
        </w:tabs>
        <w:overflowPunct w:val="0"/>
        <w:autoSpaceDE w:val="0"/>
        <w:autoSpaceDN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Сбор информации о проверяемом предприятии и общее изучение его деятельности;</w:t>
      </w:r>
    </w:p>
    <w:p w:rsidR="000D7A42" w:rsidRPr="000D7A42" w:rsidRDefault="000D7A42" w:rsidP="000D7A42">
      <w:pPr>
        <w:numPr>
          <w:ilvl w:val="0"/>
          <w:numId w:val="10"/>
        </w:numPr>
        <w:shd w:val="clear" w:color="auto" w:fill="FFFFFF"/>
        <w:tabs>
          <w:tab w:val="clear" w:pos="1488"/>
          <w:tab w:val="num" w:pos="900"/>
        </w:tabs>
        <w:overflowPunct w:val="0"/>
        <w:autoSpaceDE w:val="0"/>
        <w:autoSpaceDN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Составление общего плана и программы аудиторской проверки;</w:t>
      </w:r>
    </w:p>
    <w:p w:rsidR="000D7A42" w:rsidRPr="000D7A42" w:rsidRDefault="000D7A42" w:rsidP="000D7A42">
      <w:pPr>
        <w:numPr>
          <w:ilvl w:val="0"/>
          <w:numId w:val="10"/>
        </w:numPr>
        <w:shd w:val="clear" w:color="auto" w:fill="FFFFFF"/>
        <w:tabs>
          <w:tab w:val="clear" w:pos="1488"/>
          <w:tab w:val="num" w:pos="900"/>
        </w:tabs>
        <w:overflowPunct w:val="0"/>
        <w:autoSpaceDE w:val="0"/>
        <w:autoSpaceDN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Проведение выборочного аудита финансово-хозяйственной деятельности на предприятии с предоставлением отчета по результатам аудиторской проверки;</w:t>
      </w:r>
    </w:p>
    <w:p w:rsidR="000D7A42" w:rsidRPr="000D7A42" w:rsidRDefault="000D7A42" w:rsidP="000D7A42">
      <w:pPr>
        <w:numPr>
          <w:ilvl w:val="0"/>
          <w:numId w:val="10"/>
        </w:numPr>
        <w:shd w:val="clear" w:color="auto" w:fill="FFFFFF"/>
        <w:tabs>
          <w:tab w:val="clear" w:pos="1488"/>
          <w:tab w:val="num" w:pos="900"/>
        </w:tabs>
        <w:overflowPunct w:val="0"/>
        <w:autoSpaceDE w:val="0"/>
        <w:autoSpaceDN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Составление аудиторского заключения об итогах аудиторской проверки, рекомендаций об устранении обнаруженных в ходе проверки недостатков и нарушений.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Целью данной работы является изучение теоретических и практических аспектов аудита финансово-хозяйственной деятельности предприятия.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Объектом исследования является ООО «ХХХ» Филиал в ХХХ области.</w:t>
      </w: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</w:p>
    <w:p w:rsidR="000D7A42" w:rsidRPr="000D7A42" w:rsidRDefault="000D7A42" w:rsidP="000D7A42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Предмет исследования – результаты аудиторской проверки финансово-хозяйственной деятельности ООО «ХХХ» Филиал в ХХХ области.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Информационно-методологической основой работы послужили работы таких авторов, как: Подольский В. И., Кондраков Н. П., Гетьман В. Г., Пипко В. А., Суглобов А. Е., Жарылгасова Б. Т., Богатая И. Н. и другие, а также нормативно-правовая база по вопросам организации аудита финансово-хозяйственной деятельности:</w:t>
      </w:r>
    </w:p>
    <w:p w:rsidR="000D7A42" w:rsidRPr="000D7A42" w:rsidRDefault="000D7A42" w:rsidP="000D7A42">
      <w:pPr>
        <w:numPr>
          <w:ilvl w:val="0"/>
          <w:numId w:val="12"/>
        </w:numPr>
        <w:tabs>
          <w:tab w:val="clear" w:pos="1145"/>
          <w:tab w:val="num" w:pos="900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Федеральный закон «Об аудиторской деятельности» от 07.08.2001г. № 119-ФЗ;</w:t>
      </w:r>
    </w:p>
    <w:p w:rsidR="000D7A42" w:rsidRPr="000D7A42" w:rsidRDefault="000D7A42" w:rsidP="000D7A42">
      <w:pPr>
        <w:numPr>
          <w:ilvl w:val="0"/>
          <w:numId w:val="12"/>
        </w:numPr>
        <w:tabs>
          <w:tab w:val="clear" w:pos="1145"/>
          <w:tab w:val="num" w:pos="900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Федеральные правила (стандарты) аудиторской деятельности, утвержденные постановлением Правительства РФ от 23.09.2002г. № 696;</w:t>
      </w:r>
    </w:p>
    <w:p w:rsidR="000D7A42" w:rsidRPr="000D7A42" w:rsidRDefault="000D7A42" w:rsidP="000D7A42">
      <w:pPr>
        <w:numPr>
          <w:ilvl w:val="0"/>
          <w:numId w:val="12"/>
        </w:numPr>
        <w:tabs>
          <w:tab w:val="clear" w:pos="1145"/>
          <w:tab w:val="num" w:pos="900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Правила (стандарты) аудиторской деятельности, одобренные Комиссией по аудиторской деятельности при Президенте РФ;</w:t>
      </w:r>
    </w:p>
    <w:p w:rsidR="000D7A42" w:rsidRPr="000D7A42" w:rsidRDefault="000D7A42" w:rsidP="000D7A42">
      <w:pPr>
        <w:numPr>
          <w:ilvl w:val="0"/>
          <w:numId w:val="12"/>
        </w:numPr>
        <w:tabs>
          <w:tab w:val="clear" w:pos="1145"/>
          <w:tab w:val="num" w:pos="900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Внутрифирменные стандарты, инструкции и методики аудиторской деятельности ООО «Аудиторский центр «</w:t>
      </w:r>
      <w:r w:rsidRPr="000D7A42">
        <w:rPr>
          <w:color w:val="000000"/>
          <w:sz w:val="28"/>
          <w:szCs w:val="28"/>
        </w:rPr>
        <w:t>ХХХ</w:t>
      </w:r>
      <w:r w:rsidRPr="000D7A42">
        <w:rPr>
          <w:sz w:val="28"/>
          <w:szCs w:val="28"/>
        </w:rPr>
        <w:t>».</w:t>
      </w:r>
    </w:p>
    <w:p w:rsidR="000D7A42" w:rsidRPr="000D7A42" w:rsidRDefault="000D7A42" w:rsidP="000D7A42">
      <w:pPr>
        <w:spacing w:line="360" w:lineRule="auto"/>
        <w:ind w:firstLine="709"/>
        <w:jc w:val="both"/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 w:rsidP="000D7A42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ГЛАВА 1. ТЕОРЕТИЧЕСКИЕ ОСНОВЫ ПРОВЕДЕНИЯ АУДИТОРСКОЙ ПРОВЕРКИ ФИНАНСОВО-ХОЗЯЙСТВЕННОЙ ДЕЯТЕЛЬНОСТИ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1.1. Проверка организации бухгалтерского учета и учетной политики предприятия при проведении аудита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b/>
          <w:i/>
          <w:sz w:val="28"/>
          <w:szCs w:val="28"/>
        </w:rPr>
        <w:t xml:space="preserve">Цель аудита </w:t>
      </w:r>
      <w:r w:rsidRPr="000D7A42">
        <w:rPr>
          <w:sz w:val="28"/>
          <w:szCs w:val="28"/>
        </w:rPr>
        <w:t>организации бухгалтерского учета и учетной политики организации – установить соответствие организации бухгалтерского учета и учетной политики требованиям действующего законодательства и особенностям деятельности организации.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b/>
          <w:i/>
          <w:sz w:val="28"/>
          <w:szCs w:val="28"/>
        </w:rPr>
        <w:t xml:space="preserve">Источники информации </w:t>
      </w:r>
      <w:r w:rsidRPr="000D7A42">
        <w:rPr>
          <w:sz w:val="28"/>
          <w:szCs w:val="28"/>
        </w:rPr>
        <w:t>для проверки: Положение об учетной политике организации, Положение о бухгалтерии, должностные инструкции сотрудников бухгалтерии, график документооборота, рабочий план счетов, Положение об инвентаризациях, описание технологического процесса компьютерной обработки учетной информации, результаты анкетирования сотрудников бухгалтерии.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b/>
          <w:i/>
          <w:sz w:val="28"/>
          <w:szCs w:val="28"/>
        </w:rPr>
      </w:pPr>
      <w:r w:rsidRPr="000D7A42">
        <w:rPr>
          <w:sz w:val="28"/>
          <w:szCs w:val="28"/>
        </w:rPr>
        <w:t xml:space="preserve">Для достижения поставленной цели аудиторы должны решить </w:t>
      </w:r>
      <w:r w:rsidRPr="000D7A42">
        <w:rPr>
          <w:b/>
          <w:i/>
          <w:sz w:val="28"/>
          <w:szCs w:val="28"/>
        </w:rPr>
        <w:t>следующие задачи:</w:t>
      </w:r>
    </w:p>
    <w:p w:rsidR="000D7A42" w:rsidRPr="000D7A42" w:rsidRDefault="000D7A42" w:rsidP="000D7A42">
      <w:pPr>
        <w:numPr>
          <w:ilvl w:val="0"/>
          <w:numId w:val="1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установить соответствие организационной структуры бухгалтерии и формы бухгалтерского учета условиям функционирования организации и управления предприятием;</w:t>
      </w:r>
    </w:p>
    <w:p w:rsidR="000D7A42" w:rsidRPr="000D7A42" w:rsidRDefault="000D7A42" w:rsidP="000D7A42">
      <w:pPr>
        <w:numPr>
          <w:ilvl w:val="0"/>
          <w:numId w:val="1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охарактеризовать системы документации и документооборота;</w:t>
      </w:r>
    </w:p>
    <w:p w:rsidR="000D7A42" w:rsidRPr="000D7A42" w:rsidRDefault="000D7A42" w:rsidP="000D7A42">
      <w:pPr>
        <w:numPr>
          <w:ilvl w:val="0"/>
          <w:numId w:val="1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дать оценку учетной политики организации и проверить порядок ее соблюдения.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 ходе проверки аудиторы на основании изучения Положения о бухгалтерской службе, должностных инструкций, устных опросов главного бухгалтера и сотрудников службы выясняют ее организационную структуру, распределение обязанностей, сложность выполняемых работ, уровень квалификации учетного персонала, проводят анализ объектов учета, видов и объема обрабатываемой учетной информации, использование компьютерных технологий.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Особое внимание уделяется аудиторами проверке наличия и соблюдения должностных инструкций, так как именно они определяют разделение обязанностей и ответственности между работниками бухгалтерии. В них должны быть предусмотрены: порядок назначения на должность, подчиненность, нормативные акты, регламентирующие его деятельность; квалификационные требования; состав работ, соответствующий данной должности; перечень обязанностей работника; права работника, необходимые для выполнения возложенных на него обязательств; функции, за выполнение которых работник несет ответственность.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Следует проверить, имеется ли в данной организации распределение обязанностей по выполнению учетных работ между работниками бухгалтерской службы и другими работниками, ответственными за правильность оформления и своевременность представления необходимой информации.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На эффективность постановки системы бухгалтерского учета, а также системы управления организации в целом, значительное влияние оказывает организация первичного учета. Поэтому аудитору необходимо проверить, соблюдаются ли в данной организации необходимые требования оформления первичных документов, содержатся ли в них обязательные реквизиты. В связи с этим в бухгалтерии организации должны быть перечень и образцы документов с указанием порядка их заполнения, а также нормативные, инструктивные и справочные материалы для работы бухгалтеров.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Аудитор должен установить, насколько обоснованно разработан и четко выполняется график документооборота в данной организации. Это также позволяет ему в какой-то мере оценить систему учета и внутрихозяйственного контроля. Так как график документооборота является важнейшим организационным документом, обеспечивающим функционирование всей системы бухгалтерского учета.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Указанные выше документы внутренней регламентации, являются также элементом учетной политики организации. Поэтому далее аудитор должен установить обоснованность выбора и оптимизации учетной политики организации, соблюдение выбранных предприятием организационных, методических и технических аспектов учетной политики в течение календарного года, таких как: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варианты погашения стоимости основных средств и нематериальных активов;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варианты оценки производственных запасов, незавершенного производства, товаров и готовой продукции;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варианты отражения на счетах операций по заготовлению и приобретению товарно-материальных ценностей;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варианты учета затрат на производство продукции (работ, услуг), распределения косвенных расходов между объектами учета затрат и калькуляции;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методы производственного и варианты сводного учета затрат на производство продукции (работ, услуг);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правила учета процесса реализации и варианты определения выручки от реализации продукции (работ, услуг);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порядок признания, учета и распределения (использования) прибыли;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порядок учета и оценки кредитов банков и займов других организаций;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формы бухгалтерского учета;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порядок организации и проведения инвентаризации имущества и финансовых обязательств;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порядок оформления и представления внутрипроизводственной отчетности;</w:t>
      </w:r>
    </w:p>
    <w:p w:rsidR="000D7A42" w:rsidRPr="000D7A42" w:rsidRDefault="000D7A42" w:rsidP="000D7A42">
      <w:pPr>
        <w:numPr>
          <w:ilvl w:val="0"/>
          <w:numId w:val="2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система внутрихозяйственного контроля организации.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b/>
          <w:i/>
          <w:sz w:val="28"/>
          <w:szCs w:val="28"/>
        </w:rPr>
        <w:t xml:space="preserve">Типичные ошибки </w:t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при проверке организации бухгалтерского учета и учетной политики предприятия при проведении аудита: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отсутствие приказа по учетной политике организации;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неотражение отдельных аспектов учетной политики организации (технический, организационный, методологический аспекты);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отсутствие в учетной политике отдельных положений, регламентирующих организацию системы бухгалтерского учета;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ошибки в определении налогов и ставок;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совершение хозяйственных операций и наличие бухгалтерских записей, противоречащих законодательным, другим нормативным документам, регулирующим деятельность организации;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некорректная корреспонденция счетов бухгалтерского учета;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приказ об утверждении или изменении учетной политики на текущий год датирован январем текущего года;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выделенные на отдельные балансы обособленные подразделения организации не придерживаются учетной политики организации;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 составе учетной политики организации отсутствуют обязательные элементы;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нарушение основных принципов и допущений, закрепленных в ПБУ 1/98;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учетная политика не раскрывается для внешних пользователей бухгалтерской информации;</w:t>
      </w:r>
    </w:p>
    <w:p w:rsidR="000D7A42" w:rsidRPr="000D7A42" w:rsidRDefault="000D7A42" w:rsidP="000D7A42">
      <w:pPr>
        <w:numPr>
          <w:ilvl w:val="1"/>
          <w:numId w:val="2"/>
        </w:numPr>
        <w:tabs>
          <w:tab w:val="clear" w:pos="186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несоответствие применяемых корреспонденций счетов, методик и т.д. основным элементам учетной политике, закрепленной в соответствующем приказе.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1.2. Проверка основных средств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 xml:space="preserve">Целью аудита </w:t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данного раздела учета является составление обоснованного мнения о достоверности и полноте информации об основных средствах, отраженной в бухгалтерской (финансовой) отчетности проверяемой организации и пояснениях к ней, а также установление соответствия применяемой в организации методики учета и налогообложения операций с основными средствами действующим в РФ нормативным документам.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Для достижения цели аудита следует решить </w:t>
      </w: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>следующие задачи: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изучение условий хранения и эксплуатации основных средств, их состава и структуры;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подтверждение правильности оформления и отражения в учете операций с основными средствами;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подтверждение расчетов начисленной амортизации по основным средствам и достоверности отражения ее в учете;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установление объемов, выполненных ремонтов основных средств, и правомерности отражения ремонтов по их проведению в учете в зависимости от выбранного метода;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подтверждение итогов проведенной в отчетном году переоценки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3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оценка качества проведенной перед составлением годового отчета инвентаризации основных средств.</w:t>
      </w:r>
    </w:p>
    <w:p w:rsidR="000D7A42" w:rsidRPr="000D7A42" w:rsidRDefault="000D7A42" w:rsidP="000D7A42">
      <w:pPr>
        <w:pStyle w:val="Style7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 xml:space="preserve">Источниками информации </w:t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при осуществлении проверки являются: договоры купли-продажи основных средств, договоры на передачу, получение в аренду основных средств; акт приемки-передачи основных средств (ф. № ОС-1); акт на списание основных средств (ф. № ОС-4); акт на списание автотранспортных средств (ф. № ОС-4а); акты ввода в эксплуатацию; накладные, счета-фактуры, инвентарные карточки (ф. № ОС-6); учетные регистры; Главная книга; баланс; отчет о прибылях и убытках; приложение к бухгалтерскому балансу.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 процессе аудита бухгалтерского учета основных средств следует выяснить: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выполняются ли при принятии к бухгалтерскому учету активов в качестве основных средств условия, сформулированные в ПБУ 6/01;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обеспечивается ли контроль за наличием и сохранностью основных средств;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использование в производстве продукции, при выполнении работ или оказании услуг либо для управленческих нужд организации;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использование в течение длительного времени, т.е.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 предполагается ли организацией последующая перепродажа данных активов;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способность организации приносить экономические выгоды (доход) в будущем;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обоснованы ли способы начисления амортизации по вновь поступившим основным средствам;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правильно ли оформляются операции по движению основных средств;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соблюдается ли график документооборота по движению основных средств;</w:t>
      </w:r>
    </w:p>
    <w:p w:rsidR="000D7A42" w:rsidRPr="000D7A42" w:rsidRDefault="000D7A42" w:rsidP="000D7A42">
      <w:pPr>
        <w:pStyle w:val="Style9"/>
        <w:widowControl/>
        <w:numPr>
          <w:ilvl w:val="0"/>
          <w:numId w:val="4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правильно ли отражаются в учете восстановление основных средств — ремонт, модернизация и реконструкция.</w:t>
      </w:r>
    </w:p>
    <w:p w:rsidR="000D7A42" w:rsidRPr="000D7A42" w:rsidRDefault="000D7A42" w:rsidP="000D7A42">
      <w:pPr>
        <w:pStyle w:val="Style9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Аудиторская проверка учета основных средств планируется на основе общего плана и программы аудита организации.</w:t>
      </w:r>
      <w:r w:rsidRPr="000D7A42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Оценка основных средств и определение первоначальной стоимости зависит от способа поступления основных средств на предприятие.</w:t>
      </w:r>
      <w:r w:rsidRPr="000D7A42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Проверка условий хранения и эксплуатации основных средств предполагает получение сведений о том, за кем закреплены отдельные объекты, как организована их охрана и использование. В процессе изучения учетных данных аудитор устанавливает наличие объектов основных средств по отдельным классификационным группам</w:t>
      </w:r>
      <w:r w:rsidRPr="000D7A42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 и местам размещения. Выясняя правильность организации аналитического учета основных средств, следует обратить внимание на наличие инвентарных номеров, технической документации, на сроки поступления и оприходования основных средств. Эти данные сопоставляются с записями по счету 01 и информацией инвентарных карточек. При расхождении данных аналитического и синтетического учета определяются их причины, виновные лица и экономические последствия.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Важным этапом проверки является проверка операций по движению основных средств. Поступление объектов основных средств должно быть проверено с точки зрения законности, целесообразности и правильности отражения в учете.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Если организация приобретала основные средства за плату, аудитор должен проверить правильность отражения НДС на счетах бухгалтерского учета или его включения в первоначальную стоимость объекта в случаях, когда организация не является плательщиком НДС.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Особое внимание аудитор должен обратить на операции приобретения организацией основных средств у физических лиц. Такие операции оформляются договором купли-продажи, составленным в письменной форме с указанием паспортных данных продавца. При проверке выбытия основных средств необходимо выяснить, правильно ли начислены и уплачены налоги на добавленную стоимость и на прибыль. При передаче основных средств по договору дарения плательщиком НДС является сторона, передающая основные средства. При проверке операций по реализации основных средств и их передаче по договору дарения аудитору необходимо обратить внимание на правильность составления счетов-фактур и их регистрацию в книге продаж.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Если у предприятия имеются объекты основных средств, взятые в аренду, то аудиторам требуется выяснить правильность начисления, перечисления и отражения в учете арендной платы за арендуемое имущество. Для этого изучаются договоры аренды и данные учетных регистров по счетам 20, 26, 51, 76, 84 и др. Если предприятие сдает в аренду объекты основных средств, то аудиторам необходимо на основе анализа заключенных договоров, расчетно-платежных документов выяснить целесообразность и законность таких операций, своевременность поступления арендных платежей, правильность их регистрации в учете и налогообложения.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Особому контролю со стороны аудиторов подлежат операции по выбытию основных средств. Эти операции целесообразно подвергнуть сплошной проверке путем изучения первичных документов (актов списания, актов приемки-передачи, накладных, счетов-фактур и др.) и регистров аналитического и синтетического учета (инвентарных карточек, ведомостей, машинограмм и др.).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 процессе подтверждения достоверности проводимой инвентаризации аудитор оценивает учетную политику на предмет обоснования сроков и порядка проведения инвентаризации основных средств. Изучаются предоставленные инвентаризационные описи и сличительные ведомости, протоколы заседаний инвентаризационных комиссий, решения руководства организации по итогам проведения инвентаризации. С помощью процедуры прослеживания проводится проверка соответствия: показателей форм бухгалтерской отчетности по основным средствам; показателей отчетности и Главной книги; показателей Главной книги и регистров синтетического и аналитического учета.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 процессе проведения аудита амортизационных отчислений аудитор осуществляет проверку правильности начисления амортизации по отдельным объектам основных средств и в целом расчет за отчетный период.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Проверяя начисление амортизации, аудитору следует учитывать, что амортизация не начисляется по:</w:t>
      </w:r>
    </w:p>
    <w:p w:rsidR="000D7A42" w:rsidRPr="000D7A42" w:rsidRDefault="000D7A42" w:rsidP="000D7A42">
      <w:pPr>
        <w:pStyle w:val="Style9"/>
        <w:widowControl/>
        <w:numPr>
          <w:ilvl w:val="0"/>
          <w:numId w:val="5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объектам жилищного фонда;</w:t>
      </w:r>
    </w:p>
    <w:p w:rsidR="000D7A42" w:rsidRPr="000D7A42" w:rsidRDefault="000D7A42" w:rsidP="000D7A42">
      <w:pPr>
        <w:pStyle w:val="Style9"/>
        <w:widowControl/>
        <w:numPr>
          <w:ilvl w:val="0"/>
          <w:numId w:val="5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объектам внешнего благоустройства и другим аналогичным объектам;</w:t>
      </w:r>
    </w:p>
    <w:p w:rsidR="000D7A42" w:rsidRPr="000D7A42" w:rsidRDefault="000D7A42" w:rsidP="000D7A42">
      <w:pPr>
        <w:pStyle w:val="Style9"/>
        <w:widowControl/>
        <w:numPr>
          <w:ilvl w:val="0"/>
          <w:numId w:val="5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продуктивному скоту, буйволам, волам и оленям;</w:t>
      </w:r>
    </w:p>
    <w:p w:rsidR="000D7A42" w:rsidRPr="000D7A42" w:rsidRDefault="000D7A42" w:rsidP="000D7A42">
      <w:pPr>
        <w:pStyle w:val="Style9"/>
        <w:widowControl/>
        <w:numPr>
          <w:ilvl w:val="0"/>
          <w:numId w:val="5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многолетним насаждениям, не достигшим эксплуатационного возраста.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отчислений. Движение сумм износа по указанным объектам учитывается на отдельном забалансовом счете 010 «Износ основных средств».</w:t>
      </w:r>
    </w:p>
    <w:p w:rsidR="000D7A42" w:rsidRPr="000D7A42" w:rsidRDefault="000D7A42" w:rsidP="000D7A42">
      <w:pPr>
        <w:pStyle w:val="Style26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 менее важным является проверка правильности учета затрат на ремонт основных средств. При этом аудитор должен установить наличие планов и смет на ремонты, акта сдачи-приемки основных средств, договоров подряда, актов технологического осмотра зданий и сооружений, правомерности и своевременности составления этих документов и соблюдение норм расхода материалов, расценок по оплате труда ремонтных рабочих.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Выбранный вариант учета затрат на ремонт основных средств должен быть зафиксирован в учетной политике предприятия. Аудитору следует убедиться, в том, что затраты на ремонт основных средств производственного назначения отнесены на себестоимость, а непроизводственного назначения — за счет чистой прибыли.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В процессе аудиторской проверки возникают следующие </w:t>
      </w: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>типичные ошибки: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несвоевременное оприходование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неправильное определение первоначальной стоимости объектов основных средств, что приводит к завышению (занижению) амортизационных отчислений и искажению налогооблагаемой базы по налогу на прибыль и налогу на имущество;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реконструкция (модернизация) основных средств отражена в качестве их ремонта;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некорректная корреспонденция счетов при отражении операций по поступлению и выбытию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неправильное исчисление налогооблагаемой прибыли при реализации объектов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формальное проведение инвентаризаций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переоценка объектов основных средств без наличия документов, подтверждающих реальность рыночных цен;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неначисление амортизации в случае получения организацией убытка, приводящее к искажению финансового результата организации;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начисление амортизации один раз в квартал;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неточности в определении сроков начала и окончания начисления амортизационных отчислений;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несоответствие договора на капитальный ремонт основных средств и первичных документов;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 соблюдение порядка документирования хозяйственных операций с основными средствами;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амортизация непроизводственной сферы учитывается на счете 20 «Основное производство»;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нарушение порядка оформления имущества, подлежащего переводу на консервацию;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неоприходование материальных ресурсов, остающихся при ликвидации объектов основных средств;</w:t>
      </w:r>
    </w:p>
    <w:p w:rsidR="000D7A42" w:rsidRPr="000D7A42" w:rsidRDefault="000D7A42" w:rsidP="000D7A42">
      <w:pPr>
        <w:pStyle w:val="Style3"/>
        <w:widowControl/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организация материальной ответственности лишь в отношении собственных основных средств;</w:t>
      </w:r>
    </w:p>
    <w:p w:rsidR="000D7A42" w:rsidRPr="000D7A42" w:rsidRDefault="000D7A42" w:rsidP="000D7A42">
      <w:pPr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неудержание налога на доходы физических лиц при покупке основных средств у физических лиц;</w:t>
      </w:r>
    </w:p>
    <w:p w:rsidR="000D7A42" w:rsidRPr="000D7A42" w:rsidRDefault="000D7A42" w:rsidP="000D7A42">
      <w:pPr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неотражение в учете источника финансирования вложений в основные средства;</w:t>
      </w:r>
    </w:p>
    <w:p w:rsidR="000D7A42" w:rsidRPr="000D7A42" w:rsidRDefault="000D7A42" w:rsidP="000D7A42">
      <w:pPr>
        <w:numPr>
          <w:ilvl w:val="0"/>
          <w:numId w:val="6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b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неправомерное ускоренное начисление амортизации основных средств.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1.3. Проверка материально-производственных запасов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b/>
          <w:i/>
          <w:sz w:val="28"/>
          <w:szCs w:val="28"/>
        </w:rPr>
        <w:t>Цель</w:t>
      </w:r>
      <w:r w:rsidRPr="000D7A42">
        <w:rPr>
          <w:sz w:val="28"/>
          <w:szCs w:val="28"/>
        </w:rPr>
        <w:t xml:space="preserve"> </w:t>
      </w:r>
      <w:r w:rsidRPr="000D7A42">
        <w:rPr>
          <w:b/>
          <w:i/>
          <w:sz w:val="28"/>
          <w:szCs w:val="28"/>
        </w:rPr>
        <w:t>аудиторской проверки</w:t>
      </w:r>
      <w:r w:rsidRPr="000D7A42">
        <w:rPr>
          <w:sz w:val="28"/>
          <w:szCs w:val="28"/>
        </w:rPr>
        <w:t xml:space="preserve"> учета производственных запасов состоит в подтверждении достоверности данных по наличию и движению товарно-материальных ценностей, в установлении правильности оформления операций по производственным запасам в соответствии с действующими нормативными актами Российской Федерации.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Для достижения поставленной цели аудитор должен решить </w:t>
      </w: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>следующие задачи: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изучить положения учетной политики по направлениям данного участка проверки;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изучить состав МПЗ;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реальность наличия и существования МПЗ;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ознакомиться с условиями их хранения;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подтвердить правильность оценки МПЗ;</w:t>
      </w:r>
    </w:p>
    <w:p w:rsidR="000D7A42" w:rsidRPr="000D7A42" w:rsidRDefault="000D7A42" w:rsidP="000D7A42">
      <w:pPr>
        <w:pStyle w:val="Style9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изучить порядок отражения в учете операций по поступлению, использованию и реализации МПЗ;</w:t>
      </w:r>
    </w:p>
    <w:p w:rsidR="000D7A42" w:rsidRPr="000D7A42" w:rsidRDefault="000D7A42" w:rsidP="000D7A42">
      <w:pPr>
        <w:pStyle w:val="Style11"/>
        <w:widowControl/>
        <w:numPr>
          <w:ilvl w:val="0"/>
          <w:numId w:val="7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оценить качество проводимых инвентаризаций МПЗ.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>Источники информации:</w:t>
      </w:r>
      <w:r w:rsidRPr="000D7A42">
        <w:rPr>
          <w:rStyle w:val="FontStyle39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Положение об учетной политике предприятия; договоры поставки; номенклатура-ценник; книга покупок; книга продаж; договоры с материально-ответственными лицами; первичные документы по движению МПЗ: накладные, товарно-транспортные накладные, счета-фактуры, доверенности; приходные ордера, акты о приемке материалов, требования-накладные на отпуск (внутреннее перемещение) материалов, лимитно-заборные карты, накладные на отпуск материалов на сторону, карточки складского учета материалов, инвентаризационные описи товарно-материальных ценностей, сличительные ведомости результатов инвентаризации товарно-материальных ценностей; учетные регистры; Главная книга, бухгалтерский баланс (ф. № 1), приложение к бухгалтерскому балансу (ф. № 5).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iCs/>
          <w:sz w:val="28"/>
          <w:szCs w:val="28"/>
        </w:rPr>
      </w:pPr>
      <w:r w:rsidRPr="000D7A42">
        <w:rPr>
          <w:iCs/>
          <w:sz w:val="28"/>
          <w:szCs w:val="28"/>
        </w:rPr>
        <w:t>Проверке предшествует составление общего плана и программы аудита учета материально-производственных запасов.</w:t>
      </w:r>
      <w:r w:rsidRPr="000D7A42">
        <w:rPr>
          <w:rStyle w:val="a5"/>
          <w:iCs/>
          <w:sz w:val="28"/>
          <w:szCs w:val="28"/>
        </w:rPr>
        <w:footnoteReference w:id="4"/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Проверка сохранности и использования товарно-материальных ценностей на предприятии начинается с ознакомления с работой материального отдела бухгалтерии. 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Аудитору следует убедиться в наличии оформленных договоров с материально-ответственными лицами, журналов регистрации приходно-расходных документов, приказов об утверждении состава инвентаризационных комиссий и порядке проведения инвентаризаций.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Сохранность сырья и материалов зависит от условий хранения. Поэтому на следующем этапе аудитор проводит проверку состояния складского хозяйства на предприятии.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  <w:u w:val="single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Аудитор определяет в результате каких операций материально-производственные ресурсы поступают на предприятие и осуществляется их расход.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При наличии неотфактурованных поставок аудитор должен проверить: соблюдение порядка составления приемных актов; правильность и полноту оприходования ценностей, поступивших без документов; правильность установления цен; правильность корректировок при поступлении встречных документов поставщика.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Проверяя организацию бухгалтерского учета материальных ресурсов на предприятии, аудитор на основе изучения и сопоставления данных первичных расчетно-платежных документов и учетных регистров устанавливает:</w:t>
      </w:r>
    </w:p>
    <w:p w:rsidR="000D7A42" w:rsidRPr="000D7A42" w:rsidRDefault="000D7A42" w:rsidP="000D7A42">
      <w:pPr>
        <w:pStyle w:val="Style4"/>
        <w:widowControl/>
        <w:numPr>
          <w:ilvl w:val="0"/>
          <w:numId w:val="11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полноту оприходования производственных запасов;</w:t>
      </w:r>
    </w:p>
    <w:p w:rsidR="000D7A42" w:rsidRPr="000D7A42" w:rsidRDefault="000D7A42" w:rsidP="000D7A42">
      <w:pPr>
        <w:pStyle w:val="Style4"/>
        <w:widowControl/>
        <w:numPr>
          <w:ilvl w:val="0"/>
          <w:numId w:val="11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правильность классификации и оценки;</w:t>
      </w:r>
    </w:p>
    <w:p w:rsidR="000D7A42" w:rsidRPr="000D7A42" w:rsidRDefault="000D7A42" w:rsidP="000D7A42">
      <w:pPr>
        <w:pStyle w:val="Style4"/>
        <w:widowControl/>
        <w:numPr>
          <w:ilvl w:val="0"/>
          <w:numId w:val="11"/>
        </w:numPr>
        <w:tabs>
          <w:tab w:val="clear" w:pos="1145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обоснованность списания в расход.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Определяется, все ли необходимые реквизиты указаны в документации, правильно ли выполнены арифметические расчеты, соответствуют ли действующему законодательству хозяйственные операции.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Аудитору следует убедиться в соблюдении принятого на предприятии варианта учета (с использованием счета 15, 16 или без их использования), закрепленного в учетной политике.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Обязательному контролю подлежит обоснованность применения налоговых вычетов по НДС по приобретенным материальным ценностям.</w:t>
      </w:r>
    </w:p>
    <w:p w:rsidR="000D7A42" w:rsidRPr="000D7A42" w:rsidRDefault="000D7A42" w:rsidP="000D7A42">
      <w:pPr>
        <w:pStyle w:val="Style4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Обоснованность списания материальных ресурсов в расход выясняется по данным соответствующих первичных документов (накладных, требований на отпуск, лимитно-заборных карт и др.). Аудитору необходимо установить правильность оценки материальных ресурсов по таким операциям. Оценка должна производиться в соответствии с методом, закрепленным в учетной политике предприятия (ФИФО, метод себестоимости каждой единицы, по средней себестоимости).</w:t>
      </w:r>
      <w:r w:rsidRPr="000D7A42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 xml:space="preserve"> Допускается применение одного из методов по конкретному наименованию запасов в течение отчетного года.</w:t>
      </w:r>
    </w:p>
    <w:p w:rsidR="000D7A42" w:rsidRPr="000D7A42" w:rsidRDefault="000D7A42" w:rsidP="000D7A42">
      <w:pPr>
        <w:pStyle w:val="Style20"/>
        <w:widowControl/>
        <w:spacing w:line="360" w:lineRule="auto"/>
        <w:ind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Правильность применяемых схем корреспонденции счетов по списанию МПЗ со склада устанавливается аудитором, как правило, выборочно путем контроля записей в учетных регистрах по счетам 20, 25, 26, 44 и др. и сопоставления их с данными первичных расходных документов.</w:t>
      </w:r>
    </w:p>
    <w:p w:rsidR="000D7A42" w:rsidRPr="000D7A42" w:rsidRDefault="000D7A42" w:rsidP="000D7A42">
      <w:pPr>
        <w:pStyle w:val="Style30"/>
        <w:widowControl/>
        <w:spacing w:line="360" w:lineRule="auto"/>
        <w:ind w:firstLine="425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0D7A42">
        <w:rPr>
          <w:rStyle w:val="FontStyle39"/>
          <w:rFonts w:ascii="Times New Roman" w:hAnsi="Times New Roman" w:cs="Times New Roman"/>
          <w:sz w:val="28"/>
          <w:szCs w:val="28"/>
        </w:rPr>
        <w:t>Типичные ошибки: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 заключены договоры о материальной ответственности с материально-ответственными лицами;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неправильно оформляются документы по приходу и расходу товарно-материальных ценностей;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неправильная оценка приобретенных материально-производственных запасов;</w:t>
      </w:r>
    </w:p>
    <w:p w:rsidR="000D7A42" w:rsidRPr="000D7A42" w:rsidRDefault="000D7A42" w:rsidP="000D7A42">
      <w:pPr>
        <w:pStyle w:val="Style7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 ведется аналитический учет движения МПЗ в бухгалтерии;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неправильное исчисление фактической себестоимости заготовления материалов;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необоснованно изменена балансовая оценка материально-производственных запасов;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списание в расход не принятых к учету материальных ценностей (не оформленных приходными документами);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отсутствие норм расхода материалов или их несоблюдение;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несоблюдение в учетной политике варианта учета материальных ценностей;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нерегулярно проводится сверка данных по движению материальных ценностей в бухгалтерии и на складах предприятия, не проводится ежегодная инвентаризация МПЗ;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на складах хранится большое количество неиспользуемых МПЗ;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неправильно производится списание ТМЦ по направлениям затрат;</w:t>
      </w:r>
    </w:p>
    <w:p w:rsidR="000D7A42" w:rsidRPr="000D7A42" w:rsidRDefault="000D7A42" w:rsidP="000D7A42">
      <w:pPr>
        <w:pStyle w:val="Style16"/>
        <w:widowControl/>
        <w:numPr>
          <w:ilvl w:val="0"/>
          <w:numId w:val="8"/>
        </w:numPr>
        <w:tabs>
          <w:tab w:val="clear" w:pos="1570"/>
          <w:tab w:val="num" w:pos="720"/>
        </w:tabs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7A42">
        <w:rPr>
          <w:rStyle w:val="FontStyle35"/>
          <w:rFonts w:ascii="Times New Roman" w:hAnsi="Times New Roman" w:cs="Times New Roman"/>
          <w:sz w:val="28"/>
          <w:szCs w:val="28"/>
        </w:rPr>
        <w:t>подарки, приобретенные для поощрения сотрудников, принимаются к учету в качестве товаров.</w:t>
      </w:r>
    </w:p>
    <w:p w:rsidR="000D7A42" w:rsidRPr="000D7A42" w:rsidRDefault="000D7A42" w:rsidP="000D7A42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0D7A42">
        <w:rPr>
          <w:b/>
          <w:sz w:val="28"/>
          <w:szCs w:val="28"/>
        </w:rPr>
        <w:t>1.4. Аудит учета дебиторской и кредиторской задолженности</w:t>
      </w:r>
    </w:p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b/>
          <w:i/>
          <w:sz w:val="28"/>
          <w:szCs w:val="28"/>
        </w:rPr>
        <w:t xml:space="preserve">Целью </w:t>
      </w:r>
      <w:r w:rsidRPr="000D7A42">
        <w:rPr>
          <w:sz w:val="28"/>
          <w:szCs w:val="28"/>
        </w:rPr>
        <w:t>аудиторской проверки является установление соответствия применяемой в организации (на основе приказа по учетной политике) методики учета и налогообложения операций по расчетам и обязательствам.</w:t>
      </w:r>
    </w:p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Аудиту подвергаются расчеты с банками, бюджетом, поставщиками и покупателями, подотчетными лицами, персоналом, другими дебиторами и кредиторами. При этом выявляются ошибки, нарушения и степень их влияния на достоверность бухгалтерской отчетности.</w:t>
      </w:r>
    </w:p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В ходе проверки объектами аудита операций дебиторской и кредиторской задолженности являются:</w:t>
      </w:r>
    </w:p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right"/>
        <w:rPr>
          <w:sz w:val="28"/>
          <w:szCs w:val="28"/>
        </w:rPr>
      </w:pPr>
      <w:r w:rsidRPr="000D7A42">
        <w:rPr>
          <w:bCs/>
          <w:sz w:val="28"/>
          <w:szCs w:val="28"/>
        </w:rPr>
        <w:t>Таблица 1</w:t>
      </w:r>
    </w:p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sz w:val="28"/>
          <w:szCs w:val="28"/>
        </w:rPr>
      </w:pPr>
      <w:r w:rsidRPr="000D7A42">
        <w:rPr>
          <w:b/>
          <w:bCs/>
          <w:sz w:val="28"/>
          <w:szCs w:val="28"/>
        </w:rPr>
        <w:t>Объекты аудита дебиторской и кредиторской задолженности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31"/>
        <w:gridCol w:w="1638"/>
        <w:gridCol w:w="2492"/>
        <w:gridCol w:w="2910"/>
      </w:tblGrid>
      <w:tr w:rsidR="000D7A42" w:rsidRPr="000D7A42">
        <w:tc>
          <w:tcPr>
            <w:tcW w:w="2564" w:type="dxa"/>
            <w:shd w:val="clear" w:color="auto" w:fill="CCCCCC"/>
          </w:tcPr>
          <w:p w:rsidR="000D7A42" w:rsidRPr="000D7A42" w:rsidRDefault="000D7A42" w:rsidP="00614A48">
            <w:pPr>
              <w:jc w:val="center"/>
              <w:rPr>
                <w:b/>
                <w:sz w:val="28"/>
                <w:szCs w:val="28"/>
              </w:rPr>
            </w:pPr>
            <w:r w:rsidRPr="000D7A4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04" w:type="dxa"/>
            <w:shd w:val="clear" w:color="auto" w:fill="CCCCCC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A42">
              <w:rPr>
                <w:b/>
                <w:sz w:val="28"/>
                <w:szCs w:val="28"/>
              </w:rPr>
              <w:t>Формы отчетности</w:t>
            </w:r>
          </w:p>
        </w:tc>
        <w:tc>
          <w:tcPr>
            <w:tcW w:w="2520" w:type="dxa"/>
            <w:shd w:val="clear" w:color="auto" w:fill="CCCCCC"/>
          </w:tcPr>
          <w:p w:rsidR="000D7A42" w:rsidRPr="000D7A42" w:rsidRDefault="000D7A42" w:rsidP="00614A48">
            <w:pPr>
              <w:jc w:val="center"/>
              <w:rPr>
                <w:b/>
                <w:sz w:val="28"/>
                <w:szCs w:val="28"/>
              </w:rPr>
            </w:pPr>
            <w:r w:rsidRPr="000D7A42">
              <w:rPr>
                <w:b/>
                <w:sz w:val="28"/>
                <w:szCs w:val="28"/>
              </w:rPr>
              <w:t>Номера регистров</w:t>
            </w:r>
          </w:p>
        </w:tc>
        <w:tc>
          <w:tcPr>
            <w:tcW w:w="2983" w:type="dxa"/>
            <w:shd w:val="clear" w:color="auto" w:fill="CCCCCC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A42">
              <w:rPr>
                <w:b/>
                <w:sz w:val="28"/>
                <w:szCs w:val="28"/>
              </w:rPr>
              <w:t>Основания заполнения</w:t>
            </w:r>
          </w:p>
        </w:tc>
      </w:tr>
      <w:tr w:rsidR="000D7A42" w:rsidRPr="000D7A42">
        <w:tc>
          <w:tcPr>
            <w:tcW w:w="2564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сч. 60 Расчеты с поставщиками и подрядчиками</w:t>
            </w:r>
          </w:p>
        </w:tc>
        <w:tc>
          <w:tcPr>
            <w:tcW w:w="1504" w:type="dxa"/>
          </w:tcPr>
          <w:p w:rsidR="000D7A42" w:rsidRPr="000D7A42" w:rsidRDefault="000D7A42" w:rsidP="00614A48">
            <w:pPr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Баланс</w:t>
            </w:r>
          </w:p>
        </w:tc>
        <w:tc>
          <w:tcPr>
            <w:tcW w:w="2520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Главная книга, ж/о №6</w:t>
            </w:r>
          </w:p>
        </w:tc>
        <w:tc>
          <w:tcPr>
            <w:tcW w:w="2983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Договоры, акты, платежные документы, выписки банка</w:t>
            </w:r>
          </w:p>
        </w:tc>
      </w:tr>
      <w:tr w:rsidR="000D7A42" w:rsidRPr="000D7A42">
        <w:tc>
          <w:tcPr>
            <w:tcW w:w="2564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сч. 62 Расчеты с покупателями и заказчиками</w:t>
            </w:r>
          </w:p>
        </w:tc>
        <w:tc>
          <w:tcPr>
            <w:tcW w:w="1504" w:type="dxa"/>
          </w:tcPr>
          <w:p w:rsidR="000D7A42" w:rsidRPr="000D7A42" w:rsidRDefault="000D7A42" w:rsidP="00614A48">
            <w:pPr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Баланс</w:t>
            </w:r>
          </w:p>
        </w:tc>
        <w:tc>
          <w:tcPr>
            <w:tcW w:w="2520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Главная книга, аналитические данные к ж/о №11, ведомость 15, 16, 16а, справки бухгалтерии</w:t>
            </w:r>
          </w:p>
        </w:tc>
        <w:tc>
          <w:tcPr>
            <w:tcW w:w="2983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Счета-фактуры, акты, договоры, платежные документы</w:t>
            </w:r>
          </w:p>
        </w:tc>
      </w:tr>
      <w:tr w:rsidR="000D7A42" w:rsidRPr="000D7A42">
        <w:tc>
          <w:tcPr>
            <w:tcW w:w="2564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сч. 71 Расчеты с подотчетными лицами</w:t>
            </w:r>
          </w:p>
        </w:tc>
        <w:tc>
          <w:tcPr>
            <w:tcW w:w="1504" w:type="dxa"/>
          </w:tcPr>
          <w:p w:rsidR="000D7A42" w:rsidRPr="000D7A42" w:rsidRDefault="000D7A42" w:rsidP="00614A48">
            <w:pPr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Баланс</w:t>
            </w:r>
          </w:p>
        </w:tc>
        <w:tc>
          <w:tcPr>
            <w:tcW w:w="2520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Главная книга, ж/о№7</w:t>
            </w:r>
          </w:p>
        </w:tc>
        <w:tc>
          <w:tcPr>
            <w:tcW w:w="2983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Отчеты кассира, авансовые отчеты, выписки банка, приказы</w:t>
            </w:r>
          </w:p>
        </w:tc>
      </w:tr>
      <w:tr w:rsidR="000D7A42" w:rsidRPr="000D7A42">
        <w:tc>
          <w:tcPr>
            <w:tcW w:w="2564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сч. 76 Расчеты с разными дебиторами и кредиторами и др.</w:t>
            </w:r>
          </w:p>
        </w:tc>
        <w:tc>
          <w:tcPr>
            <w:tcW w:w="1504" w:type="dxa"/>
          </w:tcPr>
          <w:p w:rsidR="000D7A42" w:rsidRPr="000D7A42" w:rsidRDefault="000D7A42" w:rsidP="00614A48">
            <w:pPr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Баланс</w:t>
            </w:r>
          </w:p>
        </w:tc>
        <w:tc>
          <w:tcPr>
            <w:tcW w:w="2520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Главная книга, ж/о №8, ведомости по аналитическим счетам, реестры, справки-расчеты</w:t>
            </w:r>
          </w:p>
        </w:tc>
        <w:tc>
          <w:tcPr>
            <w:tcW w:w="2983" w:type="dxa"/>
          </w:tcPr>
          <w:p w:rsidR="000D7A42" w:rsidRPr="000D7A42" w:rsidRDefault="000D7A42" w:rsidP="00614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A42">
              <w:rPr>
                <w:sz w:val="28"/>
                <w:szCs w:val="28"/>
              </w:rPr>
              <w:t>Договоры, акты, платежные документы по кассе и банку, приказы</w:t>
            </w:r>
          </w:p>
        </w:tc>
      </w:tr>
    </w:tbl>
    <w:p w:rsidR="000D7A42" w:rsidRPr="000D7A42" w:rsidRDefault="000D7A42" w:rsidP="000D7A42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 xml:space="preserve">Перед аудитором стоят </w:t>
      </w:r>
      <w:r w:rsidRPr="000D7A42">
        <w:rPr>
          <w:b/>
          <w:i/>
          <w:sz w:val="28"/>
          <w:szCs w:val="28"/>
        </w:rPr>
        <w:t>задачи</w:t>
      </w:r>
      <w:r w:rsidRPr="000D7A42">
        <w:rPr>
          <w:sz w:val="28"/>
          <w:szCs w:val="28"/>
        </w:rPr>
        <w:t>:</w:t>
      </w:r>
    </w:p>
    <w:p w:rsidR="000D7A42" w:rsidRPr="000D7A42" w:rsidRDefault="000D7A42" w:rsidP="000D7A42">
      <w:pPr>
        <w:numPr>
          <w:ilvl w:val="0"/>
          <w:numId w:val="9"/>
        </w:numPr>
        <w:tabs>
          <w:tab w:val="clear" w:pos="1570"/>
          <w:tab w:val="num" w:pos="72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проверка правильности документального оформления операций по расчетам;</w:t>
      </w:r>
    </w:p>
    <w:p w:rsidR="000D7A42" w:rsidRPr="000D7A42" w:rsidRDefault="000D7A42" w:rsidP="000D7A42">
      <w:pPr>
        <w:numPr>
          <w:ilvl w:val="0"/>
          <w:numId w:val="9"/>
        </w:numPr>
        <w:tabs>
          <w:tab w:val="clear" w:pos="1570"/>
          <w:tab w:val="num" w:pos="72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оценка состояния синтетического и аналитического учета расчетов;</w:t>
      </w:r>
    </w:p>
    <w:p w:rsidR="000D7A42" w:rsidRPr="000D7A42" w:rsidRDefault="000D7A42" w:rsidP="000D7A42">
      <w:pPr>
        <w:numPr>
          <w:ilvl w:val="0"/>
          <w:numId w:val="9"/>
        </w:numPr>
        <w:tabs>
          <w:tab w:val="clear" w:pos="1570"/>
          <w:tab w:val="num" w:pos="72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оценка полноты и правильности отражения расчетов с дебиторами и кредиторами в учетных регистрах и отчетности;</w:t>
      </w:r>
    </w:p>
    <w:p w:rsidR="000D7A42" w:rsidRPr="000D7A42" w:rsidRDefault="000D7A42" w:rsidP="000D7A42">
      <w:pPr>
        <w:numPr>
          <w:ilvl w:val="0"/>
          <w:numId w:val="9"/>
        </w:numPr>
        <w:tabs>
          <w:tab w:val="clear" w:pos="1570"/>
          <w:tab w:val="num" w:pos="72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0D7A42">
        <w:rPr>
          <w:sz w:val="28"/>
          <w:szCs w:val="28"/>
        </w:rPr>
        <w:t>проверка соблюдения законодательства по операциям дебиторской и кредиторской задолженности.</w:t>
      </w:r>
    </w:p>
    <w:p w:rsidR="00157EED" w:rsidRDefault="00157EED">
      <w:pPr>
        <w:rPr>
          <w:sz w:val="28"/>
          <w:szCs w:val="28"/>
        </w:rPr>
      </w:pPr>
    </w:p>
    <w:p w:rsidR="000D7A42" w:rsidRDefault="000D7A42">
      <w:pPr>
        <w:rPr>
          <w:sz w:val="28"/>
          <w:szCs w:val="28"/>
        </w:rPr>
      </w:pPr>
    </w:p>
    <w:p w:rsidR="000D7A42" w:rsidRPr="000D7A42" w:rsidRDefault="000D7A42" w:rsidP="000D7A42">
      <w:pPr>
        <w:rPr>
          <w:b/>
          <w:color w:val="808080"/>
          <w:sz w:val="44"/>
          <w:szCs w:val="44"/>
        </w:rPr>
      </w:pPr>
      <w:r w:rsidRPr="000D7A42">
        <w:rPr>
          <w:b/>
          <w:color w:val="808080"/>
          <w:sz w:val="44"/>
          <w:szCs w:val="44"/>
        </w:rPr>
        <w:t xml:space="preserve">Для получения полной версии данной работы пишите на почту </w:t>
      </w:r>
      <w:hyperlink r:id="rId7" w:history="1">
        <w:r w:rsidRPr="000D7A42">
          <w:rPr>
            <w:rStyle w:val="a6"/>
            <w:b/>
            <w:color w:val="808080"/>
            <w:sz w:val="44"/>
            <w:szCs w:val="44"/>
            <w:lang w:val="en-US"/>
          </w:rPr>
          <w:t>diplom</w:t>
        </w:r>
        <w:r w:rsidRPr="000D7A42">
          <w:rPr>
            <w:rStyle w:val="a6"/>
            <w:b/>
            <w:color w:val="808080"/>
            <w:sz w:val="44"/>
            <w:szCs w:val="44"/>
          </w:rPr>
          <w:t>_1@</w:t>
        </w:r>
        <w:r w:rsidRPr="000D7A42">
          <w:rPr>
            <w:rStyle w:val="a6"/>
            <w:b/>
            <w:color w:val="808080"/>
            <w:sz w:val="44"/>
            <w:szCs w:val="44"/>
            <w:lang w:val="en-US"/>
          </w:rPr>
          <w:t>list</w:t>
        </w:r>
        <w:r w:rsidRPr="000D7A42">
          <w:rPr>
            <w:rStyle w:val="a6"/>
            <w:b/>
            <w:color w:val="808080"/>
            <w:sz w:val="44"/>
            <w:szCs w:val="44"/>
          </w:rPr>
          <w:t>.</w:t>
        </w:r>
        <w:r w:rsidRPr="000D7A42">
          <w:rPr>
            <w:rStyle w:val="a6"/>
            <w:b/>
            <w:color w:val="808080"/>
            <w:sz w:val="44"/>
            <w:szCs w:val="44"/>
            <w:lang w:val="en-US"/>
          </w:rPr>
          <w:t>ru</w:t>
        </w:r>
      </w:hyperlink>
      <w:r w:rsidRPr="000D7A42">
        <w:rPr>
          <w:b/>
          <w:color w:val="808080"/>
          <w:sz w:val="44"/>
          <w:szCs w:val="44"/>
        </w:rPr>
        <w:t xml:space="preserve"> Цена – 1500 руб. Наш сайт </w:t>
      </w:r>
      <w:r w:rsidRPr="000D7A42">
        <w:rPr>
          <w:b/>
          <w:color w:val="808080"/>
          <w:sz w:val="44"/>
          <w:szCs w:val="44"/>
          <w:lang w:val="en-US"/>
        </w:rPr>
        <w:t>http</w:t>
      </w:r>
      <w:r w:rsidRPr="000D7A42">
        <w:rPr>
          <w:b/>
          <w:color w:val="808080"/>
          <w:sz w:val="44"/>
          <w:szCs w:val="44"/>
        </w:rPr>
        <w:t>://</w:t>
      </w:r>
      <w:r w:rsidRPr="000D7A42">
        <w:rPr>
          <w:b/>
          <w:color w:val="808080"/>
          <w:sz w:val="44"/>
          <w:szCs w:val="44"/>
          <w:lang w:val="en-US"/>
        </w:rPr>
        <w:t>www</w:t>
      </w:r>
      <w:r w:rsidRPr="000D7A42">
        <w:rPr>
          <w:b/>
          <w:color w:val="808080"/>
          <w:sz w:val="44"/>
          <w:szCs w:val="44"/>
        </w:rPr>
        <w:t>.</w:t>
      </w:r>
      <w:r w:rsidRPr="000D7A42">
        <w:rPr>
          <w:b/>
          <w:color w:val="808080"/>
          <w:sz w:val="44"/>
          <w:szCs w:val="44"/>
          <w:lang w:val="en-US"/>
        </w:rPr>
        <w:t>diplom</w:t>
      </w:r>
      <w:r w:rsidRPr="000D7A42">
        <w:rPr>
          <w:b/>
          <w:color w:val="808080"/>
          <w:sz w:val="44"/>
          <w:szCs w:val="44"/>
        </w:rPr>
        <w:t>.</w:t>
      </w:r>
      <w:r w:rsidRPr="000D7A42">
        <w:rPr>
          <w:b/>
          <w:color w:val="808080"/>
          <w:sz w:val="44"/>
          <w:szCs w:val="44"/>
          <w:lang w:val="en-US"/>
        </w:rPr>
        <w:t>krsk</w:t>
      </w:r>
      <w:r w:rsidRPr="000D7A42">
        <w:rPr>
          <w:b/>
          <w:color w:val="808080"/>
          <w:sz w:val="44"/>
          <w:szCs w:val="44"/>
        </w:rPr>
        <w:t>.</w:t>
      </w:r>
      <w:r w:rsidRPr="000D7A42">
        <w:rPr>
          <w:b/>
          <w:color w:val="808080"/>
          <w:sz w:val="44"/>
          <w:szCs w:val="44"/>
          <w:lang w:val="en-US"/>
        </w:rPr>
        <w:t>info</w:t>
      </w:r>
    </w:p>
    <w:p w:rsidR="000D7A42" w:rsidRPr="000D7A42" w:rsidRDefault="000D7A42" w:rsidP="000D7A42">
      <w:pPr>
        <w:rPr>
          <w:sz w:val="28"/>
          <w:szCs w:val="28"/>
        </w:rPr>
      </w:pPr>
    </w:p>
    <w:p w:rsidR="000D7A42" w:rsidRPr="000D7A42" w:rsidRDefault="000D7A42">
      <w:pPr>
        <w:rPr>
          <w:sz w:val="28"/>
          <w:szCs w:val="28"/>
        </w:rPr>
      </w:pPr>
      <w:bookmarkStart w:id="0" w:name="_GoBack"/>
      <w:bookmarkEnd w:id="0"/>
    </w:p>
    <w:sectPr w:rsidR="000D7A42" w:rsidRPr="000D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48" w:rsidRDefault="00614A48">
      <w:r>
        <w:separator/>
      </w:r>
    </w:p>
  </w:endnote>
  <w:endnote w:type="continuationSeparator" w:id="0">
    <w:p w:rsidR="00614A48" w:rsidRDefault="0061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48" w:rsidRDefault="00614A48">
      <w:r>
        <w:separator/>
      </w:r>
    </w:p>
  </w:footnote>
  <w:footnote w:type="continuationSeparator" w:id="0">
    <w:p w:rsidR="00614A48" w:rsidRDefault="00614A48">
      <w:r>
        <w:continuationSeparator/>
      </w:r>
    </w:p>
  </w:footnote>
  <w:footnote w:id="1">
    <w:p w:rsidR="00D0600B" w:rsidRDefault="00D0600B" w:rsidP="000D7A42">
      <w:pPr>
        <w:pStyle w:val="a4"/>
      </w:pPr>
      <w:r>
        <w:rPr>
          <w:rStyle w:val="a5"/>
        </w:rPr>
        <w:footnoteRef/>
      </w:r>
      <w:r>
        <w:t xml:space="preserve"> Приложение 1</w:t>
      </w:r>
    </w:p>
  </w:footnote>
  <w:footnote w:id="2">
    <w:p w:rsidR="00D0600B" w:rsidRDefault="00D0600B" w:rsidP="000D7A42">
      <w:pPr>
        <w:pStyle w:val="a4"/>
      </w:pPr>
      <w:r>
        <w:rPr>
          <w:rStyle w:val="a5"/>
        </w:rPr>
        <w:footnoteRef/>
      </w:r>
      <w:r>
        <w:t xml:space="preserve"> Положение по бухгалтерскому учету «Учет основных средств» ПБУ 6/01, утвержденное приказом Минфина РФ от 30.03.2001 №26н</w:t>
      </w:r>
    </w:p>
  </w:footnote>
  <w:footnote w:id="3">
    <w:p w:rsidR="00D0600B" w:rsidRDefault="00D0600B" w:rsidP="000D7A42">
      <w:pPr>
        <w:pStyle w:val="a4"/>
      </w:pPr>
      <w:r>
        <w:rPr>
          <w:rStyle w:val="a5"/>
        </w:rPr>
        <w:footnoteRef/>
      </w:r>
      <w:r>
        <w:t xml:space="preserve"> Постановление Правительства РФ «О классификации основных средств, включаемых в амортизационные группы» от 01.01.2002г. №1</w:t>
      </w:r>
    </w:p>
  </w:footnote>
  <w:footnote w:id="4">
    <w:p w:rsidR="00D0600B" w:rsidRDefault="00D0600B" w:rsidP="000D7A42">
      <w:pPr>
        <w:pStyle w:val="a4"/>
      </w:pPr>
      <w:r>
        <w:rPr>
          <w:rStyle w:val="a5"/>
        </w:rPr>
        <w:footnoteRef/>
      </w:r>
      <w:r>
        <w:t xml:space="preserve"> Приложение 2</w:t>
      </w:r>
    </w:p>
  </w:footnote>
  <w:footnote w:id="5">
    <w:p w:rsidR="00D0600B" w:rsidRDefault="00D0600B" w:rsidP="000D7A42">
      <w:pPr>
        <w:pStyle w:val="a4"/>
      </w:pPr>
      <w:r>
        <w:rPr>
          <w:rStyle w:val="a5"/>
        </w:rPr>
        <w:footnoteRef/>
      </w:r>
      <w:r>
        <w:t xml:space="preserve"> Положение по бухгалтерскому учету «Учет материально-производственных запасов» ПБУ 5/01, утвержденное приказом Минфина РФ от 09.06.2001г. №44н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88B"/>
    <w:multiLevelType w:val="hybridMultilevel"/>
    <w:tmpl w:val="5A945FC2"/>
    <w:lvl w:ilvl="0" w:tplc="F50ED804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700E4E1C">
      <w:start w:val="1"/>
      <w:numFmt w:val="bullet"/>
      <w:lvlText w:val="­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>
    <w:nsid w:val="1346205D"/>
    <w:multiLevelType w:val="hybridMultilevel"/>
    <w:tmpl w:val="985C88C4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13CE6F13"/>
    <w:multiLevelType w:val="hybridMultilevel"/>
    <w:tmpl w:val="3DB83F60"/>
    <w:lvl w:ilvl="0" w:tplc="700E4E1C">
      <w:start w:val="1"/>
      <w:numFmt w:val="bullet"/>
      <w:lvlText w:val="­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74F65F2"/>
    <w:multiLevelType w:val="hybridMultilevel"/>
    <w:tmpl w:val="A4001E42"/>
    <w:lvl w:ilvl="0" w:tplc="700E4E1C">
      <w:start w:val="1"/>
      <w:numFmt w:val="bullet"/>
      <w:lvlText w:val="­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22427953"/>
    <w:multiLevelType w:val="hybridMultilevel"/>
    <w:tmpl w:val="7F8ECDC6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700E4E1C">
      <w:start w:val="1"/>
      <w:numFmt w:val="bullet"/>
      <w:lvlText w:val="­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583396F"/>
    <w:multiLevelType w:val="hybridMultilevel"/>
    <w:tmpl w:val="259A1148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27A926A7"/>
    <w:multiLevelType w:val="hybridMultilevel"/>
    <w:tmpl w:val="41E8AEFA"/>
    <w:lvl w:ilvl="0" w:tplc="700E4E1C">
      <w:start w:val="1"/>
      <w:numFmt w:val="bullet"/>
      <w:lvlText w:val="­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35D61D15"/>
    <w:multiLevelType w:val="hybridMultilevel"/>
    <w:tmpl w:val="AFD2B07E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444C4B2E"/>
    <w:multiLevelType w:val="hybridMultilevel"/>
    <w:tmpl w:val="D11A87E6"/>
    <w:lvl w:ilvl="0" w:tplc="700E4E1C">
      <w:start w:val="1"/>
      <w:numFmt w:val="bullet"/>
      <w:lvlText w:val="­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488A109A"/>
    <w:multiLevelType w:val="hybridMultilevel"/>
    <w:tmpl w:val="143825FC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52FB22EB"/>
    <w:multiLevelType w:val="hybridMultilevel"/>
    <w:tmpl w:val="AF76EBEA"/>
    <w:lvl w:ilvl="0" w:tplc="700E4E1C">
      <w:start w:val="1"/>
      <w:numFmt w:val="bullet"/>
      <w:lvlText w:val="­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697162EA"/>
    <w:multiLevelType w:val="hybridMultilevel"/>
    <w:tmpl w:val="FAD671B4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A42"/>
    <w:rsid w:val="000D7A42"/>
    <w:rsid w:val="00157EED"/>
    <w:rsid w:val="001917F6"/>
    <w:rsid w:val="001D758D"/>
    <w:rsid w:val="002878C6"/>
    <w:rsid w:val="00330ACF"/>
    <w:rsid w:val="00524A1E"/>
    <w:rsid w:val="00614A48"/>
    <w:rsid w:val="006751D2"/>
    <w:rsid w:val="00D0600B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9377-6F8C-416B-B9F5-8158CFE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4">
    <w:name w:val="Style4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35">
    <w:name w:val="Font Style35"/>
    <w:basedOn w:val="a0"/>
    <w:rsid w:val="000D7A42"/>
    <w:rPr>
      <w:rFonts w:ascii="Arial" w:hAnsi="Arial" w:cs="Arial"/>
      <w:sz w:val="16"/>
      <w:szCs w:val="16"/>
    </w:rPr>
  </w:style>
  <w:style w:type="character" w:customStyle="1" w:styleId="FontStyle39">
    <w:name w:val="Font Style39"/>
    <w:basedOn w:val="a0"/>
    <w:rsid w:val="000D7A42"/>
    <w:rPr>
      <w:rFonts w:ascii="Arial" w:hAnsi="Arial" w:cs="Arial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9">
    <w:name w:val="Style9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20">
    <w:name w:val="Style20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26">
    <w:name w:val="Style26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11">
    <w:name w:val="Style11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16">
    <w:name w:val="Style16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30">
    <w:name w:val="Style30"/>
    <w:basedOn w:val="a"/>
    <w:rsid w:val="000D7A42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styleId="a4">
    <w:name w:val="footnote text"/>
    <w:basedOn w:val="a"/>
    <w:semiHidden/>
    <w:rsid w:val="000D7A42"/>
    <w:pPr>
      <w:jc w:val="both"/>
    </w:pPr>
    <w:rPr>
      <w:lang w:eastAsia="ar-SA"/>
    </w:rPr>
  </w:style>
  <w:style w:type="character" w:styleId="a5">
    <w:name w:val="footnote reference"/>
    <w:basedOn w:val="a0"/>
    <w:semiHidden/>
    <w:rsid w:val="000D7A42"/>
    <w:rPr>
      <w:vertAlign w:val="superscript"/>
    </w:rPr>
  </w:style>
  <w:style w:type="character" w:styleId="a6">
    <w:name w:val="Hyperlink"/>
    <w:basedOn w:val="a0"/>
    <w:rsid w:val="000D7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plom_1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27187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mailto:diplom_1@list.ru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dcterms:created xsi:type="dcterms:W3CDTF">2014-04-06T01:53:00Z</dcterms:created>
  <dcterms:modified xsi:type="dcterms:W3CDTF">2014-04-06T01:53:00Z</dcterms:modified>
</cp:coreProperties>
</file>