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AB" w:rsidRDefault="006038AB" w:rsidP="005D0AA1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AA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330242" w:rsidRPr="005D0AA1" w:rsidRDefault="00330242" w:rsidP="005D0AA1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8AB" w:rsidRPr="0027174F" w:rsidRDefault="006038AB" w:rsidP="005D0AA1">
      <w:pPr>
        <w:widowControl w:val="0"/>
        <w:tabs>
          <w:tab w:val="left" w:leader="dot" w:pos="907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Введение</w:t>
      </w:r>
    </w:p>
    <w:p w:rsidR="006038AB" w:rsidRPr="0027174F" w:rsidRDefault="002561B7" w:rsidP="005D0AA1">
      <w:pPr>
        <w:pStyle w:val="a7"/>
        <w:widowControl w:val="0"/>
        <w:tabs>
          <w:tab w:val="left" w:leader="dot" w:pos="907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1.</w:t>
      </w:r>
      <w:r w:rsidR="006038AB" w:rsidRPr="005D0AA1">
        <w:rPr>
          <w:rFonts w:ascii="Times New Roman" w:hAnsi="Times New Roman" w:cs="Times New Roman"/>
          <w:sz w:val="28"/>
          <w:szCs w:val="28"/>
        </w:rPr>
        <w:t>Проверка правильности определения налогооблагаемой базы</w:t>
      </w:r>
    </w:p>
    <w:p w:rsidR="006038AB" w:rsidRPr="0027174F" w:rsidRDefault="002561B7" w:rsidP="005D0AA1">
      <w:pPr>
        <w:pStyle w:val="a7"/>
        <w:widowControl w:val="0"/>
        <w:tabs>
          <w:tab w:val="left" w:leader="dot" w:pos="907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2.</w:t>
      </w:r>
      <w:r w:rsidR="006038AB" w:rsidRPr="005D0AA1">
        <w:rPr>
          <w:rFonts w:ascii="Times New Roman" w:hAnsi="Times New Roman" w:cs="Times New Roman"/>
          <w:sz w:val="28"/>
          <w:szCs w:val="28"/>
        </w:rPr>
        <w:t>Проверка соответствия расчета налогооблагаемой базы действующему законодательству</w:t>
      </w:r>
      <w:r w:rsidR="0027174F" w:rsidRPr="00271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8AB" w:rsidRPr="005D0AA1" w:rsidRDefault="002561B7" w:rsidP="005D0AA1">
      <w:pPr>
        <w:pStyle w:val="a7"/>
        <w:widowControl w:val="0"/>
        <w:tabs>
          <w:tab w:val="left" w:leader="dot" w:pos="907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3.</w:t>
      </w:r>
      <w:r w:rsidR="006038AB" w:rsidRPr="005D0AA1">
        <w:rPr>
          <w:rFonts w:ascii="Times New Roman" w:hAnsi="Times New Roman" w:cs="Times New Roman"/>
          <w:sz w:val="28"/>
          <w:szCs w:val="28"/>
        </w:rPr>
        <w:t>Проверка правильности определения имущества, не облагаемого налогом</w:t>
      </w:r>
      <w:r w:rsidR="006038AB" w:rsidRPr="005D0AA1">
        <w:rPr>
          <w:rFonts w:ascii="Times New Roman" w:hAnsi="Times New Roman" w:cs="Times New Roman"/>
          <w:sz w:val="28"/>
          <w:szCs w:val="28"/>
        </w:rPr>
        <w:tab/>
      </w:r>
    </w:p>
    <w:p w:rsidR="006038AB" w:rsidRPr="005D0AA1" w:rsidRDefault="002561B7" w:rsidP="005D0AA1">
      <w:pPr>
        <w:pStyle w:val="a7"/>
        <w:widowControl w:val="0"/>
        <w:tabs>
          <w:tab w:val="left" w:leader="dot" w:pos="907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4.</w:t>
      </w:r>
      <w:r w:rsidR="006038AB" w:rsidRPr="005D0AA1">
        <w:rPr>
          <w:rFonts w:ascii="Times New Roman" w:hAnsi="Times New Roman" w:cs="Times New Roman"/>
          <w:sz w:val="28"/>
          <w:szCs w:val="28"/>
        </w:rPr>
        <w:t>Проверка правильности используемой банками ставки</w:t>
      </w:r>
    </w:p>
    <w:p w:rsidR="006038AB" w:rsidRPr="005D0AA1" w:rsidRDefault="002561B7" w:rsidP="005D0AA1">
      <w:pPr>
        <w:pStyle w:val="a7"/>
        <w:widowControl w:val="0"/>
        <w:tabs>
          <w:tab w:val="left" w:leader="dot" w:pos="907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5.</w:t>
      </w:r>
      <w:r w:rsidR="006038AB" w:rsidRPr="005D0AA1">
        <w:rPr>
          <w:rFonts w:ascii="Times New Roman" w:hAnsi="Times New Roman" w:cs="Times New Roman"/>
          <w:sz w:val="28"/>
          <w:szCs w:val="28"/>
        </w:rPr>
        <w:t>Проверка правильности исчисления суммы налога</w:t>
      </w:r>
    </w:p>
    <w:p w:rsidR="006038AB" w:rsidRPr="005D0AA1" w:rsidRDefault="002561B7" w:rsidP="005D0AA1">
      <w:pPr>
        <w:pStyle w:val="a7"/>
        <w:widowControl w:val="0"/>
        <w:tabs>
          <w:tab w:val="left" w:leader="dot" w:pos="907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6.</w:t>
      </w:r>
      <w:r w:rsidR="006038AB" w:rsidRPr="005D0AA1">
        <w:rPr>
          <w:rFonts w:ascii="Times New Roman" w:hAnsi="Times New Roman" w:cs="Times New Roman"/>
          <w:sz w:val="28"/>
          <w:szCs w:val="28"/>
        </w:rPr>
        <w:t>Проверка правильности уплаты налога на имущество и его отражения в отчетности</w:t>
      </w:r>
    </w:p>
    <w:p w:rsidR="006038AB" w:rsidRPr="005D0AA1" w:rsidRDefault="006038AB" w:rsidP="005D0AA1">
      <w:pPr>
        <w:widowControl w:val="0"/>
        <w:tabs>
          <w:tab w:val="left" w:leader="dot" w:pos="907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Заключение</w:t>
      </w:r>
    </w:p>
    <w:p w:rsidR="006038AB" w:rsidRPr="005D0AA1" w:rsidRDefault="006038AB" w:rsidP="005D0AA1">
      <w:pPr>
        <w:widowControl w:val="0"/>
        <w:tabs>
          <w:tab w:val="left" w:leader="dot" w:pos="907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Литература</w:t>
      </w:r>
    </w:p>
    <w:p w:rsidR="004D5198" w:rsidRDefault="005D0AA1" w:rsidP="005D0AA1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  <w:r w:rsidR="0021557F" w:rsidRPr="005D0AA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330242" w:rsidRPr="005D0AA1" w:rsidRDefault="00330242" w:rsidP="005D0AA1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7F" w:rsidRPr="005D0AA1" w:rsidRDefault="0021557F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Коммерческие банки наряду с другими организациями исчисляют налогооблагаемую базу по налогу на имущество, руководствуясь НК РФ.</w:t>
      </w:r>
      <w:r w:rsidR="00E432B1">
        <w:rPr>
          <w:rFonts w:ascii="Times New Roman" w:hAnsi="Times New Roman" w:cs="Times New Roman"/>
          <w:sz w:val="28"/>
          <w:szCs w:val="28"/>
        </w:rPr>
        <w:t xml:space="preserve"> </w:t>
      </w:r>
      <w:r w:rsidRPr="005D0AA1">
        <w:rPr>
          <w:rFonts w:ascii="Times New Roman" w:hAnsi="Times New Roman" w:cs="Times New Roman"/>
          <w:sz w:val="28"/>
          <w:szCs w:val="28"/>
        </w:rPr>
        <w:t>Исчисление налоговой базы и налога на имущество организаций больше никаким нормативным документом не регламентируется.</w:t>
      </w:r>
    </w:p>
    <w:p w:rsidR="0021557F" w:rsidRPr="005D0AA1" w:rsidRDefault="0021557F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В соответствии с НК РФ банки тоже являются налогоплательщиками налога на имущество.</w:t>
      </w:r>
    </w:p>
    <w:p w:rsidR="0021557F" w:rsidRPr="005D0AA1" w:rsidRDefault="0021557F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Аудит налога на имущество банков играет важную, так как банки используют огромное количество основных средств, облагаемых налогом. И при исчислении налогооблагаемой базы, они могут допустить ошибки.</w:t>
      </w:r>
    </w:p>
    <w:p w:rsidR="0021557F" w:rsidRPr="005D0AA1" w:rsidRDefault="0021557F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В этой работе изложены этапы проведения аудита налога на имущество:</w:t>
      </w:r>
    </w:p>
    <w:p w:rsidR="0021557F" w:rsidRPr="005D0AA1" w:rsidRDefault="0021557F" w:rsidP="005D0AA1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В первую очередь проверяется правильность определения и</w:t>
      </w:r>
      <w:r w:rsidR="00E432B1">
        <w:rPr>
          <w:rFonts w:ascii="Times New Roman" w:hAnsi="Times New Roman" w:cs="Times New Roman"/>
          <w:sz w:val="28"/>
          <w:szCs w:val="28"/>
        </w:rPr>
        <w:t xml:space="preserve"> </w:t>
      </w:r>
      <w:r w:rsidRPr="005D0AA1">
        <w:rPr>
          <w:rFonts w:ascii="Times New Roman" w:hAnsi="Times New Roman" w:cs="Times New Roman"/>
          <w:sz w:val="28"/>
          <w:szCs w:val="28"/>
        </w:rPr>
        <w:t>исчисления налогооблагаемой базы.</w:t>
      </w:r>
    </w:p>
    <w:p w:rsidR="0021557F" w:rsidRPr="005D0AA1" w:rsidRDefault="0021557F" w:rsidP="005D0AA1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Проверяется правильность определения имущества, не облагаемого налогом</w:t>
      </w:r>
    </w:p>
    <w:p w:rsidR="00A26989" w:rsidRPr="005D0AA1" w:rsidRDefault="00A26989" w:rsidP="005D0AA1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Проверяется соответствие ставки, используемой банком, установленной законодательством</w:t>
      </w:r>
    </w:p>
    <w:p w:rsidR="0021557F" w:rsidRPr="005D0AA1" w:rsidRDefault="00A26989" w:rsidP="005D0AA1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 xml:space="preserve">Проверка правильности </w:t>
      </w:r>
      <w:r w:rsidR="0021557F" w:rsidRPr="005D0AA1">
        <w:rPr>
          <w:rFonts w:ascii="Times New Roman" w:hAnsi="Times New Roman" w:cs="Times New Roman"/>
          <w:sz w:val="28"/>
          <w:szCs w:val="28"/>
        </w:rPr>
        <w:t>исчисления налога на имущество, исходя из ставки и налоговой базы.</w:t>
      </w:r>
    </w:p>
    <w:p w:rsidR="00A26989" w:rsidRPr="005D0AA1" w:rsidRDefault="00A26989" w:rsidP="005D0AA1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Проверка правильности и своевременности уплаты налога на имущество.</w:t>
      </w:r>
    </w:p>
    <w:p w:rsidR="006038AB" w:rsidRPr="005D0AA1" w:rsidRDefault="006038AB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38AB" w:rsidRPr="005D0AA1" w:rsidRDefault="005D0AA1" w:rsidP="005D0AA1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038AB" w:rsidRPr="005D0AA1">
        <w:rPr>
          <w:rFonts w:ascii="Times New Roman" w:hAnsi="Times New Roman" w:cs="Times New Roman"/>
          <w:b/>
          <w:bCs/>
          <w:sz w:val="28"/>
          <w:szCs w:val="28"/>
        </w:rPr>
        <w:t>Проверка правильности определения налогооблагаемой базы</w:t>
      </w:r>
    </w:p>
    <w:p w:rsidR="005D0AA1" w:rsidRPr="005D0AA1" w:rsidRDefault="005D0AA1" w:rsidP="005D0AA1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В соответствии с НК РФ налогоплательщиками налога на имущество организаций признаются:</w:t>
      </w:r>
    </w:p>
    <w:p w:rsidR="006038AB" w:rsidRPr="005D0AA1" w:rsidRDefault="006038AB" w:rsidP="005D0AA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российские организации;</w:t>
      </w:r>
    </w:p>
    <w:p w:rsidR="006038AB" w:rsidRPr="005D0AA1" w:rsidRDefault="006038AB" w:rsidP="005D0AA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иностранные организации, осуществляющие деятельность в Российской Федерации через постоянные представительства и (или) имеющие в собственности недвижимое имущество на территории Российской Федерации, на континентальном шельфе Российской Федерации и в исключительной экономической зоне Российской Федерации.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Не признаются налогоплательщиками организации, являющиеся организаторами Олимпийских игр и Паралимпийских игр в соответствии со статьей 3 Федерального закона "Об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Федерации", в отношении имущества, используемого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При проверке правильности определения налогооблагаемой базы аудитору следует обратить внимание на то, что объектом налогообложения для банков, как и для других организаций,</w:t>
      </w:r>
      <w:r w:rsidR="00E432B1">
        <w:rPr>
          <w:rFonts w:ascii="Times New Roman" w:hAnsi="Times New Roman" w:cs="Times New Roman"/>
          <w:sz w:val="28"/>
          <w:szCs w:val="28"/>
        </w:rPr>
        <w:t xml:space="preserve"> </w:t>
      </w:r>
      <w:r w:rsidRPr="005D0AA1">
        <w:rPr>
          <w:rFonts w:ascii="Times New Roman" w:hAnsi="Times New Roman" w:cs="Times New Roman"/>
          <w:sz w:val="28"/>
          <w:szCs w:val="28"/>
        </w:rPr>
        <w:t>признается движимое и недвижимое имущество (включая имущество, переданное во временное владение, пользование, распоряжение или доверительное управление, внесенное в совместную деятельность), учитываемое на балансе организации в качестве объектов основных средств в соответствии с установленным порядком ведения бухгалтерского учета.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Не признаются объектами налогообложения: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1) земельные участки и иные объекты природопользования (водные объекты и другие природные ресурсы);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2) имущество, принадлежащее на праве хозяйственного ведения или оперативного управления федеральным органам исполнительной власти, в которых законодательно предусмотрена военная и (или) приравненная к ней служба, используемое этими органами для нужд обороны, гражданской обороны, обеспечения безопасности и охраны правопорядка в Российской Федерации.</w:t>
      </w:r>
    </w:p>
    <w:p w:rsidR="006038AB" w:rsidRPr="005D0AA1" w:rsidRDefault="006038AB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Аудитор проверяет правильность определения налогооблагаемой базы на основе данных бухгалтерского учета.</w:t>
      </w:r>
      <w:r w:rsidR="00E432B1">
        <w:rPr>
          <w:rFonts w:ascii="Times New Roman" w:hAnsi="Times New Roman" w:cs="Times New Roman"/>
          <w:sz w:val="28"/>
          <w:szCs w:val="28"/>
        </w:rPr>
        <w:t xml:space="preserve"> </w:t>
      </w:r>
      <w:r w:rsidRPr="005D0AA1">
        <w:rPr>
          <w:rFonts w:ascii="Times New Roman" w:hAnsi="Times New Roman" w:cs="Times New Roman"/>
          <w:sz w:val="28"/>
          <w:szCs w:val="28"/>
        </w:rPr>
        <w:t>Проверяет счет балансовый счет 60401 «Основные средства», на котором банки учитываю стоимость имущества, правильность отражения остаточной стоимости.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Налоговая база определяется как среднегодовая стоимость имущества, признаваемого объектом налогообложения.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При определении налоговой базы имущество, признаваемое объектом налогообложения, учитывается по его остаточной стоимости, сформированной в соответствии с установленным порядком ведения бухгалтерского учета, утвержденным в учетной политике организации.</w:t>
      </w:r>
    </w:p>
    <w:p w:rsidR="006038AB" w:rsidRPr="005D0AA1" w:rsidRDefault="006038AB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AA1" w:rsidRPr="005D0AA1" w:rsidRDefault="006038AB" w:rsidP="005D0AA1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AA1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соответствия расчета налогооблагаемой базы </w:t>
      </w:r>
    </w:p>
    <w:p w:rsidR="006038AB" w:rsidRPr="005D0AA1" w:rsidRDefault="006038AB" w:rsidP="005D0AA1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AA1">
        <w:rPr>
          <w:rFonts w:ascii="Times New Roman" w:hAnsi="Times New Roman" w:cs="Times New Roman"/>
          <w:b/>
          <w:bCs/>
          <w:sz w:val="28"/>
          <w:szCs w:val="28"/>
        </w:rPr>
        <w:t>действующему законодательству</w:t>
      </w:r>
    </w:p>
    <w:p w:rsidR="005D0AA1" w:rsidRPr="005D0AA1" w:rsidRDefault="005D0AA1" w:rsidP="005D0AA1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Налоговая база определяется отдельно в отношении имущества, подлежащего налогообложению по местонахождению банка, в отношении имущества каждого обособленного подразделения банка, имеющего отдельный баланс, в отношении каждого объекта недвижимого имущества, находящегося вне местонахождения банка, обособленного подразделения банка, имеющего отдельный баланс, а также в отношении имущества, облагаемого по разным налоговым ставкам.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Аудитор проверяет правильность расчета средней стоимости имущества банка, руководствуясь статьей 376 НК РФ. Средняя стоимость имущества, признаваемого объектом налогообложения, за отчетный период определяется как частное от деления суммы, полученной в результате сложения величин остаточной стоимости имущества на 1-е число каждого месяца отчетного периода и 1-е число месяца, следующего за отчетным периодом, на количество месяцев в отчетном периоде, увеличенное на единицу.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Среднегодовая стоимость имущества, признаваемого объектом налогообложения, за налоговый период определяется как частное от деления суммы, полученной в результате сложения величин остаточной стоимости имущества на 1-е число каждого месяца налогового периода и последнее число налогового периода, на число месяцев в налоговом периоде, увеличенное на единицу.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Таким образом, общая формула расчета налоговой базы имеет следующий вид: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(ОС1 + ОС2+ … + ОСн) / (Н+1)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Где, ОС1 – остаточная стоимость объектов основных средств, включаемых в налоговую базу на 1января;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ОС2 - остаточная стоимость объектов основных средств, включаемых в налоговую базу на 1февраля;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ОСн – остаточная стоимость объектов основных средств, включаемых в налоговую базу на 1-е число месяца, следующего за отчетным (налоговым) периодом, соответственно апрель, июль, октябрь и январь года, следующего за налоговым периодом;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Н – число месяцев в отчетном периоде.</w:t>
      </w:r>
    </w:p>
    <w:p w:rsidR="006038AB" w:rsidRPr="005D0AA1" w:rsidRDefault="006038AB" w:rsidP="005D0AA1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AA1" w:rsidRPr="005D0AA1" w:rsidRDefault="006038AB" w:rsidP="005D0AA1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AA1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правильности определения имущества, не </w:t>
      </w:r>
    </w:p>
    <w:p w:rsidR="006038AB" w:rsidRDefault="006038AB" w:rsidP="005D0AA1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D0AA1">
        <w:rPr>
          <w:rFonts w:ascii="Times New Roman" w:hAnsi="Times New Roman" w:cs="Times New Roman"/>
          <w:b/>
          <w:bCs/>
          <w:sz w:val="28"/>
          <w:szCs w:val="28"/>
        </w:rPr>
        <w:t>облагаемого налогом</w:t>
      </w:r>
    </w:p>
    <w:p w:rsidR="00E432B1" w:rsidRPr="00E432B1" w:rsidRDefault="00E432B1" w:rsidP="005D0AA1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Освобождаются от налогообложения: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1) организации и учреждения уголовно-исполнительной системы - в отношении имущества, используемого для осуществления возложенных на них функций;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2) религиозные организации - в отношении имущества, используемого ими для осуществления религиозной деятельности;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3)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имущества, используемого ими для осуществления их уставной деятельности;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имущества, используемого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имущества, используемого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4) организации, основным видом деятельности которых является производство фармацевтической продукции, - в отношении имущества, используемого ими для производства ветеринарных иммунобиологических препаратов, предназначенных для борьбы с эпидемиями и эпизоотиями;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5) организации - в отношении объектов, признаваемых памятниками истории и культуры федерального значения в установленном законодательством Российской Федерации порядке;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9) организации - в отношении ядерных установок, используемых для научных целей, пунктов хранения ядерных материалов и радиоактивных веществ, а также хранилищ радиоактивных отходов;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10) организации - в отношении ледоколов, судов с ядерными энергетическими установками и судов атомно-технологического обслуживания;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11) организации - в отношении железнодорожных путей общего пользования, федеральных автомобильных дорог общего пользования, магистральных трубопроводов, линий энергопередачи, а также сооружений, являющихся неотъемлемой технологической частью указанных объектов. Перечень имущества, относящегося к указанным объектам, утверждается Правительством Российской Федерации;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12) организации - в отношении космических объектов;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13) имущество специализированных протезно-ортопедических предприятий;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14) имущество коллегий адвокатов, адвокатских бюро и юридических консультаций;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15) имущество государственных научных центров;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17) организации - в отношении имущества, учитываемого на балансе организации - резидента особой экономической зоны, созданного или приобретенного в целях ведения деятельности на территории особой экономической зоны,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зоны, в течение пяти лет с момента постановки на учет указанного имущества;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18) организации - в отношении судов, зарегистрированных в Российском международном реестре судов.</w:t>
      </w:r>
    </w:p>
    <w:p w:rsidR="006038AB" w:rsidRPr="00E432B1" w:rsidRDefault="00E432B1" w:rsidP="005D0AA1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038AB" w:rsidRPr="005D0AA1">
        <w:rPr>
          <w:rFonts w:ascii="Times New Roman" w:hAnsi="Times New Roman" w:cs="Times New Roman"/>
          <w:b/>
          <w:bCs/>
          <w:sz w:val="28"/>
          <w:szCs w:val="28"/>
        </w:rPr>
        <w:t>Проверка правильности используемой банками ставки</w:t>
      </w:r>
    </w:p>
    <w:p w:rsidR="00E432B1" w:rsidRPr="005D0AA1" w:rsidRDefault="00E432B1" w:rsidP="00E432B1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Налоговые ставки устанавливаются законами субъектов Российской Федерации и не могут превышать 2,2 процента.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Допускается установление дифференцированных налоговых ставок в зависимости от категорий налогоплательщиков и (или) имущества, признаваемого объектом налогообложения.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Проверяется, не превышает ли банк ставку налога, установленную статьей 380 НК РФ.</w:t>
      </w:r>
    </w:p>
    <w:p w:rsidR="006038AB" w:rsidRPr="005D0AA1" w:rsidRDefault="006038AB" w:rsidP="005D0AA1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8AB" w:rsidRPr="00E432B1" w:rsidRDefault="006038AB" w:rsidP="005D0AA1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AA1">
        <w:rPr>
          <w:rFonts w:ascii="Times New Roman" w:hAnsi="Times New Roman" w:cs="Times New Roman"/>
          <w:b/>
          <w:bCs/>
          <w:sz w:val="28"/>
          <w:szCs w:val="28"/>
        </w:rPr>
        <w:t>Проверка правильности исчисления суммы налога</w:t>
      </w:r>
    </w:p>
    <w:p w:rsidR="00E432B1" w:rsidRPr="005D0AA1" w:rsidRDefault="00E432B1" w:rsidP="00E432B1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Сумма налога исчисляется по итогам налогового периода как произведение соответствующей налоговой ставки и налоговой базы, определенной за налоговый период.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Сумма налога, подлежащая уплате в бюджет по итогам налогового периода, определяется как разница между суммой налога, исчисленной как произведение соответствующей налоговой ставки и налоговой базы, и суммами авансовых платежей по налогу, исчисленных в течение налогового периода.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Сумма налога, подлежащая уплате в бюджет, исчисляется отдельно в отношении имущества, подлежащего налогообложению по местонахождению организации (месту постановки на учет в налоговых органах постоянного представительства иностранной организации), в отношении имущества каждого обособленного подразделения организации, имеющего отдельный баланс, в отношении каждого объекта недвижимого имущества, находящегося вне местонахождения организации, обособленного подразделения организации, имеющего отдельный баланс, или постоянного представительства иностранной организации, а также в отношении имущества, облагаемого по разным налоговым ставкам.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имущества, определенной за отчетный период в соответствии с пунктом 4 статьи 376 настоящего Кодекса.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Сумма авансового платежа по налогу в отношении объектов недвижимого имущества иностранных организаций, указанных в пункте 2 статьи 375 настоящего Кодекса, исчисляется по истечении отчетного периода как одна четвертая инвентаризационной стоимости объекта недвижимого имущества по состоянию на 1 января года, являющегося налоговым периодом, умноженная на соответствующую налоговую ставку.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на объект недвижимого имущества иностранных организаций, указанный в пункте 2 статьи 375 настоящего Кодекса, исчисление суммы налога (суммы авансового платежа по налогу) в отношении данного объекта недвижимого имущества производится с учетом коэффициента, определяемого как отношение числа полных месяцев, в течение которых данный объект недвижимого имущества находился в собственности налогоплательщика, к числу месяцев в налоговом (отчетном) периоде, если иное не предусмотрено настоящей статьей.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Законодательный (представительный) орган субъекта Российской Федерации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периода.</w:t>
      </w:r>
    </w:p>
    <w:p w:rsidR="006038AB" w:rsidRPr="005D0AA1" w:rsidRDefault="006038AB" w:rsidP="005D0AA1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2B1" w:rsidRPr="00E432B1" w:rsidRDefault="006038AB" w:rsidP="005D0AA1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AA1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правильности уплаты налога на имущество и его </w:t>
      </w:r>
    </w:p>
    <w:p w:rsidR="006038AB" w:rsidRDefault="006038AB" w:rsidP="00E432B1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D0AA1">
        <w:rPr>
          <w:rFonts w:ascii="Times New Roman" w:hAnsi="Times New Roman" w:cs="Times New Roman"/>
          <w:b/>
          <w:bCs/>
          <w:sz w:val="28"/>
          <w:szCs w:val="28"/>
        </w:rPr>
        <w:t>отражения в отчетности</w:t>
      </w:r>
    </w:p>
    <w:p w:rsidR="00E432B1" w:rsidRPr="00E432B1" w:rsidRDefault="00E432B1" w:rsidP="00E432B1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038AB" w:rsidRPr="005D0AA1" w:rsidRDefault="006038AB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Аудитор проверяет правильность начисления и уплаты налога на имущество. Налог на имущество банки отражают как расходы, т.е. по Дебету 70606 «Расходы» и Кредиту 60301 «Расчеты по налогам и сборам». А уплата налога отражается по Дебету 60301 «Расчеты по налогам и сборам» и Кредиту 30102 «Корреспондентские счета кредитных организаций в Банке России».</w:t>
      </w:r>
    </w:p>
    <w:p w:rsidR="006038AB" w:rsidRPr="005D0AA1" w:rsidRDefault="006038AB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Необходимо проверить соответствие суммы начисленных и уплаченных платежей в бюджет по налогу на имущество по счету 60301 «Расчеты по налогам и сборам».</w:t>
      </w:r>
    </w:p>
    <w:p w:rsidR="006038AB" w:rsidRPr="005D0AA1" w:rsidRDefault="006038AB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Сумма налога по налогу на имущество не отражается в балансе банка, т.к. она должна быть уплачена до составления отчетности.</w:t>
      </w:r>
    </w:p>
    <w:p w:rsidR="0021557F" w:rsidRPr="005D0AA1" w:rsidRDefault="0021557F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38AB" w:rsidRDefault="00E432B1" w:rsidP="005D0AA1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6038AB" w:rsidRPr="005D0AA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432B1" w:rsidRPr="00E432B1" w:rsidRDefault="00E432B1" w:rsidP="005D0AA1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038AB" w:rsidRPr="005D0AA1" w:rsidRDefault="006038AB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Таким образом, аудит налога на имущество предполагает несколько этапов, которые включают в себя проверку правильности определения имущества, облагаемого налогом, налогооблагаемой базы, правильности исчисления налоговой базы и налога на имущество.</w:t>
      </w:r>
    </w:p>
    <w:p w:rsidR="006038AB" w:rsidRPr="005D0AA1" w:rsidRDefault="006038AB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Также при проверке аудитор проверяет следующие счета:</w:t>
      </w:r>
    </w:p>
    <w:p w:rsidR="006038AB" w:rsidRPr="005D0AA1" w:rsidRDefault="006038AB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60301 «Расчеты по налогам и сборам»</w:t>
      </w:r>
    </w:p>
    <w:p w:rsidR="006038AB" w:rsidRPr="005D0AA1" w:rsidRDefault="006038AB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60401 «Основные средства»</w:t>
      </w:r>
    </w:p>
    <w:p w:rsidR="006038AB" w:rsidRPr="005D0AA1" w:rsidRDefault="006038AB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30102 «Корреспондентские счета кредитных организаций в Банке России».</w:t>
      </w:r>
    </w:p>
    <w:p w:rsidR="006038AB" w:rsidRPr="005D0AA1" w:rsidRDefault="006038AB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Аудитор проверяет правильность расчета средней стоимости имущества банка, руководствуясь статьей 376 НК РФ. Средняя стоимость имущества, признаваемого объектом налогообложения, за отчетный период определяется как частное от деления суммы, полученной в результате сложения величин остаточной стоимости имущества на 1-е число каждого месяца отчетного периода и 1-е число месяца, следующего за отчетным периодом, на количество месяцев в отчетном периоде, увеличенное на единицу.</w:t>
      </w:r>
    </w:p>
    <w:p w:rsidR="006038AB" w:rsidRPr="005D0AA1" w:rsidRDefault="006038AB" w:rsidP="005D0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Среднегодовая стоимость имущества, признаваемого объектом налогообложения, за налоговый период определяется как частное от деления суммы, полученной в результате сложения величин остаточной стоимости имущества на 1-е число каждого месяца налогового периода и последнее число налогового периода, на число месяцев в налоговом периоде, увеличенное на единицу.</w:t>
      </w:r>
    </w:p>
    <w:p w:rsidR="006038AB" w:rsidRPr="005D0AA1" w:rsidRDefault="006038AB" w:rsidP="005D0AA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При проверке также необходимо проверить документы, которыми оформлялись сделки при покупке основных средств, бухгалтерские расчеты по исчислению налоговой базы и налога на имущество, налоговую декларацию по налогу на имущество и другие необходимые документы.</w:t>
      </w:r>
    </w:p>
    <w:p w:rsidR="006038AB" w:rsidRDefault="00E432B1" w:rsidP="005D0AA1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038AB" w:rsidRPr="005D0AA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E432B1" w:rsidRPr="00E432B1" w:rsidRDefault="00E432B1" w:rsidP="005D0AA1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038AB" w:rsidRPr="005D0AA1" w:rsidRDefault="006038AB" w:rsidP="00E432B1">
      <w:pPr>
        <w:pStyle w:val="a7"/>
        <w:widowControl w:val="0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Налоговый Кодекс РФ. Часть 2 от 05.08.00г № 117-ФЗ</w:t>
      </w:r>
    </w:p>
    <w:p w:rsidR="006038AB" w:rsidRPr="005D0AA1" w:rsidRDefault="006038AB" w:rsidP="00E432B1">
      <w:pPr>
        <w:pStyle w:val="a7"/>
        <w:widowControl w:val="0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Аудит кредитных организаций: Учебное пособие/ Ред. И.Д. Мамонова, З.Г. Ширинская – Москва: Финансы статистика, 2005г.</w:t>
      </w:r>
    </w:p>
    <w:p w:rsidR="006038AB" w:rsidRPr="005D0AA1" w:rsidRDefault="006038AB" w:rsidP="00E432B1">
      <w:pPr>
        <w:pStyle w:val="a7"/>
        <w:widowControl w:val="0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Аудит, налоговый контроль, судебная экспертиза: Учебное пособие/ Н.П. Хлопьянова, М.М. Гольнева – Москва: Книжный мир, 2004г.</w:t>
      </w:r>
    </w:p>
    <w:p w:rsidR="006038AB" w:rsidRPr="005D0AA1" w:rsidRDefault="006038AB" w:rsidP="00E432B1">
      <w:pPr>
        <w:pStyle w:val="a7"/>
        <w:widowControl w:val="0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AA1">
        <w:rPr>
          <w:rFonts w:ascii="Times New Roman" w:hAnsi="Times New Roman" w:cs="Times New Roman"/>
          <w:sz w:val="28"/>
          <w:szCs w:val="28"/>
        </w:rPr>
        <w:t>Аудит: Учебник / Т.М. Рогуленко – Москва:</w:t>
      </w:r>
      <w:r w:rsidR="00E432B1">
        <w:rPr>
          <w:rFonts w:ascii="Times New Roman" w:hAnsi="Times New Roman" w:cs="Times New Roman"/>
          <w:sz w:val="28"/>
          <w:szCs w:val="28"/>
        </w:rPr>
        <w:t xml:space="preserve"> </w:t>
      </w:r>
      <w:r w:rsidRPr="005D0AA1">
        <w:rPr>
          <w:rFonts w:ascii="Times New Roman" w:hAnsi="Times New Roman" w:cs="Times New Roman"/>
          <w:sz w:val="28"/>
          <w:szCs w:val="28"/>
        </w:rPr>
        <w:t>Экономистъ, 2006г.</w:t>
      </w:r>
      <w:bookmarkStart w:id="0" w:name="_GoBack"/>
      <w:bookmarkEnd w:id="0"/>
    </w:p>
    <w:sectPr w:rsidR="006038AB" w:rsidRPr="005D0AA1" w:rsidSect="005D0AA1">
      <w:pgSz w:w="11906" w:h="16838" w:code="9"/>
      <w:pgMar w:top="1134" w:right="851" w:bottom="1134" w:left="170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02" w:rsidRDefault="000F4B02" w:rsidP="0021557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4B02" w:rsidRDefault="000F4B02" w:rsidP="0021557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02" w:rsidRDefault="000F4B02" w:rsidP="0021557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4B02" w:rsidRDefault="000F4B02" w:rsidP="0021557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ABA"/>
    <w:multiLevelType w:val="hybridMultilevel"/>
    <w:tmpl w:val="D63A1028"/>
    <w:lvl w:ilvl="0" w:tplc="B8508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43287F"/>
    <w:multiLevelType w:val="hybridMultilevel"/>
    <w:tmpl w:val="09880D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F17CA"/>
    <w:multiLevelType w:val="hybridMultilevel"/>
    <w:tmpl w:val="BADC2BC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62404A4"/>
    <w:multiLevelType w:val="hybridMultilevel"/>
    <w:tmpl w:val="006EB71E"/>
    <w:lvl w:ilvl="0" w:tplc="4AEC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801F84"/>
    <w:multiLevelType w:val="hybridMultilevel"/>
    <w:tmpl w:val="AB58E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D474B4"/>
    <w:multiLevelType w:val="hybridMultilevel"/>
    <w:tmpl w:val="C81C8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66F05D00"/>
    <w:multiLevelType w:val="hybridMultilevel"/>
    <w:tmpl w:val="1E68D39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57F"/>
    <w:rsid w:val="000F4B02"/>
    <w:rsid w:val="00137ECF"/>
    <w:rsid w:val="001C5FF8"/>
    <w:rsid w:val="0021557F"/>
    <w:rsid w:val="002561B7"/>
    <w:rsid w:val="00267751"/>
    <w:rsid w:val="0027174F"/>
    <w:rsid w:val="002932C6"/>
    <w:rsid w:val="00304873"/>
    <w:rsid w:val="00330242"/>
    <w:rsid w:val="00420B68"/>
    <w:rsid w:val="004D5198"/>
    <w:rsid w:val="00502964"/>
    <w:rsid w:val="005D0AA1"/>
    <w:rsid w:val="006038AB"/>
    <w:rsid w:val="00654CB6"/>
    <w:rsid w:val="006B0C73"/>
    <w:rsid w:val="006E4024"/>
    <w:rsid w:val="007058A8"/>
    <w:rsid w:val="007439F0"/>
    <w:rsid w:val="007C2FA4"/>
    <w:rsid w:val="008A21F4"/>
    <w:rsid w:val="00A26989"/>
    <w:rsid w:val="00A3475B"/>
    <w:rsid w:val="00AE33AB"/>
    <w:rsid w:val="00B211D3"/>
    <w:rsid w:val="00B21A72"/>
    <w:rsid w:val="00D7022E"/>
    <w:rsid w:val="00E432B1"/>
    <w:rsid w:val="00E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823CC3-7FDB-4DD6-B519-21850667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FB"/>
    <w:pPr>
      <w:spacing w:line="360" w:lineRule="auto"/>
      <w:ind w:firstLine="720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rsid w:val="0021557F"/>
    <w:pPr>
      <w:tabs>
        <w:tab w:val="center" w:pos="4677"/>
        <w:tab w:val="right" w:pos="9355"/>
      </w:tabs>
      <w:spacing w:line="240" w:lineRule="auto"/>
    </w:pPr>
  </w:style>
  <w:style w:type="paragraph" w:styleId="a4">
    <w:name w:val="footer"/>
    <w:basedOn w:val="a"/>
    <w:uiPriority w:val="99"/>
    <w:rsid w:val="0021557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Текст выноски Знак"/>
    <w:link w:val="a6"/>
    <w:uiPriority w:val="99"/>
    <w:semiHidden/>
    <w:rsid w:val="006038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1557F"/>
    <w:pPr>
      <w:ind w:left="720"/>
    </w:pPr>
  </w:style>
  <w:style w:type="paragraph" w:styleId="a6">
    <w:name w:val="Balloon Text"/>
    <w:basedOn w:val="a"/>
    <w:link w:val="a5"/>
    <w:uiPriority w:val="99"/>
    <w:semiHidden/>
    <w:rsid w:val="006038AB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2009-01-30T10:08:00Z</cp:lastPrinted>
  <dcterms:created xsi:type="dcterms:W3CDTF">2014-03-13T18:49:00Z</dcterms:created>
  <dcterms:modified xsi:type="dcterms:W3CDTF">2014-03-13T18:49:00Z</dcterms:modified>
</cp:coreProperties>
</file>