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00" w:rsidRDefault="00FF7800">
      <w:pPr>
        <w:jc w:val="center"/>
        <w:rPr>
          <w:b/>
          <w:bCs/>
          <w:sz w:val="28"/>
          <w:lang w:val="en-US"/>
        </w:rPr>
      </w:pPr>
    </w:p>
    <w:p w:rsidR="00FF7800" w:rsidRDefault="002917E5">
      <w:pPr>
        <w:pStyle w:val="2"/>
        <w:spacing w:line="360" w:lineRule="auto"/>
      </w:pPr>
      <w:r>
        <w:t>МОСКОВСКИЙ</w:t>
      </w:r>
    </w:p>
    <w:p w:rsidR="00FF7800" w:rsidRDefault="002917E5">
      <w:pPr>
        <w:pStyle w:val="2"/>
      </w:pPr>
      <w:r>
        <w:t>ПСИХОЛОГО-СОЦИАЛЬНЫЙ ИНСТИТУТ</w:t>
      </w:r>
    </w:p>
    <w:p w:rsidR="00FF7800" w:rsidRDefault="00FF7800">
      <w:pPr>
        <w:jc w:val="center"/>
        <w:rPr>
          <w:b/>
          <w:bCs/>
          <w:sz w:val="36"/>
        </w:rPr>
      </w:pPr>
    </w:p>
    <w:p w:rsidR="00FF7800" w:rsidRDefault="00FF7800">
      <w:pPr>
        <w:jc w:val="center"/>
        <w:rPr>
          <w:b/>
          <w:bCs/>
          <w:sz w:val="36"/>
        </w:rPr>
      </w:pPr>
    </w:p>
    <w:p w:rsidR="00FF7800" w:rsidRDefault="00FF7800">
      <w:pPr>
        <w:jc w:val="center"/>
        <w:rPr>
          <w:b/>
          <w:bCs/>
          <w:sz w:val="36"/>
        </w:rPr>
      </w:pPr>
    </w:p>
    <w:p w:rsidR="00FF7800" w:rsidRDefault="00FF7800">
      <w:pPr>
        <w:jc w:val="center"/>
        <w:rPr>
          <w:b/>
          <w:bCs/>
          <w:sz w:val="36"/>
        </w:rPr>
      </w:pPr>
    </w:p>
    <w:p w:rsidR="00FF7800" w:rsidRDefault="00FF7800">
      <w:pPr>
        <w:jc w:val="center"/>
        <w:rPr>
          <w:b/>
          <w:bCs/>
          <w:sz w:val="36"/>
        </w:rPr>
      </w:pPr>
    </w:p>
    <w:p w:rsidR="00FF7800" w:rsidRDefault="00FF7800">
      <w:pPr>
        <w:jc w:val="center"/>
        <w:rPr>
          <w:b/>
          <w:bCs/>
          <w:sz w:val="36"/>
        </w:rPr>
      </w:pPr>
    </w:p>
    <w:p w:rsidR="00FF7800" w:rsidRDefault="002917E5">
      <w:pPr>
        <w:pStyle w:val="3"/>
      </w:pPr>
      <w:r>
        <w:t>КУРСОВАЯ РАБОТА</w:t>
      </w:r>
    </w:p>
    <w:p w:rsidR="00FF7800" w:rsidRDefault="00FF7800">
      <w:pPr>
        <w:jc w:val="center"/>
        <w:rPr>
          <w:b/>
          <w:bCs/>
          <w:sz w:val="40"/>
        </w:rPr>
      </w:pPr>
    </w:p>
    <w:p w:rsidR="00FF7800" w:rsidRDefault="00FF7800">
      <w:pPr>
        <w:jc w:val="center"/>
        <w:rPr>
          <w:b/>
          <w:bCs/>
          <w:sz w:val="40"/>
        </w:rPr>
      </w:pPr>
    </w:p>
    <w:p w:rsidR="00FF7800" w:rsidRDefault="00FF7800">
      <w:pPr>
        <w:jc w:val="center"/>
        <w:rPr>
          <w:b/>
          <w:bCs/>
          <w:sz w:val="40"/>
        </w:rPr>
      </w:pPr>
    </w:p>
    <w:p w:rsidR="00FF7800" w:rsidRDefault="00FF7800">
      <w:pPr>
        <w:jc w:val="center"/>
        <w:rPr>
          <w:b/>
          <w:bCs/>
          <w:sz w:val="40"/>
        </w:rPr>
      </w:pPr>
    </w:p>
    <w:p w:rsidR="00FF7800" w:rsidRDefault="00FF7800">
      <w:pPr>
        <w:jc w:val="center"/>
        <w:rPr>
          <w:b/>
          <w:bCs/>
          <w:sz w:val="40"/>
        </w:rPr>
      </w:pPr>
    </w:p>
    <w:p w:rsidR="00FF7800" w:rsidRDefault="002917E5">
      <w:pPr>
        <w:jc w:val="both"/>
        <w:rPr>
          <w:b/>
          <w:bCs/>
          <w:sz w:val="36"/>
        </w:rPr>
      </w:pPr>
      <w:r>
        <w:rPr>
          <w:b/>
          <w:bCs/>
          <w:sz w:val="40"/>
        </w:rPr>
        <w:tab/>
        <w:t xml:space="preserve">КУРС: </w:t>
      </w:r>
      <w:r>
        <w:rPr>
          <w:b/>
          <w:bCs/>
          <w:sz w:val="36"/>
        </w:rPr>
        <w:t>АУДИТ</w:t>
      </w:r>
    </w:p>
    <w:p w:rsidR="00FF7800" w:rsidRDefault="00FF7800">
      <w:pPr>
        <w:jc w:val="both"/>
        <w:rPr>
          <w:b/>
          <w:bCs/>
          <w:sz w:val="36"/>
        </w:rPr>
      </w:pPr>
    </w:p>
    <w:p w:rsidR="00FF7800" w:rsidRDefault="002917E5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40"/>
        </w:rPr>
        <w:t xml:space="preserve">ТЕМА: </w:t>
      </w:r>
      <w:r>
        <w:rPr>
          <w:b/>
          <w:bCs/>
          <w:sz w:val="36"/>
        </w:rPr>
        <w:t>АУДИТ РАСЧЕТОВ С РАБОТНИКАМИ</w:t>
      </w:r>
    </w:p>
    <w:p w:rsidR="00FF7800" w:rsidRDefault="002917E5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ПО ЗАРАБОТНОЙ ПЛАТЕ</w:t>
      </w:r>
    </w:p>
    <w:p w:rsidR="00FF7800" w:rsidRDefault="00FF7800">
      <w:pPr>
        <w:jc w:val="both"/>
        <w:rPr>
          <w:b/>
          <w:bCs/>
          <w:sz w:val="36"/>
        </w:rPr>
      </w:pPr>
    </w:p>
    <w:p w:rsidR="00FF7800" w:rsidRDefault="00FF7800">
      <w:pPr>
        <w:jc w:val="both"/>
        <w:rPr>
          <w:b/>
          <w:bCs/>
          <w:sz w:val="36"/>
        </w:rPr>
      </w:pPr>
    </w:p>
    <w:p w:rsidR="00FF7800" w:rsidRDefault="00FF7800">
      <w:pPr>
        <w:jc w:val="both"/>
        <w:rPr>
          <w:b/>
          <w:bCs/>
          <w:sz w:val="36"/>
        </w:rPr>
      </w:pPr>
    </w:p>
    <w:p w:rsidR="00FF7800" w:rsidRDefault="00FF7800">
      <w:pPr>
        <w:jc w:val="both"/>
        <w:rPr>
          <w:b/>
          <w:bCs/>
          <w:sz w:val="36"/>
        </w:rPr>
      </w:pPr>
    </w:p>
    <w:p w:rsidR="00FF7800" w:rsidRDefault="002917E5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>ПРЕПОДАВАТЕЛЬ: КРУЖКОВСКАЯ Л. Г.</w:t>
      </w:r>
    </w:p>
    <w:p w:rsidR="00FF7800" w:rsidRDefault="00FF7800">
      <w:pPr>
        <w:jc w:val="both"/>
        <w:rPr>
          <w:b/>
          <w:bCs/>
          <w:sz w:val="36"/>
        </w:rPr>
      </w:pPr>
    </w:p>
    <w:p w:rsidR="00FF7800" w:rsidRDefault="002917E5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>ВЫПОЛНИЛА: МОИСЕЕВА Т. А.</w:t>
      </w:r>
    </w:p>
    <w:p w:rsidR="00FF7800" w:rsidRDefault="002917E5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ГР. УБ-99</w:t>
      </w:r>
    </w:p>
    <w:p w:rsidR="00FF7800" w:rsidRDefault="00FF7800">
      <w:pPr>
        <w:jc w:val="both"/>
        <w:rPr>
          <w:b/>
          <w:bCs/>
          <w:sz w:val="36"/>
        </w:rPr>
      </w:pPr>
    </w:p>
    <w:p w:rsidR="00FF7800" w:rsidRDefault="00FF7800">
      <w:pPr>
        <w:jc w:val="both"/>
        <w:rPr>
          <w:b/>
          <w:bCs/>
          <w:sz w:val="36"/>
        </w:rPr>
      </w:pPr>
    </w:p>
    <w:p w:rsidR="00FF7800" w:rsidRDefault="00FF7800">
      <w:pPr>
        <w:jc w:val="both"/>
        <w:rPr>
          <w:b/>
          <w:bCs/>
          <w:sz w:val="36"/>
        </w:rPr>
      </w:pPr>
    </w:p>
    <w:p w:rsidR="00FF7800" w:rsidRDefault="00FF7800">
      <w:pPr>
        <w:jc w:val="both"/>
        <w:rPr>
          <w:b/>
          <w:bCs/>
          <w:sz w:val="36"/>
        </w:rPr>
      </w:pPr>
    </w:p>
    <w:p w:rsidR="00FF7800" w:rsidRDefault="002917E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г. Электросталь</w:t>
      </w:r>
    </w:p>
    <w:p w:rsidR="00FF7800" w:rsidRDefault="00FF7800"/>
    <w:p w:rsidR="00FF7800" w:rsidRDefault="00FF7800">
      <w:pPr>
        <w:pStyle w:val="1"/>
        <w:rPr>
          <w:szCs w:val="24"/>
        </w:rPr>
      </w:pPr>
    </w:p>
    <w:p w:rsidR="00FF7800" w:rsidRDefault="002917E5">
      <w:pPr>
        <w:pStyle w:val="1"/>
        <w:rPr>
          <w:szCs w:val="24"/>
        </w:rPr>
      </w:pPr>
      <w:r>
        <w:rPr>
          <w:szCs w:val="24"/>
        </w:rPr>
        <w:t>План</w:t>
      </w:r>
    </w:p>
    <w:p w:rsidR="00FF7800" w:rsidRDefault="00FF7800">
      <w:pPr>
        <w:spacing w:line="360" w:lineRule="auto"/>
        <w:jc w:val="center"/>
        <w:rPr>
          <w:b/>
          <w:bCs/>
          <w:sz w:val="28"/>
        </w:rPr>
      </w:pPr>
    </w:p>
    <w:p w:rsidR="00FF7800" w:rsidRDefault="002917E5">
      <w:pPr>
        <w:pStyle w:val="a3"/>
        <w:numPr>
          <w:ilvl w:val="0"/>
          <w:numId w:val="4"/>
        </w:numPr>
      </w:pPr>
      <w:r>
        <w:t>Цели и задачи аудита. Аудит расчетов с работниками по заработной плате.</w:t>
      </w:r>
    </w:p>
    <w:p w:rsidR="00FF7800" w:rsidRDefault="002917E5">
      <w:pPr>
        <w:pStyle w:val="a3"/>
        <w:numPr>
          <w:ilvl w:val="0"/>
          <w:numId w:val="4"/>
        </w:numPr>
      </w:pPr>
      <w:r>
        <w:t>Цели проверки и источники информации.</w:t>
      </w:r>
    </w:p>
    <w:p w:rsidR="00FF7800" w:rsidRDefault="002917E5">
      <w:pPr>
        <w:pStyle w:val="a3"/>
        <w:numPr>
          <w:ilvl w:val="0"/>
          <w:numId w:val="4"/>
        </w:numPr>
      </w:pPr>
      <w:r>
        <w:t>Основные комплексы задач и вопросы для составления программы проверки.</w:t>
      </w:r>
    </w:p>
    <w:p w:rsidR="00FF7800" w:rsidRDefault="002917E5">
      <w:pPr>
        <w:pStyle w:val="a3"/>
        <w:numPr>
          <w:ilvl w:val="0"/>
          <w:numId w:val="4"/>
        </w:numPr>
      </w:pPr>
      <w:r>
        <w:t>Методика проверки основных комплексов работ.</w:t>
      </w:r>
    </w:p>
    <w:p w:rsidR="00FF7800" w:rsidRDefault="002917E5">
      <w:pPr>
        <w:pStyle w:val="a3"/>
        <w:numPr>
          <w:ilvl w:val="0"/>
          <w:numId w:val="4"/>
        </w:numPr>
      </w:pPr>
      <w:r>
        <w:t>Типичные ошибки.</w:t>
      </w:r>
    </w:p>
    <w:p w:rsidR="00FF7800" w:rsidRDefault="002917E5">
      <w:pPr>
        <w:pStyle w:val="a3"/>
        <w:ind w:left="708"/>
      </w:pPr>
      <w:r>
        <w:t>Заключение.</w:t>
      </w:r>
    </w:p>
    <w:p w:rsidR="00FF7800" w:rsidRDefault="002917E5">
      <w:pPr>
        <w:pStyle w:val="a3"/>
        <w:ind w:left="708"/>
      </w:pPr>
      <w:r>
        <w:t>Литература.</w:t>
      </w:r>
    </w:p>
    <w:p w:rsidR="00FF7800" w:rsidRDefault="00FF7800">
      <w:pPr>
        <w:spacing w:line="360" w:lineRule="auto"/>
        <w:jc w:val="both"/>
        <w:rPr>
          <w:sz w:val="28"/>
        </w:rPr>
      </w:pPr>
    </w:p>
    <w:p w:rsidR="00FF7800" w:rsidRDefault="00FF7800">
      <w:pPr>
        <w:spacing w:line="360" w:lineRule="auto"/>
        <w:jc w:val="both"/>
        <w:rPr>
          <w:sz w:val="28"/>
        </w:rPr>
      </w:pPr>
    </w:p>
    <w:p w:rsidR="00FF7800" w:rsidRDefault="00FF7800">
      <w:pPr>
        <w:spacing w:line="360" w:lineRule="auto"/>
        <w:jc w:val="both"/>
        <w:rPr>
          <w:sz w:val="28"/>
        </w:rPr>
      </w:pPr>
    </w:p>
    <w:p w:rsidR="00FF7800" w:rsidRDefault="00FF7800">
      <w:pPr>
        <w:spacing w:line="360" w:lineRule="auto"/>
        <w:jc w:val="both"/>
        <w:rPr>
          <w:sz w:val="28"/>
        </w:rPr>
      </w:pPr>
    </w:p>
    <w:p w:rsidR="00FF7800" w:rsidRDefault="00FF7800">
      <w:pPr>
        <w:spacing w:line="360" w:lineRule="auto"/>
        <w:jc w:val="both"/>
        <w:rPr>
          <w:sz w:val="28"/>
        </w:rPr>
      </w:pPr>
    </w:p>
    <w:p w:rsidR="00FF7800" w:rsidRDefault="00FF7800">
      <w:pPr>
        <w:spacing w:line="360" w:lineRule="auto"/>
        <w:jc w:val="both"/>
        <w:rPr>
          <w:sz w:val="28"/>
        </w:rPr>
      </w:pPr>
    </w:p>
    <w:p w:rsidR="00FF7800" w:rsidRDefault="00FF7800">
      <w:pPr>
        <w:spacing w:line="360" w:lineRule="auto"/>
        <w:jc w:val="both"/>
        <w:rPr>
          <w:sz w:val="28"/>
        </w:rPr>
      </w:pPr>
    </w:p>
    <w:p w:rsidR="00FF7800" w:rsidRDefault="00FF7800">
      <w:pPr>
        <w:spacing w:line="360" w:lineRule="auto"/>
        <w:jc w:val="both"/>
        <w:rPr>
          <w:sz w:val="28"/>
        </w:rPr>
      </w:pPr>
    </w:p>
    <w:p w:rsidR="00FF7800" w:rsidRDefault="00FF7800">
      <w:pPr>
        <w:spacing w:line="360" w:lineRule="auto"/>
        <w:jc w:val="both"/>
        <w:rPr>
          <w:sz w:val="28"/>
        </w:rPr>
      </w:pPr>
    </w:p>
    <w:p w:rsidR="00FF7800" w:rsidRDefault="00FF7800">
      <w:pPr>
        <w:spacing w:line="360" w:lineRule="auto"/>
        <w:jc w:val="both"/>
        <w:rPr>
          <w:sz w:val="28"/>
        </w:rPr>
      </w:pPr>
    </w:p>
    <w:p w:rsidR="00FF7800" w:rsidRDefault="00FF7800">
      <w:pPr>
        <w:spacing w:line="360" w:lineRule="auto"/>
        <w:jc w:val="both"/>
        <w:rPr>
          <w:sz w:val="28"/>
        </w:rPr>
      </w:pPr>
    </w:p>
    <w:p w:rsidR="00FF7800" w:rsidRDefault="00FF7800">
      <w:pPr>
        <w:spacing w:line="360" w:lineRule="auto"/>
        <w:jc w:val="both"/>
        <w:rPr>
          <w:sz w:val="28"/>
        </w:rPr>
      </w:pPr>
    </w:p>
    <w:p w:rsidR="00FF7800" w:rsidRDefault="00FF7800">
      <w:pPr>
        <w:jc w:val="center"/>
        <w:rPr>
          <w:b/>
          <w:bCs/>
          <w:sz w:val="28"/>
        </w:rPr>
      </w:pPr>
    </w:p>
    <w:p w:rsidR="00FF7800" w:rsidRDefault="00FF7800">
      <w:pPr>
        <w:jc w:val="center"/>
        <w:rPr>
          <w:b/>
          <w:bCs/>
          <w:sz w:val="28"/>
        </w:rPr>
      </w:pPr>
    </w:p>
    <w:p w:rsidR="00FF7800" w:rsidRDefault="00FF7800">
      <w:pPr>
        <w:jc w:val="center"/>
        <w:rPr>
          <w:b/>
          <w:bCs/>
          <w:sz w:val="28"/>
        </w:rPr>
      </w:pPr>
    </w:p>
    <w:p w:rsidR="00FF7800" w:rsidRDefault="00FF7800">
      <w:pPr>
        <w:jc w:val="center"/>
        <w:rPr>
          <w:b/>
          <w:bCs/>
          <w:sz w:val="28"/>
        </w:rPr>
      </w:pPr>
    </w:p>
    <w:p w:rsidR="00FF7800" w:rsidRDefault="00FF7800">
      <w:pPr>
        <w:jc w:val="center"/>
        <w:rPr>
          <w:b/>
          <w:bCs/>
          <w:sz w:val="28"/>
        </w:rPr>
      </w:pPr>
    </w:p>
    <w:p w:rsidR="00FF7800" w:rsidRDefault="00FF7800">
      <w:pPr>
        <w:jc w:val="center"/>
        <w:rPr>
          <w:b/>
          <w:bCs/>
          <w:sz w:val="28"/>
        </w:rPr>
      </w:pPr>
    </w:p>
    <w:p w:rsidR="00FF7800" w:rsidRDefault="00FF7800">
      <w:pPr>
        <w:jc w:val="center"/>
        <w:rPr>
          <w:b/>
          <w:bCs/>
          <w:sz w:val="28"/>
        </w:rPr>
      </w:pPr>
    </w:p>
    <w:p w:rsidR="00FF7800" w:rsidRDefault="00FF7800">
      <w:pPr>
        <w:jc w:val="center"/>
        <w:rPr>
          <w:b/>
          <w:bCs/>
          <w:sz w:val="28"/>
        </w:rPr>
      </w:pPr>
    </w:p>
    <w:p w:rsidR="00FF7800" w:rsidRDefault="002917E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Цели и задачи аудита.</w:t>
      </w:r>
    </w:p>
    <w:p w:rsidR="00FF7800" w:rsidRDefault="002917E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Аудит расчетов  с работниками по заработной плате.</w:t>
      </w:r>
    </w:p>
    <w:p w:rsidR="00FF7800" w:rsidRDefault="00FF7800">
      <w:pPr>
        <w:jc w:val="center"/>
        <w:rPr>
          <w:sz w:val="28"/>
        </w:rPr>
      </w:pPr>
    </w:p>
    <w:p w:rsidR="00FF7800" w:rsidRDefault="00FF7800">
      <w:pPr>
        <w:jc w:val="both"/>
        <w:rPr>
          <w:sz w:val="28"/>
        </w:rPr>
      </w:pPr>
    </w:p>
    <w:p w:rsidR="00FF7800" w:rsidRDefault="002917E5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</w:rPr>
        <w:t>В условиях рынка предприятия, кредитные учреждения, другие хозяйствующие объекты вступают в договорные отношения по использованию имущества, денежных средств, проведению коммерческих операций и инвестиций. Доверительность этих отношений должна подкрепляться возможностью для всех участников сделок получать и использовать финансовую информацию. Достоверность информации подтверждается независимым аудитором.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Собственники, и прежде всего коллективные собственники - акционеры, пайщики, а также кредиторы, лишены возможности самостоятельно убедиться в том, что все многочисленные операции предприятия, зачастую очень сложные, законны и правильно отражены в отчетности, так как обычно не имеют доступа к учетным записям, ни соответствующего опыта, и поэтому нуждаются в услугах аудиторов.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налогообложения.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Аудиторские проверки необходимы государственным органом, судам, прокурорам и следователям для подтверждения достоверности интересующей их финансовой отчетности.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Потребность в услугах аудитора возникла в связи со следующими обстоятельствами:</w:t>
      </w:r>
    </w:p>
    <w:p w:rsidR="00FF7800" w:rsidRDefault="002917E5">
      <w:pPr>
        <w:spacing w:line="360" w:lineRule="auto"/>
        <w:jc w:val="both"/>
        <w:rPr>
          <w:sz w:val="28"/>
        </w:rPr>
      </w:pPr>
      <w:r>
        <w:rPr>
          <w:sz w:val="28"/>
        </w:rPr>
        <w:tab/>
        <w:t>1) возможность необъективной информации со стороны администрации в случаях конфликта между ею и пользователями этой информации (собственниками, инвесторами, кредиторами);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2) зависимость последствий принятых решений (а они могут быть весьма значительны) от качества информации;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3) необходимость специальных знаний для проверки информации;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4) частое отсутствие у пользователей информации доступа для оценки ее качества.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Все эти предпосылки привели к возникновению общественной потребности в услугах независимых экспертов, имеющих соответствующие подготовку, квалификацию, опыт и разрешение на право оказания такого рода услуг. Аудиторские услуги - это услуги посредников, устанавливающих достоверность финансовой информации.</w:t>
      </w:r>
    </w:p>
    <w:p w:rsidR="00FF7800" w:rsidRDefault="002917E5">
      <w:pPr>
        <w:pStyle w:val="a3"/>
      </w:pPr>
      <w:r>
        <w:tab/>
        <w:t>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решений.</w:t>
      </w:r>
    </w:p>
    <w:p w:rsidR="00FF7800" w:rsidRDefault="002917E5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</w:rPr>
        <w:t>Аудиторская деятельность (аудит)</w:t>
      </w:r>
      <w:r>
        <w:t xml:space="preserve"> - </w:t>
      </w:r>
      <w:r>
        <w:rPr>
          <w:sz w:val="28"/>
        </w:rPr>
        <w:t>это предпринимательская деятельность аудиторов (аудиторских фирм) по осуществлению независимых вневедомственных проверок бухгалтерской (финансовой) отчетности, платежно-расчетной документации, налоговых деклараций и других финансовых обязательств и требований экономических субъектов, а также оказанию иных аудиторских услуг: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-постановка, восстановление и ведение бухгалтерского учета;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-составление деклараций о доходах и бухгалтерской (финансовой) отчетности;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-анализ финансово-хозяйственной деятельности;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-оценка активов и пассивов экономического субъекта;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 xml:space="preserve">-консультирование в вопросах финансового, налогового, банковского и </w:t>
      </w:r>
      <w:r>
        <w:rPr>
          <w:sz w:val="28"/>
        </w:rPr>
        <w:tab/>
        <w:t>иного хозяйственного законодательства;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-обучение;</w:t>
      </w:r>
    </w:p>
    <w:p w:rsidR="00FF7800" w:rsidRDefault="002917E5">
      <w:pPr>
        <w:pStyle w:val="a3"/>
        <w:rPr>
          <w:szCs w:val="20"/>
        </w:rPr>
      </w:pPr>
      <w:r>
        <w:tab/>
        <w:t>-и др.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Аудит - независимая экспертиза финансовой отчетности предприятия на основе проверки соблюдения порядка ведения бухгалтерского учета, соответствия хозяйственных и финансовых операций законодательству Украины, полноты и точности отражения в финансовой отчетности деятельности предприятия. Экспертиза завершается составлением аудиторского заключения.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>Цель аудита - решение конкретной задачи, которая определяется законодательством, системой нормативного регулирования аудиторской деятельности, договорным обязательствам аудитора и клиента.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ab/>
        <w:t xml:space="preserve">Основной целью аудитора при проверке расчетов с работниками по заработной плате является определение сильных сторон контроля, чтобы убедиться, что существенные ошибки отсутствуют. </w:t>
      </w:r>
      <w:r>
        <w:rPr>
          <w:sz w:val="28"/>
        </w:rPr>
        <w:tab/>
      </w:r>
    </w:p>
    <w:p w:rsidR="00FF7800" w:rsidRDefault="002917E5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Основная задача аудита</w:t>
      </w:r>
      <w:r>
        <w:rPr>
          <w:sz w:val="32"/>
        </w:rPr>
        <w:t xml:space="preserve"> </w:t>
      </w:r>
      <w:r>
        <w:rPr>
          <w:sz w:val="28"/>
        </w:rPr>
        <w:t>расчетов с работниками по заработной плате - проверка соблюдения нормативно-правовых актов при начислении оплаты труда, удержаниях из нее и правильности ведения бухгалтерского учета по оплате труда.</w:t>
      </w:r>
    </w:p>
    <w:p w:rsidR="00FF7800" w:rsidRDefault="00FF7800">
      <w:pPr>
        <w:spacing w:line="360" w:lineRule="auto"/>
        <w:jc w:val="both"/>
        <w:rPr>
          <w:sz w:val="28"/>
        </w:rPr>
      </w:pPr>
    </w:p>
    <w:p w:rsidR="00FF7800" w:rsidRDefault="002917E5">
      <w:pPr>
        <w:spacing w:line="360" w:lineRule="auto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Цели проверки и источники информации.</w:t>
      </w:r>
    </w:p>
    <w:p w:rsidR="00FF7800" w:rsidRDefault="00FF7800">
      <w:pPr>
        <w:spacing w:line="360" w:lineRule="auto"/>
        <w:jc w:val="center"/>
        <w:rPr>
          <w:b/>
          <w:bCs/>
          <w:sz w:val="28"/>
          <w:szCs w:val="20"/>
        </w:rPr>
      </w:pP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ab/>
      </w:r>
      <w:r>
        <w:rPr>
          <w:sz w:val="28"/>
          <w:szCs w:val="20"/>
        </w:rPr>
        <w:t>Проверка носит комплексный характер и включает контроль соблюдения нормативно-правовых актов, касающихся трудового законодательства, правильности начисления различных видов оплат и удержаний, правильности ведения бухгалтерского учета расчетов как по физическим лицам, так и в целом по предприятию, а также начисления налогов и платежей с фонда оплаты труда (ФОТ) и выплат социального характера.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ab/>
        <w:t>Источниками информации являются документы по зачислению. Увольнению и переводу работников предприятия, первичные документы, регистры бухгалтерского учета и отчетность. В качестве первичных документов преимущественно используются унифицированные формы первичной документации, разработанные НИПИстатинформом Госкомстата России. Ведение первичного учета по унифицированным формам распространяется на юридических лиц всех форм собственности, осуществляющих деятельность в отраслях народного хозяйства. Так, по учету личного состава используются следующие формы: приказ (распоряжение) о приеме на работу                      (ф. № Т-1), личная карточка (ф. № Т-2), учетная карточка научного работника (ф. № Т-4), приказ (распоряжение) о переводе на другую работу (ф. № Т-5), приказ (распоряжение) о предоставлении отпуска     (ф. № Т-6), приказ (распоряжение) о прекращении трудового договора (контракта) (ф. № Т-8).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ab/>
        <w:t>По учету использования рабочего времени и расчетов с персоналом по оплате труда применяются: табель учета использования рабочего времени и расчета заработной платы (ф. № Т-12), расчетно-платежная ведомость (ф. № Т-49), расчетная ведомость (ф. № Т-53), лицевой счет   (ф. № Т-54).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ab/>
        <w:t>Кроме того, применяются первичные документы по учету выработки и сдельной заработной платы: наряды, рапорты, маршрутные листы и другие документы.</w:t>
      </w:r>
    </w:p>
    <w:p w:rsidR="00FF7800" w:rsidRDefault="002917E5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ab/>
        <w:t>К регистрам, которые подлежат проверке, относятся сводные ведомости распределения заработной платы (по видам, шифрам затрат и др.), регистры по сч. 76 «Расчеты с разными дебиторами и кредиторами» в части расчетов по исполнительным листам и депонированной заработной плате, журналы-ордера № 8 и № 10 (при журнально-ордерной форме учета), Главная книга, баланс (ф. № 1).</w:t>
      </w:r>
    </w:p>
    <w:p w:rsidR="00FF7800" w:rsidRDefault="00FF7800">
      <w:pPr>
        <w:spacing w:line="360" w:lineRule="auto"/>
        <w:jc w:val="both"/>
        <w:rPr>
          <w:sz w:val="28"/>
          <w:szCs w:val="20"/>
        </w:rPr>
      </w:pPr>
    </w:p>
    <w:p w:rsidR="00FF7800" w:rsidRDefault="00FF7800">
      <w:pPr>
        <w:spacing w:line="360" w:lineRule="auto"/>
        <w:jc w:val="both"/>
        <w:rPr>
          <w:sz w:val="28"/>
          <w:szCs w:val="20"/>
        </w:rPr>
      </w:pPr>
    </w:p>
    <w:p w:rsidR="00FF7800" w:rsidRDefault="00FF7800">
      <w:pPr>
        <w:spacing w:line="360" w:lineRule="auto"/>
        <w:jc w:val="both"/>
        <w:rPr>
          <w:sz w:val="28"/>
          <w:szCs w:val="20"/>
        </w:rPr>
      </w:pPr>
    </w:p>
    <w:p w:rsidR="00FF7800" w:rsidRDefault="002917E5">
      <w:pPr>
        <w:pStyle w:val="1"/>
      </w:pPr>
      <w:r>
        <w:t xml:space="preserve">Основные комплексы задач </w:t>
      </w:r>
    </w:p>
    <w:p w:rsidR="00FF7800" w:rsidRDefault="002917E5">
      <w:pPr>
        <w:spacing w:line="360" w:lineRule="auto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и вопросы для составления программы проверки.</w:t>
      </w:r>
    </w:p>
    <w:p w:rsidR="00FF7800" w:rsidRDefault="00FF7800">
      <w:pPr>
        <w:spacing w:line="360" w:lineRule="auto"/>
        <w:jc w:val="center"/>
        <w:rPr>
          <w:b/>
          <w:bCs/>
          <w:sz w:val="28"/>
          <w:szCs w:val="20"/>
        </w:rPr>
      </w:pPr>
    </w:p>
    <w:p w:rsidR="00FF7800" w:rsidRDefault="002917E5">
      <w:pPr>
        <w:pStyle w:val="a3"/>
        <w:rPr>
          <w:szCs w:val="20"/>
        </w:rPr>
      </w:pPr>
      <w:r>
        <w:rPr>
          <w:szCs w:val="20"/>
        </w:rPr>
        <w:tab/>
        <w:t>К числу основных комплексов задач, которые необходимо проверить, относятся следующие:</w:t>
      </w:r>
    </w:p>
    <w:p w:rsidR="00FF7800" w:rsidRDefault="002917E5">
      <w:pPr>
        <w:numPr>
          <w:ilvl w:val="0"/>
          <w:numId w:val="1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Соблюдение положений законодательства о труде, состояние внутреннего контроля по трудовым отношениям: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left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применяются ли типовые формы документов по учету личного состава;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left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личные карточки на работающих (ф. № Т-2);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left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приказ (распоряжение) о предоставлении отпуска (ф. № Т-6);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left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приказ о переводе на другую работу (ф. № Т-5);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left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приказ (распоряжение) о прекращении трудового договора (контракта) (ф. № Т-8);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left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ведутся ли на работающих трудовые книжки;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left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проверяется ли отделом кадров соответствие применяемых окладов и разрядов рабочих, установленных в штатном расписании;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left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ведутся ли в цехах (отделах) табели рабочего времени.       </w:t>
      </w:r>
    </w:p>
    <w:p w:rsidR="00FF7800" w:rsidRDefault="002917E5">
      <w:pPr>
        <w:numPr>
          <w:ilvl w:val="0"/>
          <w:numId w:val="1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Учет и контроль выработки и начисления заработной платы рабочим-сдельщикам: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применяются ли на предприятии утвержденные отделом труда нормы и расценки по видам работ;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используются ли типовые формы первичных документов;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организовано ли гашение (проставление отметки об оплате) первичных документов;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применяются ли ПК для выполнения расчетов по сдельной оплате труда;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применяются ли наряды на бригаду.</w:t>
      </w:r>
    </w:p>
    <w:p w:rsidR="00FF7800" w:rsidRDefault="002917E5">
      <w:pPr>
        <w:numPr>
          <w:ilvl w:val="0"/>
          <w:numId w:val="1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Учет и начисление повременных и прочих видов оплат: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ведутся ли расчеты по начислению повременных видов оплат согласно табелю рабочего времени;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проверяет ли отдел труда или внутренний аудитор правильность расчетов по начислениям различных видов оплат;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применяется ли ПК для выполнения расчетов по начислению заработной платы.</w:t>
      </w:r>
    </w:p>
    <w:p w:rsidR="00FF7800" w:rsidRDefault="002917E5">
      <w:pPr>
        <w:numPr>
          <w:ilvl w:val="0"/>
          <w:numId w:val="1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Расчеты удержаний из заработной платы физических лиц: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проставлены ли в расчетных ведомостях (лицевых счетах) данные для правильного исчисления удержаний;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налог на доходы с физических лиц;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удержаний по исполнительным листам;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прочих удержаний;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применяются ли ПК для прочих удержаний;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проверяли ли органы фондов социального страхования и налоговых служб расчеты по налогу на доходы с физических лиц.</w:t>
      </w:r>
    </w:p>
    <w:p w:rsidR="00FF7800" w:rsidRDefault="002917E5">
      <w:pPr>
        <w:numPr>
          <w:ilvl w:val="0"/>
          <w:numId w:val="1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Аналитический учет по работающим (по видам начислений и удержаний):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какие ведутся документы по аналитическому учету;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расчетно-платежные ведомости;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расчетно-платежные ведомости и лицевые счета на работающих;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применяются ли ПК для ведения аналитического учета;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организовано ли архивное хранение документов по аналитическому учету с работающими.</w:t>
      </w:r>
    </w:p>
    <w:p w:rsidR="00FF7800" w:rsidRDefault="002917E5">
      <w:pPr>
        <w:pStyle w:val="a4"/>
      </w:pPr>
      <w:r>
        <w:t>6,7. Сводные расчеты по заработной плате, расчет налогооблагаемой базы с фонда оплаты труда, учет налогов и платежей с ФОТ: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имеют ли сквозную нумерацию расчетно-платежные ведомости;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сопоставляются ли начисления на оплату труда с данными отчетов по социальному страхованию, медицинскому страхованию, пенсионному фонду, фонду занятости;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проверяет ли ответственный бухгалтер данные о месячных, квартальных и годовых накоплениях сумм начислений по оплате труда;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применяются ли ПК для сводных расчетов по оплате труда;</w:t>
      </w:r>
    </w:p>
    <w:p w:rsidR="00FF7800" w:rsidRDefault="002917E5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>имеются ли на предприятии задержки с расчетами и выплатами по оплате труда.</w:t>
      </w:r>
    </w:p>
    <w:p w:rsidR="00FF7800" w:rsidRDefault="002917E5">
      <w:pPr>
        <w:numPr>
          <w:ilvl w:val="0"/>
          <w:numId w:val="3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Расчеты по депонированной заработной плате:</w:t>
      </w:r>
    </w:p>
    <w:p w:rsidR="00FF7800" w:rsidRDefault="002917E5">
      <w:pPr>
        <w:numPr>
          <w:ilvl w:val="1"/>
          <w:numId w:val="1"/>
        </w:numPr>
        <w:tabs>
          <w:tab w:val="clear" w:pos="144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ведутся ли на предприятии карточки по депонированной заработной плате;</w:t>
      </w:r>
    </w:p>
    <w:p w:rsidR="00FF7800" w:rsidRDefault="002917E5">
      <w:pPr>
        <w:numPr>
          <w:ilvl w:val="1"/>
          <w:numId w:val="1"/>
        </w:numPr>
        <w:tabs>
          <w:tab w:val="clear" w:pos="144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производится ли отнесение депонированных сумм на счета «Прибыли и убытки» по истечении срока исковой давности;</w:t>
      </w:r>
    </w:p>
    <w:p w:rsidR="00FF7800" w:rsidRDefault="002917E5">
      <w:pPr>
        <w:numPr>
          <w:ilvl w:val="1"/>
          <w:numId w:val="1"/>
        </w:numPr>
        <w:tabs>
          <w:tab w:val="clear" w:pos="1440"/>
        </w:tabs>
        <w:spacing w:line="360" w:lineRule="auto"/>
        <w:ind w:left="900" w:hanging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применяются ли ПК для расчетов по депонированной заработной плате.</w:t>
      </w:r>
    </w:p>
    <w:p w:rsidR="00FF7800" w:rsidRDefault="002917E5">
      <w:pPr>
        <w:pStyle w:val="20"/>
        <w:ind w:firstLine="708"/>
      </w:pPr>
      <w:r>
        <w:t>Прежде всего целесообразно проконтролировать, как осуществляется на предприятии соблюдение трудового законодательства. В этой связи аудитор может проверить, как ведется оформление сотрудников при приеме и увольнении, учет рабочего времени сотрудников, построение системы оплаты труда и др.</w:t>
      </w:r>
    </w:p>
    <w:p w:rsidR="00FF7800" w:rsidRDefault="002917E5">
      <w:pPr>
        <w:pStyle w:val="20"/>
        <w:ind w:firstLine="708"/>
      </w:pPr>
      <w:r>
        <w:t>Правильность оформления работников (прием на работу и увольнение) проверяется по приказам, контрактам, трудовым соглашениям. Из применяемых систем оплаты труда в основном используются сдельная и повременная системы, что должно быть отмечено в соответствующих документах работников предприятия. При повышенной оплате труда необходимо проверить правильность применения тарифных ставок или условий контракта, а при сдельной – правильность применения норм и расценок.</w:t>
      </w:r>
    </w:p>
    <w:p w:rsidR="00FF7800" w:rsidRDefault="002917E5">
      <w:pPr>
        <w:pStyle w:val="20"/>
        <w:ind w:firstLine="708"/>
      </w:pPr>
      <w:r>
        <w:t>Учет рабочего времени, соблюдение установленного режима работы и начисления заработной платы работающих, состоящих на повременной оплате труда, организуется в табеле учета использования рабочего времени и расчета заработной платы (ф. № Т-12). По этому документу можно проверить все необходимые данные по каждому работающему (дни отпуска, время нахождения в командировке, дни болезни и др.).</w:t>
      </w:r>
    </w:p>
    <w:p w:rsidR="00FF7800" w:rsidRDefault="002917E5">
      <w:pPr>
        <w:pStyle w:val="20"/>
        <w:ind w:firstLine="708"/>
      </w:pPr>
      <w:r>
        <w:t>Для проверки применяется метод сбора аудиторских доказательств по сопоставлению соответствующих документов (личных карточек, табелей учета рабочего времени) с приказами и распоряжениями.</w:t>
      </w:r>
    </w:p>
    <w:p w:rsidR="00FF7800" w:rsidRDefault="002917E5">
      <w:pPr>
        <w:pStyle w:val="20"/>
        <w:ind w:firstLine="708"/>
      </w:pPr>
      <w:r>
        <w:t>Аудитор проверяет, как оформлены первичные документы (наряды, маршрутные листы и др.), правильность применения норм и расценок, наличие подписей должностных лиц, заполнение соответствующих реквизитов, обращает внимание на имеющиеся исправления. Особое внимание уделяется расчетам сдельного заработка, расчетам за дни пребывания в отпуске, расчетам премий и других видов оплат, правильности переноса итоговых сумм по работающим в расчетно-платежные ведомости. Целесообразно проверить, нет ли случаев повторного начисления сумм по ранее оплаченным документам (нарядам, разовым документам и др.). Если расчеты по учету сдельной заработной платы выполняются с применением ПК, то целесообразно проверить алгоритмы расчетов, нормативно-справочные данные.</w:t>
      </w:r>
    </w:p>
    <w:p w:rsidR="00FF7800" w:rsidRDefault="002917E5">
      <w:pPr>
        <w:pStyle w:val="20"/>
        <w:ind w:firstLine="708"/>
      </w:pPr>
      <w:r>
        <w:t>При проверке применяются такие методы сбора аудиторских доказательств, как проверка документов, подготовленных на предприятии, контроль арифметических расчетов (определение сумм сдельной заработной платы).</w:t>
      </w:r>
    </w:p>
    <w:p w:rsidR="00FF7800" w:rsidRDefault="002917E5">
      <w:pPr>
        <w:pStyle w:val="20"/>
        <w:ind w:firstLine="708"/>
      </w:pPr>
      <w:r>
        <w:t>При несовпадении полученных аудитором данных с бухгалтерскими записями необходимо установить причину расхождения, и, если выясниться, что бухгалтер-расчетчик неправильно произвел расчеты, то делаются соответствующие замечания в отчете аудитора. Бухгалтер-расчетчик должен произвести исправления и отразить их в соответствующих документах.</w:t>
      </w:r>
    </w:p>
    <w:p w:rsidR="00FF7800" w:rsidRDefault="002917E5">
      <w:pPr>
        <w:pStyle w:val="20"/>
        <w:ind w:firstLine="708"/>
      </w:pPr>
      <w:r>
        <w:t>При расчете начислений, которые рассчитываются с использованием среднего заработка, прежде всего необходимо установить, правильно ли определен средний заработок, а затем проверить правильность выполненных начислений по соответствующим видам оплат.</w:t>
      </w:r>
    </w:p>
    <w:p w:rsidR="00FF7800" w:rsidRDefault="002917E5">
      <w:pPr>
        <w:pStyle w:val="20"/>
        <w:ind w:firstLine="708"/>
      </w:pPr>
      <w:r>
        <w:t>Аудитор также проверяет правильность начислений по прочим видам оплат и доплат: оплата отпусков, работы в праздничные дни, доплата за работу в ночное время и др. Методика проверки сводится к проверке алгоритмов расчетов и исходных данных. По обнаруженным ошибкам бухгалтер-расчетчик вносит необходимые исправления, пересчитывает начисления и удержания по работающим.</w:t>
      </w:r>
    </w:p>
    <w:p w:rsidR="00FF7800" w:rsidRDefault="002917E5">
      <w:pPr>
        <w:pStyle w:val="20"/>
        <w:ind w:firstLine="708"/>
      </w:pPr>
      <w:r>
        <w:t>К основным видам удержаний относятся: налог на доходы с физических лиц, удержания по исполнительным листам, прочие удержания (за брак, за товары, купленные в кредит, и др.). Вначале необходимо проверить справочные данные (льготы по налогу на доходы с физических лиц, размер удержаний по исполнительным листам и др.), затем установить соответствие алгоритма законодательным документам и, наконец, проверить сами выполненные расчеты.</w:t>
      </w:r>
    </w:p>
    <w:p w:rsidR="00FF7800" w:rsidRDefault="002917E5">
      <w:pPr>
        <w:pStyle w:val="20"/>
        <w:ind w:firstLine="708"/>
        <w:rPr>
          <w:lang w:val="en-US"/>
        </w:rPr>
      </w:pPr>
      <w:r>
        <w:t>При проверке правильности исчисления налога на доходы с физических лиц  аудитор руководствуется НК РФ гл. ___. Необходимо уточнить величину льгот, статус работника (штатный или совместитель), величину налогооблагаемой базы, проверить правильность расчета налога на доходы с физических лиц.</w:t>
      </w:r>
    </w:p>
    <w:p w:rsidR="00FF7800" w:rsidRDefault="002917E5">
      <w:pPr>
        <w:pStyle w:val="20"/>
        <w:ind w:firstLine="708"/>
      </w:pPr>
      <w:r>
        <w:t>Проверка других видов удержаний не представляет сложности. Так, при проверке удержаний за товары, приобретенные в кредит, устанавливают период рассрочки, суммы удержаний и сроки платежей. При проверке погашения ссуд, выданных работникам, устанавливают сроки и нвнесенные суммы, сумму удержанного налога на доходы с физических лиц за пользование ссудой.</w:t>
      </w:r>
    </w:p>
    <w:p w:rsidR="00FF7800" w:rsidRDefault="002917E5">
      <w:pPr>
        <w:pStyle w:val="20"/>
        <w:ind w:firstLine="708"/>
      </w:pPr>
      <w:r>
        <w:t>Аналитический учет расчетов с персоналом по оплате труда ведется по физическим лицам, как состоящим, так и не состоящим в списочном составе предприятия, по всем видам заработной платы, премиям, пособиям и другим выплатам и удержаниям  (налогам, платежам и др.).</w:t>
      </w:r>
    </w:p>
    <w:p w:rsidR="00FF7800" w:rsidRDefault="002917E5">
      <w:pPr>
        <w:pStyle w:val="20"/>
        <w:ind w:firstLine="708"/>
      </w:pPr>
      <w:r>
        <w:t>Для этой цели необходимые данные накапливаются в лицевых счетах (накопительных документах), расчетно-платежной документации, а при использовании ПК могут храниться в виде отдельных файлов.</w:t>
      </w:r>
    </w:p>
    <w:p w:rsidR="00FF7800" w:rsidRDefault="002917E5">
      <w:pPr>
        <w:pStyle w:val="20"/>
        <w:ind w:firstLine="708"/>
      </w:pPr>
      <w:r>
        <w:t>Аудитор должен проверить, ведется ли такой учет, и обратить внимание на сохранность этой информации и формирование на каждого работающего совокупного годового дохода. Помимо прямых начислений в совокупный доход должны быть включены: стоимость натуральной оплаты работником, вознаграждения по результатам работы за год, стоимость проезда к месту отдыха работников предприятий, расположенных в районах Крайнего Севера, приравненных к ним местностях и в отдаленных районах Дальнего Востока, стоимость бесплатно предоставляемого питания и продуктов, единовременные вознаграждения за выслугу лет и др.</w:t>
      </w:r>
    </w:p>
    <w:p w:rsidR="00FF7800" w:rsidRDefault="002917E5">
      <w:pPr>
        <w:pStyle w:val="20"/>
        <w:ind w:firstLine="708"/>
      </w:pPr>
      <w:r>
        <w:t>Сводные расчеты по заработной плате выполняют проверку данных по сч. 70 «Расчеты с персоналом по оплате труда» и корреспондирующих с ним счетов. При журнально-ордерной форме учета обороты по кредиту этого счета проверяют по данным журнала-ордера № 10, а дебетовые данные по сч. 70 (выдача заработной платы, удержания и др.) – по данным журналов-ордеров № 1 «Касса», № 2 «Расчетный счет», № 8 – по счетам учета расчетов с бюджетом, депонентами и др.</w:t>
      </w:r>
    </w:p>
    <w:p w:rsidR="00FF7800" w:rsidRDefault="002917E5">
      <w:pPr>
        <w:pStyle w:val="20"/>
        <w:ind w:firstLine="708"/>
      </w:pPr>
      <w:r>
        <w:t xml:space="preserve">При автоматизированной форме учета контролю подвергаются записи в ведомостях дебетовых и кредитовых оборотов. Кроме того, сводные данные проверяют по Главной книге (сч. 70 и 69). Сальдо по этим счетам должны быть тождественны показателям баланса ф. № 1 по ст. «Расчеты с кредиторами по оплате труда» и «Расчеты по социальному страхованию и обеспечению» раздела </w:t>
      </w:r>
      <w:r>
        <w:rPr>
          <w:lang w:val="en-US"/>
        </w:rPr>
        <w:t>VI</w:t>
      </w:r>
      <w:r>
        <w:t xml:space="preserve"> пассива и по ст. «Расчеты с прочими дебиторами» раздела </w:t>
      </w:r>
      <w:r>
        <w:rPr>
          <w:lang w:val="en-US"/>
        </w:rPr>
        <w:t>II</w:t>
      </w:r>
      <w:r>
        <w:t xml:space="preserve"> актива (в части долгов за работающими и органами страхования).</w:t>
      </w:r>
    </w:p>
    <w:p w:rsidR="00FF7800" w:rsidRDefault="002917E5">
      <w:pPr>
        <w:pStyle w:val="20"/>
        <w:ind w:firstLine="708"/>
      </w:pPr>
      <w:r>
        <w:t>Для контроля расчетов по оплате труда используются следующие документы: первичные документы по учету выработки и заработной платы, расчетные (расчетно-платежные)ведомости, лицевые счета работающих, платежные ведомости и др.</w:t>
      </w:r>
    </w:p>
    <w:p w:rsidR="00FF7800" w:rsidRDefault="002917E5">
      <w:pPr>
        <w:pStyle w:val="20"/>
        <w:ind w:firstLine="708"/>
      </w:pPr>
      <w:r>
        <w:t>Прежде всего необходимо проверить соответствие итогов в отдельных ведомостях (цехов, отделов) с общими итогами по предприятию. Далее проверяется правильность производимых операций по отнесению начисленной заработной платы на соответствующие счета.</w:t>
      </w:r>
    </w:p>
    <w:p w:rsidR="00FF7800" w:rsidRDefault="002917E5">
      <w:pPr>
        <w:pStyle w:val="20"/>
        <w:ind w:firstLine="708"/>
      </w:pPr>
      <w:r>
        <w:t>Так, выплаты из фонда оплаты труда, включенные в себестоимость продукции, относятся на дебет сч. 20, 23, 25, 26 (производственные затраты).</w:t>
      </w:r>
    </w:p>
    <w:p w:rsidR="00FF7800" w:rsidRDefault="002917E5">
      <w:pPr>
        <w:pStyle w:val="20"/>
        <w:ind w:firstLine="708"/>
      </w:pPr>
      <w:r>
        <w:t xml:space="preserve">Помимо контроля расчетов по оплате труда необходимо проверить правильность расчетов по начислению Е.С.Н. и платежей в бюджет. С этой целью уточняют базу налогообложения для определения Е.С.Н. и платежей, перечисляемых в бюджет. </w:t>
      </w:r>
    </w:p>
    <w:p w:rsidR="00FF7800" w:rsidRDefault="002917E5">
      <w:pPr>
        <w:pStyle w:val="20"/>
        <w:ind w:firstLine="708"/>
      </w:pPr>
      <w:r>
        <w:t>Аудитор проверяет, как организован аналитический учет по сч. 76, субсчет «Депонированная заработная плата». Он устанавливает, велись ли карточки в разрезе физических лиц и депонированных сумм, как производилась выдача сумм депонированной заработной платы, куда относилась депонированная заработная плата после окончания срока исковой давности (трех лет) и т.п.</w:t>
      </w:r>
    </w:p>
    <w:p w:rsidR="00FF7800" w:rsidRDefault="002917E5">
      <w:pPr>
        <w:pStyle w:val="20"/>
        <w:ind w:firstLine="0"/>
        <w:jc w:val="center"/>
        <w:rPr>
          <w:b/>
          <w:bCs/>
        </w:rPr>
      </w:pPr>
      <w:r>
        <w:rPr>
          <w:b/>
          <w:bCs/>
        </w:rPr>
        <w:t>Типичные ошибки.</w:t>
      </w:r>
    </w:p>
    <w:p w:rsidR="00FF7800" w:rsidRDefault="00FF7800">
      <w:pPr>
        <w:pStyle w:val="20"/>
        <w:ind w:firstLine="0"/>
        <w:jc w:val="center"/>
        <w:rPr>
          <w:b/>
          <w:bCs/>
        </w:rPr>
      </w:pPr>
    </w:p>
    <w:p w:rsidR="00FF7800" w:rsidRDefault="002917E5">
      <w:pPr>
        <w:pStyle w:val="20"/>
        <w:ind w:firstLine="0"/>
      </w:pPr>
      <w:r>
        <w:tab/>
        <w:t>Для аудитора очень важно знание наиболее распространенных ошибок и нарушений, встречающихся при аудите расчетов по оплате труда. Наиболее характерные ошибки:</w:t>
      </w:r>
    </w:p>
    <w:p w:rsidR="00FF7800" w:rsidRDefault="002917E5">
      <w:pPr>
        <w:pStyle w:val="20"/>
        <w:numPr>
          <w:ilvl w:val="1"/>
          <w:numId w:val="1"/>
        </w:numPr>
        <w:tabs>
          <w:tab w:val="clear" w:pos="1440"/>
          <w:tab w:val="num" w:pos="720"/>
        </w:tabs>
        <w:ind w:left="720" w:hanging="720"/>
      </w:pPr>
      <w:r>
        <w:t>не применяются типовые формы первичных документов по оплате труда;</w:t>
      </w:r>
    </w:p>
    <w:p w:rsidR="00FF7800" w:rsidRDefault="002917E5">
      <w:pPr>
        <w:pStyle w:val="20"/>
        <w:numPr>
          <w:ilvl w:val="1"/>
          <w:numId w:val="1"/>
        </w:numPr>
        <w:tabs>
          <w:tab w:val="clear" w:pos="1440"/>
          <w:tab w:val="num" w:pos="720"/>
        </w:tabs>
        <w:ind w:left="720" w:hanging="720"/>
      </w:pPr>
      <w:r>
        <w:t>не ведутся табели учета рабочего времени (Т-2);</w:t>
      </w:r>
    </w:p>
    <w:p w:rsidR="00FF7800" w:rsidRDefault="002917E5">
      <w:pPr>
        <w:pStyle w:val="20"/>
        <w:numPr>
          <w:ilvl w:val="1"/>
          <w:numId w:val="1"/>
        </w:numPr>
        <w:tabs>
          <w:tab w:val="clear" w:pos="1440"/>
          <w:tab w:val="num" w:pos="720"/>
        </w:tabs>
        <w:ind w:left="720" w:hanging="720"/>
      </w:pPr>
      <w:r>
        <w:t>включение в себестоимость продукции (работ, услуг) для целей налогообложения оплаты труда за проведение строительных работ;</w:t>
      </w:r>
    </w:p>
    <w:p w:rsidR="00FF7800" w:rsidRDefault="002917E5">
      <w:pPr>
        <w:pStyle w:val="20"/>
        <w:numPr>
          <w:ilvl w:val="1"/>
          <w:numId w:val="1"/>
        </w:numPr>
        <w:tabs>
          <w:tab w:val="clear" w:pos="1440"/>
          <w:tab w:val="num" w:pos="720"/>
        </w:tabs>
        <w:ind w:left="720" w:hanging="720"/>
      </w:pPr>
      <w:r>
        <w:t>не включались в совокупный доход работающих суммы премий и выданных подарков;</w:t>
      </w:r>
    </w:p>
    <w:p w:rsidR="00FF7800" w:rsidRDefault="002917E5">
      <w:pPr>
        <w:pStyle w:val="20"/>
        <w:numPr>
          <w:ilvl w:val="1"/>
          <w:numId w:val="1"/>
        </w:numPr>
        <w:tabs>
          <w:tab w:val="clear" w:pos="1440"/>
          <w:tab w:val="num" w:pos="720"/>
        </w:tabs>
        <w:ind w:left="720" w:hanging="720"/>
      </w:pPr>
      <w:r>
        <w:t>неверно производилось начисление налога на доходы с физических лиц;</w:t>
      </w:r>
    </w:p>
    <w:p w:rsidR="00FF7800" w:rsidRDefault="002917E5">
      <w:pPr>
        <w:pStyle w:val="20"/>
        <w:numPr>
          <w:ilvl w:val="1"/>
          <w:numId w:val="1"/>
        </w:numPr>
        <w:tabs>
          <w:tab w:val="clear" w:pos="1440"/>
          <w:tab w:val="num" w:pos="720"/>
        </w:tabs>
        <w:ind w:left="720" w:hanging="720"/>
      </w:pPr>
      <w:r>
        <w:t>неверно рассчитывались суммы по прочим видам оплат.</w:t>
      </w:r>
    </w:p>
    <w:p w:rsidR="00FF7800" w:rsidRDefault="002917E5">
      <w:pPr>
        <w:pStyle w:val="20"/>
        <w:ind w:firstLine="720"/>
      </w:pPr>
      <w:r>
        <w:t>Наряду с проверкой аналитических и синтетических данных расчетов по оплате важное значение приобретает работа по улучшению организации этого участка учета. Для этой цели аудиторская фирма может порекомендовать: автоматизировать расчеты по оплате труда, использовать унифицированные формы документов, уточнить правильность выполнения расчетов, применять наиболее рациональные системы ведения аналитического учета по работающим и др.</w:t>
      </w:r>
    </w:p>
    <w:p w:rsidR="00FF7800" w:rsidRDefault="002917E5">
      <w:pPr>
        <w:pStyle w:val="20"/>
        <w:ind w:firstLine="720"/>
      </w:pPr>
      <w:r>
        <w:t>После проведения всех необходимых процедур проверки аудитор оценивает полноту и качество выполнения всех пунктов общего плана и программы аудита. По окончании аудиторской проверки можно констатировать, что мероприятия, предусмотренные общим планом и программой аудита, выполнены в полном объеме. Проверка проводилась сплошным методом с использованием следующих документов: Главная книга, расчетные ведомости по начислению заработной платы, своды по заработной плате, договора на оказанные услуги, учетные регистры (налоговая карточка, журнал-ордер по счетам 50, 51, 69, 70, 71, 76 и т.д.), «Баланс» (ф. № 1) и др.</w:t>
      </w:r>
    </w:p>
    <w:p w:rsidR="00FF7800" w:rsidRDefault="002917E5">
      <w:pPr>
        <w:pStyle w:val="20"/>
        <w:ind w:firstLine="720"/>
      </w:pPr>
      <w:r>
        <w:t>Необходимо описать результаты проверки, выявить все возможные недостатки и нарушения по расчетам с работниками по заработной плате. После проверки организации, составление аудиторского отчета по объекту проверки, отчета аудитора генеральному директору предприятия, аудитор обязан написать аудиторское заключение, где показывает, что проверка проходила в соответствии с Положением о бухгалтерском учете и отчетности в РФ. Аудит планировался и проводился таким образом, чтобы получить достаточную уверенность в том, что бухгалтерская отчетность в части оплаты труда не содержит существенных искажений. Аудит включал в себя проверку на выборочной основе подтверждений числовых данных и пояснений, содержащихся в бухгалтерской отчетности по оплате труда. Мы полагаем, что проведенный аудит дает достаточно оснований для того, чтобы выразить мнение о достоверности бухгалтерской отчетности в части оплаты труда.</w:t>
      </w:r>
    </w:p>
    <w:p w:rsidR="00FF7800" w:rsidRDefault="00FF7800">
      <w:pPr>
        <w:pStyle w:val="20"/>
        <w:ind w:firstLine="708"/>
      </w:pPr>
    </w:p>
    <w:p w:rsidR="00FF7800" w:rsidRDefault="00FF7800">
      <w:pPr>
        <w:pStyle w:val="20"/>
        <w:ind w:firstLine="708"/>
      </w:pPr>
    </w:p>
    <w:p w:rsidR="00FF7800" w:rsidRDefault="00FF7800">
      <w:pPr>
        <w:pStyle w:val="20"/>
        <w:ind w:firstLine="708"/>
      </w:pPr>
    </w:p>
    <w:p w:rsidR="00FF7800" w:rsidRDefault="00FF7800">
      <w:pPr>
        <w:pStyle w:val="20"/>
        <w:ind w:firstLine="708"/>
      </w:pPr>
    </w:p>
    <w:p w:rsidR="00FF7800" w:rsidRDefault="00FF7800">
      <w:pPr>
        <w:pStyle w:val="20"/>
        <w:ind w:firstLine="708"/>
      </w:pPr>
    </w:p>
    <w:p w:rsidR="00FF7800" w:rsidRDefault="00FF7800">
      <w:pPr>
        <w:pStyle w:val="20"/>
        <w:ind w:firstLine="708"/>
      </w:pPr>
    </w:p>
    <w:p w:rsidR="00FF7800" w:rsidRDefault="00FF7800">
      <w:pPr>
        <w:pStyle w:val="20"/>
        <w:ind w:firstLine="708"/>
      </w:pPr>
    </w:p>
    <w:p w:rsidR="00FF7800" w:rsidRDefault="00FF7800">
      <w:pPr>
        <w:pStyle w:val="20"/>
        <w:ind w:firstLine="708"/>
      </w:pPr>
    </w:p>
    <w:p w:rsidR="00FF7800" w:rsidRDefault="00FF7800">
      <w:pPr>
        <w:pStyle w:val="20"/>
        <w:ind w:firstLine="708"/>
      </w:pPr>
    </w:p>
    <w:p w:rsidR="00FF7800" w:rsidRDefault="00FF7800">
      <w:pPr>
        <w:pStyle w:val="20"/>
        <w:ind w:firstLine="708"/>
      </w:pPr>
    </w:p>
    <w:p w:rsidR="00FF7800" w:rsidRDefault="00FF7800">
      <w:pPr>
        <w:pStyle w:val="20"/>
        <w:ind w:firstLine="708"/>
      </w:pPr>
    </w:p>
    <w:p w:rsidR="00FF7800" w:rsidRDefault="00FF7800">
      <w:pPr>
        <w:pStyle w:val="20"/>
        <w:ind w:firstLine="708"/>
        <w:jc w:val="center"/>
        <w:rPr>
          <w:b/>
          <w:bCs/>
        </w:rPr>
      </w:pPr>
    </w:p>
    <w:p w:rsidR="00FF7800" w:rsidRDefault="002917E5">
      <w:pPr>
        <w:pStyle w:val="20"/>
        <w:ind w:firstLine="708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FF7800" w:rsidRDefault="00FF7800">
      <w:pPr>
        <w:pStyle w:val="20"/>
        <w:ind w:firstLine="708"/>
        <w:jc w:val="center"/>
        <w:rPr>
          <w:b/>
          <w:bCs/>
        </w:rPr>
      </w:pPr>
    </w:p>
    <w:p w:rsidR="00FF7800" w:rsidRDefault="002917E5">
      <w:pPr>
        <w:pStyle w:val="20"/>
        <w:numPr>
          <w:ilvl w:val="0"/>
          <w:numId w:val="5"/>
        </w:numPr>
      </w:pPr>
      <w:r>
        <w:t>«Бухгалтерский учет и аудит» Ж; 2000г.</w:t>
      </w:r>
    </w:p>
    <w:p w:rsidR="00FF7800" w:rsidRDefault="002917E5">
      <w:pPr>
        <w:pStyle w:val="20"/>
        <w:numPr>
          <w:ilvl w:val="0"/>
          <w:numId w:val="5"/>
        </w:numPr>
      </w:pPr>
      <w:r>
        <w:t>Налоговый кодекс РФ (часть первая, часть вторая).</w:t>
      </w:r>
    </w:p>
    <w:p w:rsidR="00FF7800" w:rsidRDefault="002917E5">
      <w:pPr>
        <w:pStyle w:val="20"/>
        <w:numPr>
          <w:ilvl w:val="0"/>
          <w:numId w:val="5"/>
        </w:numPr>
      </w:pPr>
      <w:r>
        <w:t>План счетов бухгалтерского учета и инструкция его применения.</w:t>
      </w:r>
    </w:p>
    <w:p w:rsidR="00FF7800" w:rsidRDefault="002917E5">
      <w:pPr>
        <w:pStyle w:val="20"/>
        <w:numPr>
          <w:ilvl w:val="0"/>
          <w:numId w:val="5"/>
        </w:numPr>
      </w:pPr>
      <w:r>
        <w:t>«Аудит». Под редакцией доктора экономических наук, профессора В. И. Подольского; - Юнити Москва 2002г.</w:t>
      </w:r>
    </w:p>
    <w:p w:rsidR="00FF7800" w:rsidRDefault="00FF7800">
      <w:pPr>
        <w:spacing w:line="360" w:lineRule="auto"/>
        <w:ind w:firstLine="360"/>
        <w:jc w:val="both"/>
        <w:rPr>
          <w:sz w:val="28"/>
          <w:szCs w:val="20"/>
        </w:rPr>
      </w:pPr>
    </w:p>
    <w:p w:rsidR="00FF7800" w:rsidRDefault="00FF7800">
      <w:pPr>
        <w:spacing w:line="360" w:lineRule="auto"/>
        <w:ind w:left="360"/>
        <w:jc w:val="both"/>
        <w:rPr>
          <w:sz w:val="28"/>
          <w:szCs w:val="20"/>
        </w:rPr>
      </w:pPr>
    </w:p>
    <w:p w:rsidR="00FF7800" w:rsidRDefault="00FF7800">
      <w:pPr>
        <w:spacing w:line="360" w:lineRule="auto"/>
        <w:ind w:left="360"/>
        <w:jc w:val="both"/>
        <w:rPr>
          <w:sz w:val="28"/>
          <w:szCs w:val="20"/>
        </w:rPr>
      </w:pPr>
    </w:p>
    <w:p w:rsidR="00FF7800" w:rsidRDefault="00FF7800">
      <w:pPr>
        <w:spacing w:line="360" w:lineRule="auto"/>
        <w:jc w:val="center"/>
        <w:rPr>
          <w:b/>
          <w:bCs/>
          <w:sz w:val="28"/>
          <w:szCs w:val="20"/>
        </w:rPr>
      </w:pPr>
    </w:p>
    <w:p w:rsidR="00FF7800" w:rsidRDefault="00FF7800">
      <w:pPr>
        <w:spacing w:line="360" w:lineRule="auto"/>
        <w:jc w:val="center"/>
        <w:rPr>
          <w:b/>
          <w:bCs/>
          <w:sz w:val="28"/>
          <w:szCs w:val="20"/>
        </w:rPr>
      </w:pPr>
      <w:bookmarkStart w:id="0" w:name="_GoBack"/>
      <w:bookmarkEnd w:id="0"/>
    </w:p>
    <w:sectPr w:rsidR="00FF7800">
      <w:footerReference w:type="even" r:id="rId7"/>
      <w:footerReference w:type="default" r:id="rId8"/>
      <w:pgSz w:w="12240" w:h="15840"/>
      <w:pgMar w:top="851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00" w:rsidRDefault="002917E5">
      <w:r>
        <w:separator/>
      </w:r>
    </w:p>
  </w:endnote>
  <w:endnote w:type="continuationSeparator" w:id="0">
    <w:p w:rsidR="00FF7800" w:rsidRDefault="0029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00" w:rsidRDefault="002917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7800" w:rsidRDefault="00FF78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00" w:rsidRDefault="002917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FF7800" w:rsidRDefault="00FF78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00" w:rsidRDefault="002917E5">
      <w:r>
        <w:separator/>
      </w:r>
    </w:p>
  </w:footnote>
  <w:footnote w:type="continuationSeparator" w:id="0">
    <w:p w:rsidR="00FF7800" w:rsidRDefault="0029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2505"/>
    <w:multiLevelType w:val="hybridMultilevel"/>
    <w:tmpl w:val="F218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32E84"/>
    <w:multiLevelType w:val="hybridMultilevel"/>
    <w:tmpl w:val="AD5E6DB0"/>
    <w:lvl w:ilvl="0" w:tplc="A52E6E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C3D0B6D"/>
    <w:multiLevelType w:val="hybridMultilevel"/>
    <w:tmpl w:val="B580A762"/>
    <w:lvl w:ilvl="0" w:tplc="AEC692DE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77D0F"/>
    <w:multiLevelType w:val="hybridMultilevel"/>
    <w:tmpl w:val="CE2602E2"/>
    <w:lvl w:ilvl="0" w:tplc="40F42E4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10A264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51F20"/>
    <w:multiLevelType w:val="hybridMultilevel"/>
    <w:tmpl w:val="B916306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7E5"/>
    <w:rsid w:val="002917E5"/>
    <w:rsid w:val="00AD09EA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C8843-4316-4DEF-A7E5-2D200B9B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pPr>
      <w:spacing w:line="360" w:lineRule="auto"/>
      <w:ind w:left="900" w:hanging="540"/>
      <w:jc w:val="both"/>
    </w:pPr>
    <w:rPr>
      <w:sz w:val="28"/>
      <w:szCs w:val="20"/>
    </w:rPr>
  </w:style>
  <w:style w:type="paragraph" w:styleId="20">
    <w:name w:val="Body Text Indent 2"/>
    <w:basedOn w:val="a"/>
    <w:semiHidden/>
    <w:pPr>
      <w:spacing w:line="360" w:lineRule="auto"/>
      <w:ind w:firstLine="360"/>
      <w:jc w:val="both"/>
    </w:pPr>
    <w:rPr>
      <w:sz w:val="28"/>
      <w:szCs w:val="20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условиях рынка предприятия, кредитные учреждения, другие хозяйствующие объекты вступают в договорные отношения по использова</vt:lpstr>
    </vt:vector>
  </TitlesOfParts>
  <Company>ХИЗ</Company>
  <LinksUpToDate>false</LinksUpToDate>
  <CharactersWithSpaces>20022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условиях рынка предприятия, кредитные учреждения, другие хозяйствующие объекты вступают в договорные отношения по использова</dc:title>
  <dc:subject/>
  <dc:creator>Татьяна Моисеева</dc:creator>
  <cp:keywords/>
  <dc:description/>
  <cp:lastModifiedBy>admin</cp:lastModifiedBy>
  <cp:revision>2</cp:revision>
  <dcterms:created xsi:type="dcterms:W3CDTF">2014-04-27T07:44:00Z</dcterms:created>
  <dcterms:modified xsi:type="dcterms:W3CDTF">2014-04-27T07:44:00Z</dcterms:modified>
</cp:coreProperties>
</file>