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46D" w:rsidRDefault="0045646D">
      <w:pPr>
        <w:pStyle w:val="a3"/>
        <w:rPr>
          <w:rFonts w:ascii="Tahoma" w:hAnsi="Tahoma"/>
        </w:rPr>
      </w:pPr>
      <w:r>
        <w:rPr>
          <w:rFonts w:ascii="Tahoma" w:hAnsi="Tahoma"/>
        </w:rPr>
        <w:t>МИНИСТЕРСТВО ОБРАЗОВАНИЯ И НАУКИ УКРАИНЫ</w:t>
      </w:r>
    </w:p>
    <w:p w:rsidR="0045646D" w:rsidRDefault="0045646D">
      <w:pPr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ИНСТИТУТ МУНИЦИПАЛЬНОГО МЕНЕДЖМЕНТА И БИЗНЕСА</w:t>
      </w:r>
    </w:p>
    <w:p w:rsidR="0045646D" w:rsidRDefault="0045646D">
      <w:pPr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ЧЕРНИГОВСКИЙ УЧЕБНЫЙ ЦЕНТР</w:t>
      </w:r>
    </w:p>
    <w:p w:rsidR="0045646D" w:rsidRDefault="0045646D">
      <w:pPr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КАФЕДРА БУХГАЛТЕРСКОГО УЧЕТА И АУДИТА</w:t>
      </w:r>
    </w:p>
    <w:p w:rsidR="0045646D" w:rsidRDefault="0045646D">
      <w:pPr>
        <w:jc w:val="center"/>
        <w:rPr>
          <w:rFonts w:ascii="Tahoma" w:hAnsi="Tahoma"/>
          <w:b/>
          <w:sz w:val="32"/>
        </w:rPr>
      </w:pPr>
    </w:p>
    <w:p w:rsidR="0045646D" w:rsidRDefault="0045646D">
      <w:pPr>
        <w:jc w:val="center"/>
        <w:rPr>
          <w:rFonts w:ascii="Tahoma" w:hAnsi="Tahoma"/>
          <w:b/>
          <w:sz w:val="32"/>
        </w:rPr>
      </w:pPr>
    </w:p>
    <w:p w:rsidR="0045646D" w:rsidRDefault="0045646D">
      <w:pPr>
        <w:jc w:val="center"/>
        <w:rPr>
          <w:rFonts w:ascii="Tahoma" w:hAnsi="Tahoma"/>
          <w:b/>
          <w:sz w:val="32"/>
        </w:rPr>
      </w:pPr>
    </w:p>
    <w:p w:rsidR="0045646D" w:rsidRDefault="0045646D">
      <w:pPr>
        <w:jc w:val="center"/>
        <w:rPr>
          <w:rFonts w:ascii="Tahoma" w:hAnsi="Tahoma"/>
          <w:b/>
          <w:sz w:val="32"/>
        </w:rPr>
      </w:pPr>
    </w:p>
    <w:p w:rsidR="0045646D" w:rsidRDefault="0045646D">
      <w:pPr>
        <w:jc w:val="center"/>
        <w:rPr>
          <w:rFonts w:ascii="Tahoma" w:hAnsi="Tahoma"/>
          <w:b/>
          <w:sz w:val="32"/>
        </w:rPr>
      </w:pPr>
    </w:p>
    <w:p w:rsidR="0045646D" w:rsidRDefault="0045646D">
      <w:pPr>
        <w:spacing w:line="480" w:lineRule="auto"/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КОНТРОЛЬНАЯ РАБОТА</w:t>
      </w:r>
    </w:p>
    <w:p w:rsidR="0045646D" w:rsidRDefault="0045646D">
      <w:pPr>
        <w:spacing w:line="480" w:lineRule="auto"/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по дисциплине «АУДИТ»</w:t>
      </w:r>
    </w:p>
    <w:p w:rsidR="0045646D" w:rsidRDefault="0045646D">
      <w:pPr>
        <w:jc w:val="right"/>
        <w:rPr>
          <w:rFonts w:ascii="Tahoma" w:hAnsi="Tahoma"/>
          <w:sz w:val="32"/>
        </w:rPr>
      </w:pPr>
    </w:p>
    <w:p w:rsidR="0045646D" w:rsidRDefault="0045646D">
      <w:pPr>
        <w:jc w:val="right"/>
        <w:rPr>
          <w:rFonts w:ascii="Tahoma" w:hAnsi="Tahoma"/>
          <w:sz w:val="32"/>
        </w:rPr>
      </w:pPr>
    </w:p>
    <w:p w:rsidR="0045646D" w:rsidRDefault="0045646D">
      <w:pPr>
        <w:jc w:val="right"/>
        <w:rPr>
          <w:rFonts w:ascii="Tahoma" w:hAnsi="Tahoma"/>
          <w:sz w:val="32"/>
        </w:rPr>
      </w:pPr>
    </w:p>
    <w:p w:rsidR="0045646D" w:rsidRDefault="0045646D">
      <w:pPr>
        <w:pStyle w:val="1"/>
        <w:rPr>
          <w:rFonts w:ascii="Tahoma" w:hAnsi="Tahoma"/>
        </w:rPr>
      </w:pPr>
      <w:bookmarkStart w:id="0" w:name="_Toc34891"/>
      <w:bookmarkStart w:id="1" w:name="_Toc113976"/>
      <w:bookmarkStart w:id="2" w:name="_Toc114076"/>
      <w:r>
        <w:rPr>
          <w:rFonts w:ascii="Tahoma" w:hAnsi="Tahoma"/>
        </w:rPr>
        <w:t>Сдал:</w:t>
      </w:r>
      <w:bookmarkEnd w:id="0"/>
      <w:bookmarkEnd w:id="1"/>
      <w:bookmarkEnd w:id="2"/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</w:p>
    <w:p w:rsidR="0045646D" w:rsidRDefault="0045646D">
      <w:pPr>
        <w:pStyle w:val="1"/>
        <w:rPr>
          <w:rFonts w:ascii="Tahoma" w:hAnsi="Tahoma"/>
        </w:rPr>
      </w:pPr>
      <w:bookmarkStart w:id="3" w:name="_Toc34892"/>
      <w:bookmarkStart w:id="4" w:name="_Toc113977"/>
      <w:bookmarkStart w:id="5" w:name="_Toc114077"/>
      <w:r>
        <w:rPr>
          <w:rFonts w:ascii="Tahoma" w:hAnsi="Tahoma"/>
        </w:rPr>
        <w:t>Студент 4-го курса</w:t>
      </w:r>
      <w:bookmarkEnd w:id="3"/>
      <w:bookmarkEnd w:id="4"/>
      <w:bookmarkEnd w:id="5"/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</w:p>
    <w:p w:rsidR="0045646D" w:rsidRDefault="0045646D">
      <w:pPr>
        <w:pStyle w:val="2"/>
        <w:rPr>
          <w:rFonts w:ascii="Tahoma" w:hAnsi="Tahoma"/>
        </w:rPr>
      </w:pPr>
      <w:bookmarkStart w:id="6" w:name="_Toc34893"/>
      <w:bookmarkStart w:id="7" w:name="_Toc114078"/>
      <w:r>
        <w:rPr>
          <w:rFonts w:ascii="Tahoma" w:hAnsi="Tahoma"/>
        </w:rPr>
        <w:t>Специальность «Экономика предприятия»</w:t>
      </w:r>
      <w:bookmarkEnd w:id="6"/>
      <w:bookmarkEnd w:id="7"/>
    </w:p>
    <w:p w:rsidR="0045646D" w:rsidRDefault="0045646D">
      <w:pPr>
        <w:jc w:val="right"/>
        <w:rPr>
          <w:rFonts w:ascii="Tahoma" w:hAnsi="Tahoma"/>
          <w:sz w:val="32"/>
        </w:rPr>
      </w:pPr>
      <w:r>
        <w:rPr>
          <w:rFonts w:ascii="Tahoma" w:hAnsi="Tahoma"/>
          <w:sz w:val="32"/>
        </w:rPr>
        <w:t>Цеков К.</w:t>
      </w:r>
      <w:r>
        <w:rPr>
          <w:rFonts w:ascii="Tahoma" w:hAnsi="Tahoma"/>
          <w:sz w:val="32"/>
        </w:rPr>
        <w:tab/>
      </w:r>
      <w:r>
        <w:rPr>
          <w:rFonts w:ascii="Tahoma" w:hAnsi="Tahoma"/>
          <w:sz w:val="32"/>
        </w:rPr>
        <w:tab/>
      </w:r>
      <w:r>
        <w:rPr>
          <w:rFonts w:ascii="Tahoma" w:hAnsi="Tahoma"/>
          <w:sz w:val="32"/>
        </w:rPr>
        <w:tab/>
      </w:r>
      <w:r>
        <w:rPr>
          <w:rFonts w:ascii="Tahoma" w:hAnsi="Tahoma"/>
          <w:sz w:val="32"/>
        </w:rPr>
        <w:tab/>
      </w:r>
      <w:r>
        <w:rPr>
          <w:rFonts w:ascii="Tahoma" w:hAnsi="Tahoma"/>
          <w:sz w:val="32"/>
        </w:rPr>
        <w:tab/>
      </w:r>
    </w:p>
    <w:p w:rsidR="0045646D" w:rsidRDefault="0045646D">
      <w:pPr>
        <w:jc w:val="right"/>
        <w:rPr>
          <w:rFonts w:ascii="Tahoma" w:hAnsi="Tahoma"/>
          <w:sz w:val="32"/>
        </w:rPr>
      </w:pPr>
      <w:r>
        <w:rPr>
          <w:rFonts w:ascii="Tahoma" w:hAnsi="Tahoma"/>
          <w:sz w:val="32"/>
        </w:rPr>
        <w:t>___________________________</w:t>
      </w:r>
    </w:p>
    <w:p w:rsidR="0045646D" w:rsidRDefault="0045646D">
      <w:pPr>
        <w:jc w:val="right"/>
        <w:rPr>
          <w:rFonts w:ascii="Tahoma" w:hAnsi="Tahoma"/>
          <w:sz w:val="32"/>
        </w:rPr>
      </w:pPr>
    </w:p>
    <w:p w:rsidR="0045646D" w:rsidRDefault="0045646D">
      <w:pPr>
        <w:jc w:val="right"/>
        <w:rPr>
          <w:rFonts w:ascii="Tahoma" w:hAnsi="Tahoma"/>
          <w:sz w:val="32"/>
        </w:rPr>
      </w:pPr>
      <w:r>
        <w:rPr>
          <w:rFonts w:ascii="Tahoma" w:hAnsi="Tahoma"/>
          <w:sz w:val="32"/>
        </w:rPr>
        <w:t>Принял:</w:t>
      </w:r>
      <w:r>
        <w:rPr>
          <w:rFonts w:ascii="Tahoma" w:hAnsi="Tahoma"/>
          <w:sz w:val="32"/>
        </w:rPr>
        <w:tab/>
      </w:r>
      <w:r>
        <w:rPr>
          <w:rFonts w:ascii="Tahoma" w:hAnsi="Tahoma"/>
          <w:sz w:val="32"/>
        </w:rPr>
        <w:tab/>
      </w:r>
      <w:r>
        <w:rPr>
          <w:rFonts w:ascii="Tahoma" w:hAnsi="Tahoma"/>
          <w:sz w:val="32"/>
        </w:rPr>
        <w:tab/>
      </w:r>
      <w:r>
        <w:rPr>
          <w:rFonts w:ascii="Tahoma" w:hAnsi="Tahoma"/>
          <w:sz w:val="32"/>
        </w:rPr>
        <w:tab/>
      </w:r>
      <w:r>
        <w:rPr>
          <w:rFonts w:ascii="Tahoma" w:hAnsi="Tahoma"/>
          <w:sz w:val="32"/>
        </w:rPr>
        <w:tab/>
      </w:r>
    </w:p>
    <w:p w:rsidR="0045646D" w:rsidRDefault="0045646D">
      <w:pPr>
        <w:jc w:val="right"/>
        <w:rPr>
          <w:rFonts w:ascii="Tahoma" w:hAnsi="Tahoma"/>
          <w:sz w:val="32"/>
        </w:rPr>
      </w:pPr>
      <w:r>
        <w:rPr>
          <w:rFonts w:ascii="Tahoma" w:hAnsi="Tahoma"/>
          <w:sz w:val="32"/>
        </w:rPr>
        <w:t>___________________________</w:t>
      </w:r>
    </w:p>
    <w:p w:rsidR="0045646D" w:rsidRDefault="0045646D">
      <w:pPr>
        <w:jc w:val="right"/>
        <w:rPr>
          <w:rFonts w:ascii="Tahoma" w:hAnsi="Tahoma"/>
          <w:sz w:val="32"/>
        </w:rPr>
      </w:pPr>
      <w:r>
        <w:rPr>
          <w:rFonts w:ascii="Tahoma" w:hAnsi="Tahoma"/>
          <w:sz w:val="32"/>
        </w:rPr>
        <w:t>___________________________</w:t>
      </w:r>
    </w:p>
    <w:p w:rsidR="0045646D" w:rsidRDefault="0045646D">
      <w:pPr>
        <w:jc w:val="right"/>
        <w:rPr>
          <w:rFonts w:ascii="Tahoma" w:hAnsi="Tahoma"/>
          <w:sz w:val="32"/>
        </w:rPr>
      </w:pPr>
    </w:p>
    <w:p w:rsidR="0045646D" w:rsidRDefault="0045646D">
      <w:pPr>
        <w:jc w:val="right"/>
        <w:rPr>
          <w:rFonts w:ascii="Tahoma" w:hAnsi="Tahoma"/>
          <w:sz w:val="32"/>
        </w:rPr>
      </w:pPr>
    </w:p>
    <w:p w:rsidR="0045646D" w:rsidRDefault="0045646D">
      <w:pPr>
        <w:jc w:val="right"/>
        <w:rPr>
          <w:rFonts w:ascii="Tahoma" w:hAnsi="Tahoma"/>
          <w:sz w:val="32"/>
        </w:rPr>
      </w:pPr>
    </w:p>
    <w:p w:rsidR="0045646D" w:rsidRDefault="0045646D">
      <w:pPr>
        <w:jc w:val="right"/>
        <w:rPr>
          <w:rFonts w:ascii="Tahoma" w:hAnsi="Tahoma"/>
          <w:sz w:val="32"/>
        </w:rPr>
      </w:pPr>
    </w:p>
    <w:p w:rsidR="0045646D" w:rsidRDefault="0045646D">
      <w:pPr>
        <w:jc w:val="right"/>
        <w:rPr>
          <w:rFonts w:ascii="Tahoma" w:hAnsi="Tahoma"/>
          <w:sz w:val="32"/>
        </w:rPr>
      </w:pPr>
    </w:p>
    <w:p w:rsidR="0045646D" w:rsidRDefault="0045646D">
      <w:pPr>
        <w:jc w:val="right"/>
        <w:rPr>
          <w:rFonts w:ascii="Tahoma" w:hAnsi="Tahoma"/>
          <w:sz w:val="32"/>
        </w:rPr>
      </w:pPr>
    </w:p>
    <w:p w:rsidR="0045646D" w:rsidRDefault="0045646D">
      <w:pPr>
        <w:jc w:val="right"/>
        <w:rPr>
          <w:rFonts w:ascii="Tahoma" w:hAnsi="Tahoma"/>
          <w:sz w:val="32"/>
        </w:rPr>
      </w:pPr>
    </w:p>
    <w:p w:rsidR="0045646D" w:rsidRDefault="0045646D">
      <w:pPr>
        <w:jc w:val="right"/>
        <w:rPr>
          <w:rFonts w:ascii="Tahoma" w:hAnsi="Tahoma"/>
          <w:sz w:val="32"/>
        </w:rPr>
      </w:pPr>
    </w:p>
    <w:p w:rsidR="0045646D" w:rsidRDefault="0045646D">
      <w:pPr>
        <w:jc w:val="right"/>
        <w:rPr>
          <w:rFonts w:ascii="Tahoma" w:hAnsi="Tahoma"/>
          <w:sz w:val="32"/>
        </w:rPr>
      </w:pPr>
    </w:p>
    <w:p w:rsidR="0045646D" w:rsidRDefault="0045646D">
      <w:pPr>
        <w:jc w:val="right"/>
        <w:rPr>
          <w:rFonts w:ascii="Tahoma" w:hAnsi="Tahoma"/>
          <w:sz w:val="32"/>
        </w:rPr>
      </w:pPr>
    </w:p>
    <w:p w:rsidR="0045646D" w:rsidRDefault="0045646D">
      <w:pPr>
        <w:jc w:val="center"/>
        <w:rPr>
          <w:rFonts w:ascii="Tahoma" w:hAnsi="Tahoma"/>
          <w:sz w:val="32"/>
        </w:rPr>
      </w:pPr>
    </w:p>
    <w:p w:rsidR="0045646D" w:rsidRDefault="0045646D">
      <w:pPr>
        <w:jc w:val="center"/>
        <w:rPr>
          <w:rFonts w:ascii="Tahoma" w:hAnsi="Tahoma"/>
          <w:sz w:val="32"/>
        </w:rPr>
      </w:pPr>
      <w:r>
        <w:rPr>
          <w:rFonts w:ascii="Tahoma" w:hAnsi="Tahoma"/>
          <w:sz w:val="32"/>
        </w:rPr>
        <w:t>г. Чернигов, 2002 г.</w:t>
      </w:r>
    </w:p>
    <w:p w:rsidR="0045646D" w:rsidRDefault="0045646D">
      <w:pPr>
        <w:jc w:val="center"/>
        <w:rPr>
          <w:rFonts w:ascii="Tahoma" w:hAnsi="Tahoma"/>
          <w:b/>
          <w:i/>
          <w:sz w:val="32"/>
        </w:rPr>
      </w:pPr>
      <w:r>
        <w:rPr>
          <w:rFonts w:ascii="Tahoma" w:hAnsi="Tahoma"/>
          <w:sz w:val="32"/>
        </w:rPr>
        <w:br w:type="page"/>
      </w:r>
      <w:r>
        <w:rPr>
          <w:rFonts w:ascii="Tahoma" w:hAnsi="Tahoma"/>
          <w:b/>
          <w:i/>
          <w:sz w:val="32"/>
        </w:rPr>
        <w:t>СОДЕРЖАНИЕ</w:t>
      </w:r>
    </w:p>
    <w:p w:rsidR="0045646D" w:rsidRDefault="0045646D">
      <w:pPr>
        <w:pStyle w:val="3"/>
        <w:jc w:val="both"/>
        <w:rPr>
          <w:rFonts w:ascii="Tahoma" w:hAnsi="Tahoma"/>
          <w:b/>
          <w:noProof/>
        </w:rPr>
      </w:pPr>
      <w:r>
        <w:rPr>
          <w:rFonts w:ascii="Tahoma" w:hAnsi="Tahoma"/>
          <w:b/>
        </w:rPr>
        <w:fldChar w:fldCharType="begin"/>
      </w:r>
      <w:r>
        <w:rPr>
          <w:rFonts w:ascii="Tahoma" w:hAnsi="Tahoma"/>
          <w:b/>
        </w:rPr>
        <w:instrText xml:space="preserve"> TC </w:instrText>
      </w:r>
      <w:r>
        <w:rPr>
          <w:rFonts w:ascii="Tahoma" w:hAnsi="Tahoma"/>
          <w:b/>
        </w:rPr>
        <w:fldChar w:fldCharType="end"/>
      </w:r>
    </w:p>
    <w:p w:rsidR="0045646D" w:rsidRDefault="0045646D">
      <w:pPr>
        <w:pStyle w:val="20"/>
        <w:tabs>
          <w:tab w:val="right" w:leader="dot" w:pos="10478"/>
        </w:tabs>
        <w:rPr>
          <w:rFonts w:ascii="Tahoma" w:hAnsi="Tahoma"/>
          <w:b/>
          <w:noProof/>
        </w:rPr>
      </w:pPr>
    </w:p>
    <w:p w:rsidR="0045646D" w:rsidRDefault="0045646D">
      <w:pPr>
        <w:pStyle w:val="30"/>
        <w:rPr>
          <w:rFonts w:ascii="Tahoma" w:hAnsi="Tahoma"/>
          <w:b/>
          <w:i w:val="0"/>
        </w:rPr>
      </w:pPr>
      <w:r>
        <w:rPr>
          <w:rFonts w:ascii="Tahoma" w:hAnsi="Tahoma"/>
          <w:b/>
          <w:i w:val="0"/>
        </w:rPr>
        <w:t>1. АУДИТ БУХГАЛТЕРСКОЙ ОТЧЕТНОСТИ ПРЕДПРИЯТИЯ</w:t>
      </w:r>
      <w:r>
        <w:rPr>
          <w:rFonts w:ascii="Tahoma" w:hAnsi="Tahoma"/>
          <w:b/>
          <w:i w:val="0"/>
        </w:rPr>
        <w:tab/>
        <w:t>3</w:t>
      </w:r>
    </w:p>
    <w:p w:rsidR="0045646D" w:rsidRDefault="0045646D">
      <w:pPr>
        <w:pStyle w:val="30"/>
        <w:rPr>
          <w:rFonts w:ascii="Tahoma" w:hAnsi="Tahoma"/>
          <w:b/>
          <w:i w:val="0"/>
        </w:rPr>
      </w:pPr>
      <w:r>
        <w:rPr>
          <w:rFonts w:ascii="Tahoma" w:hAnsi="Tahoma"/>
          <w:b/>
          <w:i w:val="0"/>
        </w:rPr>
        <w:t>2. АУДИТ РАСЧЕТНЫХ ОПЕРАЦИЙ ПРЕДПРИЯТИЯ.</w:t>
      </w:r>
      <w:r>
        <w:rPr>
          <w:rFonts w:ascii="Tahoma" w:hAnsi="Tahoma"/>
          <w:b/>
          <w:i w:val="0"/>
        </w:rPr>
        <w:tab/>
        <w:t>8</w:t>
      </w:r>
    </w:p>
    <w:p w:rsidR="0045646D" w:rsidRDefault="0045646D">
      <w:pPr>
        <w:pStyle w:val="30"/>
        <w:rPr>
          <w:rFonts w:ascii="Tahoma" w:hAnsi="Tahoma"/>
          <w:b/>
          <w:i w:val="0"/>
        </w:rPr>
      </w:pPr>
      <w:r>
        <w:rPr>
          <w:rFonts w:ascii="Tahoma" w:hAnsi="Tahoma"/>
          <w:b/>
          <w:i w:val="0"/>
        </w:rPr>
        <w:t>2.1. Аудит расчетов с поставщиками, покупателями и заказчиками, дебиторами и кредиторами.</w:t>
      </w:r>
      <w:r>
        <w:rPr>
          <w:rFonts w:ascii="Tahoma" w:hAnsi="Tahoma"/>
          <w:b/>
          <w:i w:val="0"/>
        </w:rPr>
        <w:tab/>
        <w:t>8</w:t>
      </w:r>
    </w:p>
    <w:p w:rsidR="0045646D" w:rsidRDefault="0045646D">
      <w:pPr>
        <w:pStyle w:val="30"/>
        <w:rPr>
          <w:rFonts w:ascii="Tahoma" w:hAnsi="Tahoma"/>
          <w:b/>
          <w:i w:val="0"/>
        </w:rPr>
      </w:pPr>
      <w:r>
        <w:rPr>
          <w:rFonts w:ascii="Tahoma" w:hAnsi="Tahoma"/>
          <w:b/>
          <w:i w:val="0"/>
        </w:rPr>
        <w:t>2.2. Учет расчетов.</w:t>
      </w:r>
      <w:r>
        <w:rPr>
          <w:rFonts w:ascii="Tahoma" w:hAnsi="Tahoma"/>
          <w:b/>
          <w:i w:val="0"/>
        </w:rPr>
        <w:tab/>
        <w:t>9</w:t>
      </w:r>
    </w:p>
    <w:p w:rsidR="0045646D" w:rsidRDefault="0045646D">
      <w:pPr>
        <w:pStyle w:val="30"/>
        <w:rPr>
          <w:rFonts w:ascii="Tahoma" w:hAnsi="Tahoma"/>
          <w:b/>
          <w:i w:val="0"/>
        </w:rPr>
      </w:pPr>
      <w:r>
        <w:rPr>
          <w:rFonts w:ascii="Tahoma" w:hAnsi="Tahoma"/>
          <w:b/>
          <w:i w:val="0"/>
        </w:rPr>
        <w:t>2.3. Учет и аудит расчетов с подотчетными лицами.</w:t>
      </w:r>
      <w:r>
        <w:rPr>
          <w:rFonts w:ascii="Tahoma" w:hAnsi="Tahoma"/>
          <w:b/>
          <w:i w:val="0"/>
        </w:rPr>
        <w:tab/>
        <w:t>9</w:t>
      </w:r>
    </w:p>
    <w:p w:rsidR="0045646D" w:rsidRDefault="0045646D">
      <w:pPr>
        <w:pStyle w:val="3"/>
        <w:jc w:val="both"/>
        <w:rPr>
          <w:rFonts w:ascii="Tahoma" w:hAnsi="Tahoma"/>
          <w:b/>
          <w:i/>
        </w:rPr>
      </w:pPr>
      <w:r>
        <w:rPr>
          <w:rFonts w:ascii="Tahoma" w:hAnsi="Tahoma"/>
          <w:b/>
        </w:rPr>
        <w:t>Литература …………………………………………………………………………………………... 11</w:t>
      </w:r>
      <w:r>
        <w:rPr>
          <w:rFonts w:ascii="Tahoma" w:hAnsi="Tahoma"/>
          <w:b/>
        </w:rPr>
        <w:br w:type="page"/>
      </w:r>
      <w:bookmarkStart w:id="8" w:name="_Toc114079"/>
      <w:r>
        <w:rPr>
          <w:rFonts w:ascii="Tahoma" w:hAnsi="Tahoma"/>
        </w:rPr>
        <w:t xml:space="preserve">1. </w:t>
      </w:r>
      <w:r>
        <w:rPr>
          <w:rFonts w:ascii="Tahoma" w:hAnsi="Tahoma"/>
          <w:b/>
          <w:i/>
        </w:rPr>
        <w:t>АУДИТ БУХГАЛТЕРСКОЙ ОТЧЕТНОСТИ ПРЕДПРИЯТИЯ</w:t>
      </w:r>
      <w:bookmarkEnd w:id="8"/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Проверка аудитором бухгалтерского, внутрихозяйственного (управленческого) и статистического учета субъектов предпринимательской деятельности предусмотрена Законом  Украины «Об аудиторской деятельности». К ним относятся коммерческие банки, фонды, биржи, компании, общества и другие субъекты хозяйствования, не зависимо от форм собственности и вида деятельности, отчетность которых официально обнародуется, за исключением учреждений и организаций бюджетных и небольших по объему субъектов хозяйствования, определенных законодательством. Кроме того, аудит проверяет деятельность холдинговых компаний, инвестиционных фондов, доверительных обществ и других финансовых посредников (рука так и пишет – пирамид), эмитентов ценных бумаг, государственных предприятия про сдаче в аренду целостных имущественных комплексов, приватизации, корпоратизации и других изменений форм собственности, при поднятии вопроса об определении неплатежеспособности или банкротства.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Аудитор прежде всего контролирует отражение в учете капитала, используемого на предприятии.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В условиях многоукладной экономики в составе собственного капитала субъекта предпринимательства в учете выделяются уставный,  дополнительный и резервный капиталы, нераспределенная прибыль и другие резервы.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В бухгалтерском учете отражается величина уставного капитала, зарегистрированная в учредительских документах как совокупность вкладов (долей, акций по номинальной стоимости, паевых взносов) учредителей (участников) предприятия.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i/>
          <w:sz w:val="24"/>
        </w:rPr>
        <w:t xml:space="preserve">Уставный капитал </w:t>
      </w:r>
      <w:r>
        <w:rPr>
          <w:rFonts w:ascii="Tahoma" w:hAnsi="Tahoma"/>
          <w:sz w:val="24"/>
        </w:rPr>
        <w:t>и фактическая задолженность учредителей (участников) по вкладам (взносам) в уставный капитал учитывается и отражается в отчетности отдельно.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Государственные и муниципальные унитарные предприятия вместо уставного капитала в учете отражают </w:t>
      </w:r>
      <w:r>
        <w:rPr>
          <w:rFonts w:ascii="Tahoma" w:hAnsi="Tahoma"/>
          <w:i/>
          <w:sz w:val="24"/>
        </w:rPr>
        <w:t>уставный фонд</w:t>
      </w:r>
      <w:r>
        <w:rPr>
          <w:rFonts w:ascii="Tahoma" w:hAnsi="Tahoma"/>
          <w:sz w:val="24"/>
        </w:rPr>
        <w:t>, сформированный в соответствии с законодательством.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i/>
          <w:sz w:val="24"/>
        </w:rPr>
      </w:pPr>
      <w:r>
        <w:rPr>
          <w:rFonts w:ascii="Tahoma" w:hAnsi="Tahoma"/>
          <w:sz w:val="24"/>
        </w:rPr>
        <w:t xml:space="preserve">Средства от дооценки внеоборотных активов предприятия, которая осуществляется в соответствии с правовыми актами, бесплатно полученные ценности и другие аналогичные средства отражаются в учете и отчетности как </w:t>
      </w:r>
      <w:r>
        <w:rPr>
          <w:rFonts w:ascii="Tahoma" w:hAnsi="Tahoma"/>
          <w:i/>
          <w:sz w:val="24"/>
        </w:rPr>
        <w:t>дополнительный капитал.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Созданный в соответствии с законодательством </w:t>
      </w:r>
      <w:r>
        <w:rPr>
          <w:rFonts w:ascii="Tahoma" w:hAnsi="Tahoma"/>
          <w:i/>
          <w:sz w:val="24"/>
        </w:rPr>
        <w:t>резервный капитал</w:t>
      </w:r>
      <w:r>
        <w:rPr>
          <w:rFonts w:ascii="Tahoma" w:hAnsi="Tahoma"/>
          <w:sz w:val="24"/>
        </w:rPr>
        <w:t xml:space="preserve"> для покрытия непроизводственных расходов и убытков, а так же выплат доходов (дивидендов) участникам в случае отсутствия или недостаточности прибыли отчетного года для этой цели отражается в учете и отчетности отдельно.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Предприятие может создавать резервы сомнительных долгов по расчетам с другими субъектами хозяйствования и гражданами за продукцию, товары, работы и услуги с отнесением суммы резервов на финансовые результаты предприятия.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Сомнительными долгами признается дебиторская задолженность субъекта, не погашенная в сроки, установленные договором, и не обеспеченная соответствующими гарантиями.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Резерв сомнительных долгов создается на основании результатов проведенной в конце года инвентаризации дебиторской задолженности предприятия. Величина резерва определяется по каждому сомнительному долгу в зависимости от финансового состояния (платежеспособности) должника и оценки вероятности погашения долга полностью или частично. Если до конца года, следующего за годом образования резерва сомнительных долгов, этот резерв не будет использован в любой части, то неизрасходованные суммы прибавляются к прибыли соответствующего года.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С целью равномерного включения последующих расходов в издержки производства или обращения отчетного периода предприятие может создавать резервы: для оплаты отпусков работников, на выплату ежегодного вознаграждения за выслугу лет, для ремонта основных средств, для производственных затрат на подготовительные работы в связи с сезонным характером производства, на последующий ремонт предметов проката, на выплату вознаграждений по итогам работы за год и другие цели, предусмотренные законодательством и другими нормативными актами.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Необходимость аудиторской проверки обуславливается тем, что наиболее достоверным источником информации о хозяйственной деятельности предприятия являются данные бухгалтерского учета и отчетности, по которым вычисляются платежи в государственные и местные бюджеты. Устанавливается достоверность отчетности, предоставляемой в разные органы хозяйственного и государственного управления, а так же сроки ее составления. Особой проверке подлежит использование данных учета и отчетности в маркетинге, управлении предприятием.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i/>
          <w:sz w:val="24"/>
        </w:rPr>
        <w:t>Методические приемы обобщения и реализации результатов аудита</w:t>
      </w:r>
      <w:r>
        <w:rPr>
          <w:rFonts w:ascii="Tahoma" w:hAnsi="Tahoma"/>
          <w:sz w:val="24"/>
        </w:rPr>
        <w:t xml:space="preserve"> применяются для комплексной оценки организации и методологии бухгалтерского учета на предприятии, его достоверности, взаимосоответствия аналитического и синтетического учета, Главной книги, баланса и другой отчетности  о финансово-хозяйственной деятельности предприятия. Кроме того, аудит на этой стадии устанавливает, тождественны ли показатели статистического, внутрихозяйственного (управленческого) и бухгалтерского учета между собой.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Практика показывает, что нередко графики документооборота нарушаются на предприятии. Это приводит к тому, что не всегда своевременно проверяются данные складского учета товаров и материалов с бухгалтерским учетом, а выявленные расхождения устраняются с опозданием, т.е. учет не способствует сохранности ценностей и рациональному их использованию.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Первичные документы следует составлять в момент осуществления хозяйственных операций, а когда это невозможно – непосредственно после их окончания.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Достоверность первичных документов устанавливается разными приемами контроля (по форме и содержанию, встречной проверкой документов, взаимным контролем операций, аналитической и логической проверкой).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Аудитор проверяет, насколько целесообразно применять ту или иную форму организации учета (централизованную, децентрализованную), соответствует ли она конкретным условиям работы предприятия.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Особо ответственной работой аудитора является проверка достоверности бухгалтерской отчетности предприятия. Аудитор при этом руководствуется Положением об организации бухгалтерского учета и отчетности в Украине, а так же Инструкцией о порядке заполнения форм бухгалтерской отчетности, утвержденной Минфином Украины.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Предприятие составляет месячную, квартальную и годовую бухгалтерскую отчетность, в которой отражаются все активы и пассивы, имеющиеся у собственника.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При формировании учетной политика предприниматели могут выбирать для применения в учете производственных запасов, товаров следующие методы (стандарты): по средней себестоимости; по себестоимости первых по времени закупок (ФИФО); по себестоимости последних по времени закупок (ЛИФО).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По </w:t>
      </w:r>
      <w:r>
        <w:rPr>
          <w:rFonts w:ascii="Tahoma" w:hAnsi="Tahoma"/>
          <w:i/>
          <w:sz w:val="24"/>
        </w:rPr>
        <w:t xml:space="preserve">средней себестоимости </w:t>
      </w:r>
      <w:r>
        <w:rPr>
          <w:rFonts w:ascii="Tahoma" w:hAnsi="Tahoma"/>
          <w:sz w:val="24"/>
        </w:rPr>
        <w:t>производственные запасы, товары в учете оцениваются по затратам на их производство или приобретение.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Оценка запасов по </w:t>
      </w:r>
      <w:r>
        <w:rPr>
          <w:rFonts w:ascii="Tahoma" w:hAnsi="Tahoma"/>
          <w:i/>
          <w:sz w:val="24"/>
        </w:rPr>
        <w:t xml:space="preserve">методу ФИФО </w:t>
      </w:r>
      <w:r>
        <w:rPr>
          <w:rFonts w:ascii="Tahoma" w:hAnsi="Tahoma"/>
          <w:sz w:val="24"/>
        </w:rPr>
        <w:t>основывается на допущении, что материальные ресурсы используются в течение отчетного периода в последовательности закупки их, т.е. ресурсы, поступившие первыми в производство (в торговлю – в продажу), должны оцениваться по себестоимости первых во времени закупок с учетом стоимости ценностей, принятых на учет в начале месяца. При применении этой методики оценка материальных ресурсов, находящихся в запасе (на</w:t>
      </w:r>
      <w:r>
        <w:rPr>
          <w:rFonts w:ascii="Tahoma" w:hAnsi="Tahoma"/>
          <w:sz w:val="26"/>
        </w:rPr>
        <w:t xml:space="preserve"> </w:t>
      </w:r>
      <w:r>
        <w:rPr>
          <w:rFonts w:ascii="Tahoma" w:hAnsi="Tahoma"/>
          <w:sz w:val="24"/>
        </w:rPr>
        <w:t>складе) на конец отчетного периода, проводится по фактической себестоимости последних по времени закупок, а в себестоимость</w:t>
      </w:r>
      <w:r>
        <w:rPr>
          <w:rFonts w:ascii="Tahoma" w:hAnsi="Tahoma"/>
          <w:sz w:val="26"/>
        </w:rPr>
        <w:t xml:space="preserve"> </w:t>
      </w:r>
      <w:r>
        <w:rPr>
          <w:rFonts w:ascii="Tahoma" w:hAnsi="Tahoma"/>
          <w:sz w:val="24"/>
        </w:rPr>
        <w:t>реализованной продукции (работ, услуг) включается стоимость сделанных ранее по времени закупок.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i/>
          <w:sz w:val="24"/>
        </w:rPr>
        <w:t xml:space="preserve">Метод ЛИФО </w:t>
      </w:r>
      <w:r>
        <w:rPr>
          <w:rFonts w:ascii="Tahoma" w:hAnsi="Tahoma"/>
          <w:sz w:val="24"/>
        </w:rPr>
        <w:t>основывается на противоположном методу ФИФО допущении, т.е. ресурсы, поступившие первыми в производство (продажу), оцениваются по себестоимости последних по последовательности времени их закупок. При применении этого метода оценка материальных ресурсов, находящихся в запасе (на складе) на конец отчетного периода, проводится по фактической себестоимости сделанных раньше по времени закупок, а в себестоимость реализованной продукции (работ, услуг) включается стоимость более поздних по времени закупок.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Аудитор, проверяя достоверность отражения в отчетности остатков товаро-материальных ценностей на конец отчетного периода, устанавливает, насколько на предприятии придерживаются избранной учетной политики.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Аудитор, используя нормативные акты, проверяет правильность оценки статей бухгалтерского баланса и финансовой отчетности. Капитальные и финансовые вложения  он проверяет относительно обоснованности расходов, представленных в балансе. В состав капитальных вложений входят затраты на строительно-монтажные работы, приобретение оборудования, инструментов и другие капитальные работы и затраты. Финансовые вложения предприятия (приобретение ценных бумаг, облигаций, взносы в уставные фонды других предприятий) оценивают в балансе по фактическим расходам. Величину этих расходов и их финансирование аудитор проверяет по данным счетов «Капитальные вложения», «Долгосрочные кредиты банков», «Долгосрочные ссуды» и т.д.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Основные средства предприятия – это совокупность материально-вещественных ценностей, действующих в натуральной форме в течение длительного времени как в сфере материального производства, так и в непроизводственной сфере. Аудитор проверяет правильность отражения их в балансе (ф. №1) и отчете о финансово-имущественном состоянии предприятия (ф. №3) по данным счета «Основные средства».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Нематериальные активы проверяются аудитором по данным одноименного счета бухгалтерского учета.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Сырье, основные и вспомогательные материалы, топливо, покупные полуфабрикаты и комплектующие изделия, запасные части, тару – отражают в учете по фактической стоимости. Давальческое сырье отражают за балансом по ценам, указанным в договоре. Указанные ценности аудитор проверяет по данным счетов бухгалтерского учета «Материалы», «МБП», «Товары», «Готовая продукция» и др.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Расчеты с дебиторами и кредиторам, поставщиками, покупателями и подрядчиками и другие расчетные отношения в бухгалтерском учете и отчетности отражают в суммах, сверенных взаимно и оформленных соответствующими актами. Аудитор проверяет их достоверность по данным счетов бухгалтерского учета «Расчеты с поставщиками и подрядчиками», «Расчеты по претензиям», «Расчеты с разными дебиторами и кредиторами» и др.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Курсовые разницы по операциям в иностранных валютах определяются как разность между оценкой валютных активов и пассивов на дату отражения их в бухгалтерском учете на дату фактического осуществления расчета (поступления или уплаты средств) по курсу Нацбанка Украины и отражаются в прибылях и убытках отдельно.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Прибыль (убыток) от реализации продукции, работ, услуг и товаров определяется как разность между выручкой от реализации (без акциза, НДС, издержки обращения, затраты на производство). Торговля – сумма наценок и надбавок, скидок. Аудитор проверяет правильность отражения прибыли (убытка) в балансе (ф. №1) и от чете о финансовых результатах и их использовании (ф. №2) по данным аналитических и синтетических регистров на счете «Прибыли  и убытки», Главной книги, решений собраний учредителей и др.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Все статьи баланса должны подтверждаться материалами инвентаризации, которая проводится не ранее октября текущего года, поэтому аудитор проверяет правильность их оформления и отражения на счетах бухгалтерского учета. По результатам такой проверки аудитор может сделать заключение о достоверности данных бухгалтерского учета и отчетности на предприятии.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Аудитор устанавливает, есть ли в бухгалтерии распределение обязанностей между отдельными сотрудниками и структурными подразделениями бухгалтерии. Аудитор так же определяет соответствие фактического наличия работников учета штатной численности, укомплектованность и текучесть работников учета, соблюдение трудовой дисциплины.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Аудитор так же выясняет, ознакомлены ли работники бухгалтерского учета со всеми участками работы по учету деятельности предприятия.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Аудитор проверяет графики предоставления отчетности, пояснительной записки и годового отчета, а так же как на предприятии выполняются замечания налоговых служб, финансовых органов, банков по текущей и периодической отчетности. Аудитор изучает все замечания по текущей и годовой отчетности, поступающей на предприятие от местных финансовых органов, налоговых служб, выясняет, что сделано руководителем предприятия для устранения недостатков и улучшения ФХД.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Для уверенности в правильности составлении бухгалтерского баланса (ф. №1), отчета о финансовых результатах и их использовании (ф. №2) и отчета о финансово-имущественном состоянии предприятия (ф. №3) аудитору необходимо проверить взаимную согласованность показателей финансовой отчетности.</w:t>
      </w:r>
    </w:p>
    <w:p w:rsidR="0045646D" w:rsidRDefault="0045646D">
      <w:pPr>
        <w:pStyle w:val="a4"/>
        <w:tabs>
          <w:tab w:val="clear" w:pos="4153"/>
          <w:tab w:val="clear" w:pos="8306"/>
        </w:tabs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После того, как аудитор проверил взаимную согласованность показателей финансовой отчетности предприятия за контролируемый год и обнаружил определенный отклонения, он, вместе с главным бухгалтером предприятия устанавливает их причины. Если нужно, в отчетность руководством предприятия вносятся необходимые коррективы. Убедившись в достоверности финансовой отчетности, составленной по данным бухучета, подтвержденного первичной документацией о хоздеятельности предприятия, аудитор имеет основания подтвердить правильность ее составления.</w:t>
      </w:r>
    </w:p>
    <w:p w:rsidR="0045646D" w:rsidRDefault="0045646D">
      <w:pPr>
        <w:pStyle w:val="3"/>
        <w:rPr>
          <w:rFonts w:ascii="Tahoma" w:hAnsi="Tahoma"/>
          <w:b/>
          <w:i/>
        </w:rPr>
      </w:pPr>
      <w:r>
        <w:rPr>
          <w:rFonts w:ascii="Tahoma" w:hAnsi="Tahoma"/>
          <w:b/>
          <w:i/>
        </w:rPr>
        <w:br w:type="page"/>
      </w:r>
      <w:bookmarkStart w:id="9" w:name="_Toc114080"/>
      <w:r>
        <w:rPr>
          <w:rFonts w:ascii="Tahoma" w:hAnsi="Tahoma"/>
          <w:b/>
          <w:i/>
        </w:rPr>
        <w:t>2. АУДИТ РАСЧЕТНЫХ ОПЕРАЦИЙ ПРЕДПРИЯТИЯ.</w:t>
      </w:r>
      <w:bookmarkEnd w:id="9"/>
    </w:p>
    <w:p w:rsidR="0045646D" w:rsidRDefault="0045646D">
      <w:pPr>
        <w:pStyle w:val="3"/>
        <w:rPr>
          <w:rFonts w:ascii="Tahoma" w:hAnsi="Tahoma"/>
          <w:i/>
        </w:rPr>
      </w:pPr>
      <w:bookmarkStart w:id="10" w:name="_Toc114081"/>
      <w:r>
        <w:rPr>
          <w:rFonts w:ascii="Tahoma" w:hAnsi="Tahoma"/>
          <w:i/>
        </w:rPr>
        <w:t>2.1. Аудит расчетов с поставщиками, покупателями и заказчиками, дебиторами и кредиторами.</w:t>
      </w:r>
      <w:bookmarkEnd w:id="10"/>
    </w:p>
    <w:p w:rsidR="0045646D" w:rsidRDefault="0045646D">
      <w:pPr>
        <w:pStyle w:val="4"/>
        <w:ind w:firstLine="709"/>
        <w:jc w:val="both"/>
        <w:rPr>
          <w:rFonts w:ascii="Tahoma" w:hAnsi="Tahoma"/>
          <w:sz w:val="24"/>
        </w:rPr>
      </w:pPr>
      <w:bookmarkStart w:id="11" w:name="_Toc113982"/>
      <w:bookmarkStart w:id="12" w:name="_Toc114082"/>
      <w:r>
        <w:rPr>
          <w:rFonts w:ascii="Tahoma" w:hAnsi="Tahoma"/>
          <w:sz w:val="24"/>
        </w:rPr>
        <w:t>Одним из важнейших моментов, которые характеризуют финансовое состояние предприятия, является состояние расчетов с дебиторами и кредиторами.</w:t>
      </w:r>
      <w:bookmarkEnd w:id="11"/>
      <w:bookmarkEnd w:id="12"/>
    </w:p>
    <w:p w:rsidR="0045646D" w:rsidRDefault="0045646D">
      <w:pPr>
        <w:pStyle w:val="4"/>
        <w:ind w:firstLine="709"/>
        <w:jc w:val="both"/>
        <w:rPr>
          <w:rFonts w:ascii="Tahoma" w:hAnsi="Tahoma"/>
          <w:sz w:val="24"/>
        </w:rPr>
      </w:pPr>
      <w:bookmarkStart w:id="13" w:name="_Toc113983"/>
      <w:bookmarkStart w:id="14" w:name="_Toc114083"/>
      <w:r>
        <w:rPr>
          <w:rFonts w:ascii="Tahoma" w:hAnsi="Tahoma"/>
          <w:sz w:val="24"/>
        </w:rPr>
        <w:t>Расчеты между контрагентами осуществляются через учреждения банков путем безналичного расчета, мини имущества (бартер), погашения долговых обязательств.</w:t>
      </w:r>
      <w:bookmarkEnd w:id="13"/>
      <w:bookmarkEnd w:id="14"/>
    </w:p>
    <w:p w:rsidR="0045646D" w:rsidRDefault="0045646D">
      <w:pPr>
        <w:pStyle w:val="4"/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</w:r>
      <w:bookmarkStart w:id="15" w:name="_Toc114084"/>
      <w:r>
        <w:rPr>
          <w:rFonts w:ascii="Tahoma" w:hAnsi="Tahoma"/>
          <w:sz w:val="24"/>
        </w:rPr>
        <w:t>Основными заданиями аудита расчетов являются:</w:t>
      </w:r>
      <w:bookmarkEnd w:id="15"/>
    </w:p>
    <w:p w:rsidR="0045646D" w:rsidRDefault="0045646D">
      <w:pPr>
        <w:numPr>
          <w:ilvl w:val="0"/>
          <w:numId w:val="3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установление реальности дебиторской и кредиторской задолженности;</w:t>
      </w:r>
    </w:p>
    <w:p w:rsidR="0045646D" w:rsidRDefault="0045646D">
      <w:pPr>
        <w:numPr>
          <w:ilvl w:val="0"/>
          <w:numId w:val="3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проверка наличия просроченной дебиторской и кредиторской задолженности;</w:t>
      </w:r>
    </w:p>
    <w:p w:rsidR="0045646D" w:rsidRDefault="0045646D">
      <w:pPr>
        <w:numPr>
          <w:ilvl w:val="0"/>
          <w:numId w:val="3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установление дебиторской и кредиторской задолженности, по которой прошел срок позывной давности;</w:t>
      </w:r>
    </w:p>
    <w:p w:rsidR="0045646D" w:rsidRDefault="0045646D">
      <w:pPr>
        <w:numPr>
          <w:ilvl w:val="0"/>
          <w:numId w:val="3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проверка списания задолженности, срок позывной давности, по которой прошел;</w:t>
      </w:r>
    </w:p>
    <w:p w:rsidR="0045646D" w:rsidRDefault="0045646D">
      <w:pPr>
        <w:numPr>
          <w:ilvl w:val="0"/>
          <w:numId w:val="3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проверка правильности учета дебиторской и кредиторской задолженности в зависимости от принятого метода определения реализации и видов реализации;</w:t>
      </w:r>
    </w:p>
    <w:p w:rsidR="0045646D" w:rsidRDefault="0045646D">
      <w:pPr>
        <w:numPr>
          <w:ilvl w:val="0"/>
          <w:numId w:val="3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проверка правильности и обоснованности списания задолженности.</w:t>
      </w:r>
    </w:p>
    <w:p w:rsidR="0045646D" w:rsidRDefault="0045646D">
      <w:pPr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Источниками информации для поведения аудита расчетов поставщиками, покупателями из заказчиками, дебиторами и кредиторам являются: </w:t>
      </w:r>
    </w:p>
    <w:p w:rsidR="0045646D" w:rsidRDefault="0045646D">
      <w:pPr>
        <w:numPr>
          <w:ilvl w:val="0"/>
          <w:numId w:val="4"/>
        </w:num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Регистр синтетического учета и отчетность (баланс (ф. № 1), Главная книга).</w:t>
      </w:r>
    </w:p>
    <w:p w:rsidR="0045646D" w:rsidRDefault="0045646D">
      <w:pPr>
        <w:numPr>
          <w:ilvl w:val="0"/>
          <w:numId w:val="4"/>
        </w:num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Регистр синтетического и аналитического учета расчетов (журналы-ордера №№ 6,11,8,7; ведомости №№ 16,15 и др.).</w:t>
      </w:r>
    </w:p>
    <w:p w:rsidR="0045646D" w:rsidRDefault="0045646D">
      <w:pPr>
        <w:numPr>
          <w:ilvl w:val="0"/>
          <w:numId w:val="4"/>
        </w:num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Первичные документы по учету расчетов (накладные, счета-фактуры, договора и др.).</w:t>
      </w:r>
    </w:p>
    <w:p w:rsidR="0045646D" w:rsidRDefault="0045646D">
      <w:pPr>
        <w:ind w:left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Нормативная база:</w:t>
      </w:r>
    </w:p>
    <w:p w:rsidR="0045646D" w:rsidRDefault="0045646D">
      <w:pPr>
        <w:numPr>
          <w:ilvl w:val="0"/>
          <w:numId w:val="7"/>
        </w:num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Положение «Про   организацию бухгалтерского учета отчетности в Украине», утвержденное Постановлением КМУ от 03/04/1993 г. № 250.</w:t>
      </w:r>
    </w:p>
    <w:p w:rsidR="0045646D" w:rsidRDefault="0045646D">
      <w:pPr>
        <w:numPr>
          <w:ilvl w:val="0"/>
          <w:numId w:val="7"/>
        </w:num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«Указания про организацию бухгалтерского учета в Украине», утвержденные приказом Минфина от 07/05/1993 г. № 25.</w:t>
      </w:r>
    </w:p>
    <w:p w:rsidR="0045646D" w:rsidRDefault="0045646D">
      <w:pPr>
        <w:numPr>
          <w:ilvl w:val="0"/>
          <w:numId w:val="7"/>
        </w:num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Инструкция «Про инвентаризацию основных средств, нематериальных активов, товаро-материальных ценностей, денежных средств, документов и расчетов», утвержденная приказом Минфина от 11/08/94 г. № 69.</w:t>
      </w:r>
    </w:p>
    <w:p w:rsidR="0045646D" w:rsidRDefault="0045646D">
      <w:pPr>
        <w:numPr>
          <w:ilvl w:val="0"/>
          <w:numId w:val="4"/>
        </w:num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Закон Украины «Про налогообложение доходов предприятий», от 28/12/94 г. № 334/94-ВР.</w:t>
      </w:r>
    </w:p>
    <w:p w:rsidR="0045646D" w:rsidRDefault="0045646D">
      <w:pPr>
        <w:numPr>
          <w:ilvl w:val="0"/>
          <w:numId w:val="4"/>
        </w:num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Закон Украины «Про внесение изменений и дополнений в Закон Украины «Про налогообложение доходов предприятий» от 22/05/97 г. № 283/97-ВР.</w:t>
      </w:r>
    </w:p>
    <w:p w:rsidR="0045646D" w:rsidRDefault="0045646D">
      <w:pPr>
        <w:numPr>
          <w:ilvl w:val="0"/>
          <w:numId w:val="4"/>
        </w:num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Положение  (стандарт) бухгалтерского учета 10 «Дебиторская задолженность, утвержденное приказом Минфина  Украины от 08/10/99 г. № 237.</w:t>
      </w:r>
    </w:p>
    <w:p w:rsidR="0045646D" w:rsidRDefault="0045646D">
      <w:pPr>
        <w:numPr>
          <w:ilvl w:val="0"/>
          <w:numId w:val="4"/>
        </w:num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Положение  (стандарт) бухгалтерского учета 11 «Обязательства», утвержденное приказом Минфина  Украины от 31/01/2000г. № 20.</w:t>
      </w:r>
    </w:p>
    <w:p w:rsidR="0045646D" w:rsidRDefault="0045646D">
      <w:pPr>
        <w:pStyle w:val="3"/>
        <w:rPr>
          <w:rFonts w:ascii="Tahoma" w:hAnsi="Tahoma"/>
          <w:i/>
        </w:rPr>
      </w:pPr>
      <w:r>
        <w:rPr>
          <w:rFonts w:ascii="Tahoma" w:hAnsi="Tahoma"/>
        </w:rPr>
        <w:t xml:space="preserve"> </w:t>
      </w:r>
      <w:bookmarkStart w:id="16" w:name="_Toc114085"/>
      <w:r>
        <w:rPr>
          <w:rFonts w:ascii="Tahoma" w:hAnsi="Tahoma"/>
          <w:i/>
        </w:rPr>
        <w:t>2.2. Учет расчетов.</w:t>
      </w:r>
      <w:bookmarkEnd w:id="16"/>
    </w:p>
    <w:p w:rsidR="0045646D" w:rsidRDefault="0045646D">
      <w:pPr>
        <w:pStyle w:val="30"/>
        <w:rPr>
          <w:rFonts w:ascii="Tahoma" w:hAnsi="Tahoma"/>
        </w:rPr>
      </w:pPr>
      <w:r>
        <w:rPr>
          <w:rFonts w:ascii="Tahoma" w:hAnsi="Tahoma"/>
        </w:rPr>
        <w:t>Для учета бухгалтерских расчетов после 01/01/2000 г. используют такие бухгалтерские счета:</w:t>
      </w:r>
    </w:p>
    <w:p w:rsidR="0045646D" w:rsidRDefault="0045646D">
      <w:pPr>
        <w:pStyle w:val="30"/>
        <w:rPr>
          <w:rFonts w:ascii="Tahoma" w:hAnsi="Tahoma"/>
        </w:rPr>
      </w:pPr>
      <w:r>
        <w:rPr>
          <w:rFonts w:ascii="Tahoma" w:hAnsi="Tahoma"/>
        </w:rPr>
        <w:t>Счет 63 «Расчеты с поставщиками и подрядчиками». На этом счете ведется учет расчетов с поставщиками и подрядчиками за полученные товаро-материальные ценности, использованные в работе и оказанные услуги.. по дебету сч. № 63 отражается погашение, списание задолженности за полученные от поставщиков и подрядчиков товаро-материальных ценностей, принятых работ, услуг, по кредиту – задолженность предприятия. Счет 63 имеет такие субсчета:</w:t>
      </w:r>
    </w:p>
    <w:p w:rsidR="0045646D" w:rsidRDefault="0045646D">
      <w:pPr>
        <w:pStyle w:val="30"/>
        <w:rPr>
          <w:rFonts w:ascii="Tahoma" w:hAnsi="Tahoma"/>
        </w:rPr>
      </w:pPr>
      <w:r>
        <w:rPr>
          <w:rFonts w:ascii="Tahoma" w:hAnsi="Tahoma"/>
        </w:rPr>
        <w:t>631 «Расчеты с отечественными поставщиками»;</w:t>
      </w:r>
    </w:p>
    <w:p w:rsidR="0045646D" w:rsidRDefault="0045646D">
      <w:pPr>
        <w:pStyle w:val="30"/>
        <w:rPr>
          <w:rFonts w:ascii="Tahoma" w:hAnsi="Tahoma"/>
          <w:i w:val="0"/>
          <w:u w:val="single"/>
        </w:rPr>
      </w:pPr>
      <w:r>
        <w:rPr>
          <w:rFonts w:ascii="Tahoma" w:hAnsi="Tahoma"/>
        </w:rPr>
        <w:t>632 «Расчеты с иностранными поставщиками».</w:t>
      </w:r>
    </w:p>
    <w:p w:rsidR="0045646D" w:rsidRDefault="0045646D">
      <w:pPr>
        <w:numPr>
          <w:ilvl w:val="0"/>
          <w:numId w:val="8"/>
        </w:num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Счет 36 «Расчеты с покупателями и заказчиками», который имеет такие субсчета:</w:t>
      </w:r>
    </w:p>
    <w:p w:rsidR="0045646D" w:rsidRDefault="0045646D">
      <w:pPr>
        <w:numPr>
          <w:ilvl w:val="0"/>
          <w:numId w:val="9"/>
        </w:num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361 «Расчеты с отечественными поставщиками»;</w:t>
      </w:r>
    </w:p>
    <w:p w:rsidR="0045646D" w:rsidRDefault="0045646D">
      <w:pPr>
        <w:numPr>
          <w:ilvl w:val="0"/>
          <w:numId w:val="9"/>
        </w:num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362 «Расчеты с иностранными поставщиками».</w:t>
      </w:r>
    </w:p>
    <w:p w:rsidR="0045646D" w:rsidRDefault="0045646D">
      <w:pPr>
        <w:pStyle w:val="a7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По дебиту счет а 36 отражается продажная стоимость реализованной продукции, товаров, выполненных работ также, по кредиту – сумма платежей, которые поступили на счета предприятия, в кассу, другие виды расчетов.</w:t>
      </w:r>
    </w:p>
    <w:p w:rsidR="0045646D" w:rsidRDefault="0045646D">
      <w:pPr>
        <w:pStyle w:val="a7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Аудит расчетов проводится в несколько этапов.</w:t>
      </w:r>
    </w:p>
    <w:p w:rsidR="0045646D" w:rsidRDefault="0045646D">
      <w:pPr>
        <w:pStyle w:val="a7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На первом этапе необходимо установить, не является ли указанная в балансе задолженность просроченной.</w:t>
      </w:r>
    </w:p>
    <w:p w:rsidR="0045646D" w:rsidRDefault="0045646D">
      <w:pPr>
        <w:pStyle w:val="a7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На втором этапе рассматривается дебиторская иди кредиторская задолженность, срок действия которой прошел.</w:t>
      </w:r>
    </w:p>
    <w:p w:rsidR="0045646D" w:rsidRDefault="0045646D">
      <w:pPr>
        <w:pStyle w:val="a7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Срок действия согласно с 71 ст. Гражданского кодека Украины составляет 3 года.</w:t>
      </w:r>
    </w:p>
    <w:p w:rsidR="0045646D" w:rsidRDefault="0045646D">
      <w:pPr>
        <w:pStyle w:val="a7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После этого проверяется правильность списания предприятием дебиторской задолженности, срок давности которой прошел.</w:t>
      </w:r>
    </w:p>
    <w:p w:rsidR="0045646D" w:rsidRDefault="0045646D">
      <w:pPr>
        <w:pStyle w:val="3"/>
        <w:rPr>
          <w:rFonts w:ascii="Tahoma" w:hAnsi="Tahoma"/>
          <w:i/>
        </w:rPr>
      </w:pPr>
      <w:bookmarkStart w:id="17" w:name="_Toc114086"/>
      <w:r>
        <w:rPr>
          <w:rFonts w:ascii="Tahoma" w:hAnsi="Tahoma"/>
          <w:i/>
        </w:rPr>
        <w:t>2.3. Учет и аудит расчетов с подотчетными лицами.</w:t>
      </w:r>
      <w:bookmarkEnd w:id="17"/>
    </w:p>
    <w:p w:rsidR="0045646D" w:rsidRDefault="0045646D">
      <w:pPr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Предприятие ведет расчет со своими работниками, которые есть в учетном составе по суммам, выданным подотчет на служебные командировки, поточные нужды, закупку сельскохозяйственной продукции и др. выдчача средств производится в соответствии с положением про ведение кассовых операций в народном хозяйстве Украины.</w:t>
      </w:r>
    </w:p>
    <w:p w:rsidR="0045646D" w:rsidRDefault="0045646D">
      <w:pPr>
        <w:ind w:firstLine="709"/>
        <w:jc w:val="both"/>
        <w:rPr>
          <w:rFonts w:ascii="Tahoma" w:hAnsi="Tahoma"/>
          <w:i/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i/>
          <w:sz w:val="24"/>
        </w:rPr>
        <w:t>Нормативные документы, которые регламентируют учет расчетов с подотчетными лицами</w:t>
      </w:r>
    </w:p>
    <w:p w:rsidR="0045646D" w:rsidRDefault="0045646D">
      <w:pPr>
        <w:pStyle w:val="a7"/>
        <w:numPr>
          <w:ilvl w:val="0"/>
          <w:numId w:val="10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Инструкция про служебные командировки в пределах Украины и на территории стран СНГ, утвержденная приказом Минфина Украины от 15/05/95 г. № 80.</w:t>
      </w:r>
    </w:p>
    <w:p w:rsidR="0045646D" w:rsidRDefault="0045646D">
      <w:pPr>
        <w:numPr>
          <w:ilvl w:val="0"/>
          <w:numId w:val="10"/>
        </w:num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Инструкция «Про порядок ведения кассовых операций в народном хозяйстве Украины», утвержденная постановлением Нацбанка Украины от 02/02/1995 г. № 21.</w:t>
      </w:r>
    </w:p>
    <w:p w:rsidR="0045646D" w:rsidRDefault="0045646D">
      <w:pPr>
        <w:numPr>
          <w:ilvl w:val="0"/>
          <w:numId w:val="10"/>
        </w:num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«Нормы отчисления затрат на командировки в пределах Украины и за границу», утвержденные постановлением КМУ от 05/01/98 г. № 10.</w:t>
      </w:r>
    </w:p>
    <w:p w:rsidR="0045646D" w:rsidRDefault="0045646D">
      <w:pPr>
        <w:numPr>
          <w:ilvl w:val="0"/>
          <w:numId w:val="10"/>
        </w:num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Закон «Про внесение изменений в Закон Украины «Про налогообложение прибыли предприятий» от 22/05/97 г.</w:t>
      </w:r>
    </w:p>
    <w:p w:rsidR="0045646D" w:rsidRDefault="0045646D">
      <w:pPr>
        <w:numPr>
          <w:ilvl w:val="0"/>
          <w:numId w:val="10"/>
        </w:num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Приказ ГНАУ «Про утверждение формы свидетельства про командировку» от 28/07/97 г. № 260.</w:t>
      </w:r>
    </w:p>
    <w:p w:rsidR="0045646D" w:rsidRDefault="0045646D">
      <w:pPr>
        <w:numPr>
          <w:ilvl w:val="0"/>
          <w:numId w:val="10"/>
        </w:num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«Инструкция про служебные командировки в пределах Украины и за границу»,  утвержденная  приказом Минфина от 13/03/98 г. № 59.</w:t>
      </w:r>
    </w:p>
    <w:p w:rsidR="0045646D" w:rsidRDefault="0045646D">
      <w:pPr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 xml:space="preserve">Учет расчетов с подотчетными лицами. </w:t>
      </w:r>
      <w:r>
        <w:rPr>
          <w:rFonts w:ascii="Tahoma" w:hAnsi="Tahoma"/>
          <w:sz w:val="24"/>
        </w:rPr>
        <w:t>Для учета расчетов с работниками по суммам, выданным подотчет  до 01/01/2000 г., использовался счет 71 «Расчет с подотчетными лицами». После 01/01/2000 г. для учета расчетов с подотчетными лицами используется субсчет 372 « Расчеты с подотчетными лицами». Сальдо субсчета 372 может быть как дебетовым, так и кредитовым. Регистром для учета расчетов с подотчетными лицами является журнал-ордер № 7. Он является комбинированным регистром, который содержит в себе аналитический и синтетический учет с линейной формой записи.</w:t>
      </w:r>
    </w:p>
    <w:p w:rsidR="0045646D" w:rsidRDefault="0045646D">
      <w:pPr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Аудитор начинает проверять расчеты с подотчетными лицами с изучения операция предприятия, связанных с выдачей денег подотчет.</w:t>
      </w:r>
    </w:p>
    <w:p w:rsidR="0045646D" w:rsidRDefault="0045646D">
      <w:pPr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Важное место при проведении аудита расчетов с подотчетными лицами принадлежит проверке целевого назначения и правомерности затрат ими полученных сумм. Эта проверка осуществляется путем сравнения сумм авансового отчета по видам выдач с документами, которые подтверждают фактическое поступление этих ценностей на склад. В связи с введением кассовых операций в ходе аудита следует обращать внимание проверке своевременности отчета про использование средств и возврату сумм неиспользованного аванса.</w:t>
      </w:r>
    </w:p>
    <w:p w:rsidR="0045646D" w:rsidRDefault="0045646D">
      <w:pPr>
        <w:ind w:firstLine="709"/>
        <w:jc w:val="both"/>
        <w:rPr>
          <w:rFonts w:ascii="Tahoma" w:hAnsi="Tahoma"/>
          <w:i/>
          <w:sz w:val="24"/>
        </w:rPr>
      </w:pPr>
      <w:r>
        <w:rPr>
          <w:rFonts w:ascii="Tahoma" w:hAnsi="Tahoma"/>
          <w:i/>
          <w:sz w:val="24"/>
        </w:rPr>
        <w:t>Аудит затрат на командировки предусматривает:</w:t>
      </w:r>
    </w:p>
    <w:p w:rsidR="0045646D" w:rsidRDefault="0045646D">
      <w:pPr>
        <w:pStyle w:val="a7"/>
        <w:numPr>
          <w:ilvl w:val="0"/>
          <w:numId w:val="11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проверку фактического времени пребывания в командировке для определения правильности расчета сумм суточных. Время устанавливается по отметкам в удостоверениях на командировку про день прибытия на место командировки и день отбытия из места командировки. </w:t>
      </w:r>
    </w:p>
    <w:p w:rsidR="0045646D" w:rsidRDefault="0045646D">
      <w:pPr>
        <w:numPr>
          <w:ilvl w:val="0"/>
          <w:numId w:val="11"/>
        </w:num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проверку затрат  ан проезд до места командировки и в обратном направлении. Правомерность отчисления работнику вышеуказанных затрат проверяется путем сравнения отметок в удостоверении на командировку с датами, указанными в проездных билетах и документах на оплату проживания.</w:t>
      </w:r>
    </w:p>
    <w:p w:rsidR="0045646D" w:rsidRDefault="0045646D">
      <w:pPr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Аудитор обязательно должен установить связь обосновывающих документов относительно командировки с основной деятельностью предприятия (приглашений, договоров, контрактов).</w:t>
      </w:r>
    </w:p>
    <w:p w:rsidR="0045646D" w:rsidRDefault="0045646D">
      <w:pPr>
        <w:ind w:firstLine="7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i/>
          <w:sz w:val="24"/>
        </w:rPr>
        <w:t xml:space="preserve">Последним этапом </w:t>
      </w:r>
      <w:r>
        <w:rPr>
          <w:rFonts w:ascii="Tahoma" w:hAnsi="Tahoma"/>
          <w:sz w:val="24"/>
        </w:rPr>
        <w:t xml:space="preserve"> аудита расчетов с подотчетными лицами является проверка достоверности записей, связанных с учетом подотчетных сумм. Она устанавливается путем сравнения записей в журнале-ордере №7 с авансовыми отчетами и кассовыми документами. Данные журнала-ордера №7 должны сходиться с данными Главной книги и баланса предприятия.</w:t>
      </w:r>
    </w:p>
    <w:p w:rsidR="0045646D" w:rsidRDefault="0045646D">
      <w:pPr>
        <w:pStyle w:val="21"/>
        <w:rPr>
          <w:rFonts w:ascii="Tahoma" w:hAnsi="Tahoma"/>
        </w:rPr>
      </w:pPr>
      <w:r>
        <w:rPr>
          <w:rFonts w:ascii="Tahoma" w:hAnsi="Tahoma"/>
        </w:rPr>
        <w:t>Методика проведения аудита расчетов с поставщиками, покупателями и заказчиками, дебиторами и кредиторами.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3119"/>
        <w:gridCol w:w="4224"/>
      </w:tblGrid>
      <w:tr w:rsidR="0045646D">
        <w:tc>
          <w:tcPr>
            <w:tcW w:w="675" w:type="dxa"/>
            <w:tcBorders>
              <w:bottom w:val="single" w:sz="4" w:space="0" w:color="auto"/>
            </w:tcBorders>
            <w:shd w:val="pct30" w:color="auto" w:fill="FFFFFF"/>
          </w:tcPr>
          <w:p w:rsidR="0045646D" w:rsidRDefault="0045646D">
            <w:pPr>
              <w:jc w:val="center"/>
              <w:rPr>
                <w:rFonts w:ascii="Tahoma" w:hAnsi="Tahoma"/>
                <w:b/>
                <w:sz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pct30" w:color="auto" w:fill="FFFFFF"/>
          </w:tcPr>
          <w:p w:rsidR="0045646D" w:rsidRDefault="0045646D">
            <w:pPr>
              <w:jc w:val="center"/>
              <w:rPr>
                <w:rFonts w:ascii="Tahoma" w:hAnsi="Tahoma"/>
                <w:b/>
                <w:sz w:val="26"/>
              </w:rPr>
            </w:pPr>
            <w:r>
              <w:rPr>
                <w:rFonts w:ascii="Tahoma" w:hAnsi="Tahoma"/>
                <w:b/>
                <w:sz w:val="26"/>
              </w:rPr>
              <w:t>Этап проверки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pct30" w:color="auto" w:fill="FFFFFF"/>
          </w:tcPr>
          <w:p w:rsidR="0045646D" w:rsidRDefault="0045646D">
            <w:pPr>
              <w:jc w:val="center"/>
              <w:rPr>
                <w:rFonts w:ascii="Tahoma" w:hAnsi="Tahoma"/>
                <w:b/>
                <w:sz w:val="26"/>
              </w:rPr>
            </w:pPr>
            <w:r>
              <w:rPr>
                <w:rFonts w:ascii="Tahoma" w:hAnsi="Tahoma"/>
                <w:b/>
                <w:sz w:val="26"/>
              </w:rPr>
              <w:t>Реестр учета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pct30" w:color="auto" w:fill="FFFFFF"/>
          </w:tcPr>
          <w:p w:rsidR="0045646D" w:rsidRDefault="0045646D">
            <w:pPr>
              <w:jc w:val="center"/>
              <w:rPr>
                <w:rFonts w:ascii="Tahoma" w:hAnsi="Tahoma"/>
                <w:b/>
                <w:sz w:val="26"/>
              </w:rPr>
            </w:pPr>
            <w:r>
              <w:rPr>
                <w:rFonts w:ascii="Tahoma" w:hAnsi="Tahoma"/>
                <w:b/>
                <w:sz w:val="26"/>
              </w:rPr>
              <w:t>Процедура аудита</w:t>
            </w:r>
          </w:p>
        </w:tc>
      </w:tr>
      <w:tr w:rsidR="0045646D">
        <w:tc>
          <w:tcPr>
            <w:tcW w:w="675" w:type="dxa"/>
            <w:tcBorders>
              <w:top w:val="nil"/>
              <w:bottom w:val="nil"/>
            </w:tcBorders>
            <w:shd w:val="pct15" w:color="auto" w:fill="FFFFFF"/>
          </w:tcPr>
          <w:p w:rsidR="0045646D" w:rsidRDefault="0045646D">
            <w:pPr>
              <w:numPr>
                <w:ilvl w:val="0"/>
                <w:numId w:val="12"/>
              </w:num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2835" w:type="dxa"/>
            <w:tcBorders>
              <w:top w:val="nil"/>
            </w:tcBorders>
            <w:shd w:val="pct15" w:color="auto" w:fill="FFFFFF"/>
          </w:tcPr>
          <w:p w:rsidR="0045646D" w:rsidRDefault="0045646D">
            <w:pPr>
              <w:numPr>
                <w:ilvl w:val="0"/>
                <w:numId w:val="12"/>
              </w:num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3119" w:type="dxa"/>
            <w:tcBorders>
              <w:top w:val="nil"/>
            </w:tcBorders>
            <w:shd w:val="pct15" w:color="auto" w:fill="FFFFFF"/>
          </w:tcPr>
          <w:p w:rsidR="0045646D" w:rsidRDefault="0045646D">
            <w:pPr>
              <w:numPr>
                <w:ilvl w:val="0"/>
                <w:numId w:val="12"/>
              </w:num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4224" w:type="dxa"/>
            <w:tcBorders>
              <w:top w:val="nil"/>
            </w:tcBorders>
            <w:shd w:val="pct15" w:color="auto" w:fill="FFFFFF"/>
          </w:tcPr>
          <w:p w:rsidR="0045646D" w:rsidRDefault="0045646D">
            <w:pPr>
              <w:numPr>
                <w:ilvl w:val="0"/>
                <w:numId w:val="12"/>
              </w:numPr>
              <w:jc w:val="center"/>
              <w:rPr>
                <w:rFonts w:ascii="Tahoma" w:hAnsi="Tahoma"/>
                <w:b/>
              </w:rPr>
            </w:pPr>
          </w:p>
        </w:tc>
      </w:tr>
      <w:tr w:rsidR="0045646D">
        <w:tc>
          <w:tcPr>
            <w:tcW w:w="675" w:type="dxa"/>
            <w:shd w:val="pct15" w:color="auto" w:fill="FFFFFF"/>
          </w:tcPr>
          <w:p w:rsidR="0045646D" w:rsidRDefault="0045646D">
            <w:pPr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1.</w:t>
            </w:r>
          </w:p>
          <w:p w:rsidR="0045646D" w:rsidRDefault="0045646D">
            <w:pPr>
              <w:jc w:val="center"/>
              <w:rPr>
                <w:rFonts w:ascii="Tahoma" w:hAnsi="Tahoma"/>
                <w:b/>
                <w:sz w:val="24"/>
              </w:rPr>
            </w:pPr>
          </w:p>
          <w:p w:rsidR="0045646D" w:rsidRDefault="0045646D">
            <w:pPr>
              <w:jc w:val="center"/>
              <w:rPr>
                <w:rFonts w:ascii="Tahoma" w:hAnsi="Tahoma"/>
                <w:b/>
                <w:sz w:val="24"/>
              </w:rPr>
            </w:pPr>
          </w:p>
          <w:p w:rsidR="0045646D" w:rsidRDefault="0045646D">
            <w:pPr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1.1.</w:t>
            </w:r>
          </w:p>
        </w:tc>
        <w:tc>
          <w:tcPr>
            <w:tcW w:w="2835" w:type="dxa"/>
          </w:tcPr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Проверка правильности учета </w:t>
            </w:r>
          </w:p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</w:p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</w:p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Общее ознакомление с расчетами </w:t>
            </w:r>
          </w:p>
        </w:tc>
        <w:tc>
          <w:tcPr>
            <w:tcW w:w="3119" w:type="dxa"/>
          </w:tcPr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Накладные, счета-фактуры, платежные поручения договора, журналы-ордера №№ 6,8, Главная книга, баланс (ф. 1)</w:t>
            </w:r>
          </w:p>
        </w:tc>
        <w:tc>
          <w:tcPr>
            <w:tcW w:w="4224" w:type="dxa"/>
          </w:tcPr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Ознакомление с основными направлениями расчетов предприятия (безналичные, наличные, бартерный обмен, применение векселей)</w:t>
            </w:r>
          </w:p>
        </w:tc>
      </w:tr>
      <w:tr w:rsidR="0045646D">
        <w:tc>
          <w:tcPr>
            <w:tcW w:w="675" w:type="dxa"/>
            <w:shd w:val="pct15" w:color="auto" w:fill="FFFFFF"/>
          </w:tcPr>
          <w:p w:rsidR="0045646D" w:rsidRDefault="0045646D">
            <w:pPr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1.2.</w:t>
            </w:r>
          </w:p>
        </w:tc>
        <w:tc>
          <w:tcPr>
            <w:tcW w:w="2835" w:type="dxa"/>
          </w:tcPr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Определение реальности отображения в балансе дебиторской и кредиторской задолженности</w:t>
            </w:r>
          </w:p>
        </w:tc>
        <w:tc>
          <w:tcPr>
            <w:tcW w:w="3119" w:type="dxa"/>
          </w:tcPr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Накладные, счета-фактуры, платежные поручения договора, журналы-ордера №№ 6,8, Главная книга, баланс (ф. 1)</w:t>
            </w:r>
          </w:p>
        </w:tc>
        <w:tc>
          <w:tcPr>
            <w:tcW w:w="4224" w:type="dxa"/>
          </w:tcPr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Проверка реальности дебиторской и кредиторской задолженности, отраженной в балансе (ф. 1) путем проведения экспертизы отгрузочных документов, актов сверки и т.д.</w:t>
            </w:r>
          </w:p>
        </w:tc>
      </w:tr>
      <w:tr w:rsidR="0045646D">
        <w:tc>
          <w:tcPr>
            <w:tcW w:w="675" w:type="dxa"/>
            <w:shd w:val="pct15" w:color="auto" w:fill="FFFFFF"/>
          </w:tcPr>
          <w:p w:rsidR="0045646D" w:rsidRDefault="0045646D">
            <w:pPr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1.3.</w:t>
            </w:r>
          </w:p>
        </w:tc>
        <w:tc>
          <w:tcPr>
            <w:tcW w:w="2835" w:type="dxa"/>
          </w:tcPr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Проверка учета расчетов</w:t>
            </w:r>
          </w:p>
        </w:tc>
        <w:tc>
          <w:tcPr>
            <w:tcW w:w="3119" w:type="dxa"/>
          </w:tcPr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Журналы-ордера №№ 6, 8, Главная книга, баланс (ф. 1)</w:t>
            </w:r>
          </w:p>
        </w:tc>
        <w:tc>
          <w:tcPr>
            <w:tcW w:w="4224" w:type="dxa"/>
          </w:tcPr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Определение правильности ведения учета расчетов в зависимости от операций (безналичные, наличные, бартерный обмен, применение векселей) в соответствии с действующим законодательством</w:t>
            </w:r>
          </w:p>
        </w:tc>
      </w:tr>
      <w:tr w:rsidR="0045646D">
        <w:tc>
          <w:tcPr>
            <w:tcW w:w="675" w:type="dxa"/>
            <w:shd w:val="pct15" w:color="auto" w:fill="FFFFFF"/>
          </w:tcPr>
          <w:p w:rsidR="0045646D" w:rsidRDefault="0045646D">
            <w:pPr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2.</w:t>
            </w:r>
          </w:p>
          <w:p w:rsidR="0045646D" w:rsidRDefault="0045646D">
            <w:pPr>
              <w:jc w:val="center"/>
              <w:rPr>
                <w:rFonts w:ascii="Tahoma" w:hAnsi="Tahoma"/>
                <w:b/>
                <w:sz w:val="24"/>
              </w:rPr>
            </w:pPr>
          </w:p>
          <w:p w:rsidR="0045646D" w:rsidRDefault="0045646D">
            <w:pPr>
              <w:jc w:val="center"/>
              <w:rPr>
                <w:rFonts w:ascii="Tahoma" w:hAnsi="Tahoma"/>
                <w:b/>
                <w:sz w:val="24"/>
              </w:rPr>
            </w:pPr>
          </w:p>
          <w:p w:rsidR="0045646D" w:rsidRDefault="0045646D">
            <w:pPr>
              <w:jc w:val="center"/>
              <w:rPr>
                <w:rFonts w:ascii="Tahoma" w:hAnsi="Tahoma"/>
                <w:b/>
                <w:sz w:val="24"/>
              </w:rPr>
            </w:pPr>
          </w:p>
          <w:p w:rsidR="0045646D" w:rsidRDefault="0045646D">
            <w:pPr>
              <w:jc w:val="center"/>
              <w:rPr>
                <w:rFonts w:ascii="Tahoma" w:hAnsi="Tahoma"/>
                <w:b/>
                <w:sz w:val="24"/>
              </w:rPr>
            </w:pPr>
          </w:p>
          <w:p w:rsidR="0045646D" w:rsidRDefault="0045646D">
            <w:pPr>
              <w:jc w:val="center"/>
              <w:rPr>
                <w:rFonts w:ascii="Tahoma" w:hAnsi="Tahoma"/>
                <w:b/>
                <w:sz w:val="24"/>
              </w:rPr>
            </w:pPr>
          </w:p>
          <w:p w:rsidR="0045646D" w:rsidRDefault="0045646D">
            <w:pPr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2.1.</w:t>
            </w:r>
          </w:p>
        </w:tc>
        <w:tc>
          <w:tcPr>
            <w:tcW w:w="2835" w:type="dxa"/>
          </w:tcPr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Проверка наличия и списания дебиторской и кредиторской задолженности, по которой прошел срок позывной давности</w:t>
            </w:r>
          </w:p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Определение просроченной дебиторской задолженности и порядок ее списания</w:t>
            </w:r>
          </w:p>
        </w:tc>
        <w:tc>
          <w:tcPr>
            <w:tcW w:w="3119" w:type="dxa"/>
          </w:tcPr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</w:p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</w:p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</w:p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</w:p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</w:p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</w:p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Накладные, счета-фактуры, платежные поручения договора, журналы-ордера №№ 6,8, Главная книга, баланс (ф. 1)</w:t>
            </w:r>
          </w:p>
        </w:tc>
        <w:tc>
          <w:tcPr>
            <w:tcW w:w="4224" w:type="dxa"/>
          </w:tcPr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</w:p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</w:p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</w:p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</w:p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</w:p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</w:p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Установление наличия дебиторской задолженности, по которой прошел срок позывной давности; проверка порядка ее списания и учета</w:t>
            </w:r>
          </w:p>
        </w:tc>
      </w:tr>
      <w:tr w:rsidR="0045646D">
        <w:tc>
          <w:tcPr>
            <w:tcW w:w="675" w:type="dxa"/>
            <w:shd w:val="pct15" w:color="auto" w:fill="FFFFFF"/>
          </w:tcPr>
          <w:p w:rsidR="0045646D" w:rsidRDefault="0045646D">
            <w:pPr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2.2.</w:t>
            </w:r>
          </w:p>
        </w:tc>
        <w:tc>
          <w:tcPr>
            <w:tcW w:w="2835" w:type="dxa"/>
          </w:tcPr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Определение просроченной кредиторской  задолженности и порядок ее списания</w:t>
            </w:r>
          </w:p>
        </w:tc>
        <w:tc>
          <w:tcPr>
            <w:tcW w:w="3119" w:type="dxa"/>
          </w:tcPr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Накладные, счета-фактуры, платежные поручения договора, журналы-ордера №№ 6,8, Главная книга, баланс (ф. 1)</w:t>
            </w:r>
          </w:p>
        </w:tc>
        <w:tc>
          <w:tcPr>
            <w:tcW w:w="4224" w:type="dxa"/>
          </w:tcPr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Установление наличия кредиторской задолженности, по которой прошел срок позывной давности; проверка порядка ее списания и учета</w:t>
            </w:r>
          </w:p>
        </w:tc>
      </w:tr>
      <w:tr w:rsidR="0045646D">
        <w:tc>
          <w:tcPr>
            <w:tcW w:w="675" w:type="dxa"/>
            <w:shd w:val="pct15" w:color="auto" w:fill="FFFFFF"/>
          </w:tcPr>
          <w:p w:rsidR="0045646D" w:rsidRDefault="0045646D">
            <w:pPr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2.3.</w:t>
            </w:r>
          </w:p>
        </w:tc>
        <w:tc>
          <w:tcPr>
            <w:tcW w:w="2835" w:type="dxa"/>
          </w:tcPr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Проверка обоснованности и правильности списания другой задолженности</w:t>
            </w:r>
          </w:p>
        </w:tc>
        <w:tc>
          <w:tcPr>
            <w:tcW w:w="3119" w:type="dxa"/>
          </w:tcPr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Накладные, счета-фактуры, платежные поручения договора, журналы-ордера №№ 6,8, Главная книга, баланс (ф. 1)</w:t>
            </w:r>
          </w:p>
        </w:tc>
        <w:tc>
          <w:tcPr>
            <w:tcW w:w="4224" w:type="dxa"/>
          </w:tcPr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Ознакомление с порядком списания дебиторской и кредиторской задолженности, определение их причин и обоснования в соответствии с действующим законодательством</w:t>
            </w:r>
          </w:p>
        </w:tc>
      </w:tr>
      <w:tr w:rsidR="0045646D">
        <w:tc>
          <w:tcPr>
            <w:tcW w:w="675" w:type="dxa"/>
            <w:shd w:val="pct15" w:color="auto" w:fill="FFFFFF"/>
          </w:tcPr>
          <w:p w:rsidR="0045646D" w:rsidRDefault="0045646D">
            <w:pPr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3.</w:t>
            </w:r>
          </w:p>
        </w:tc>
        <w:tc>
          <w:tcPr>
            <w:tcW w:w="2835" w:type="dxa"/>
          </w:tcPr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Подтверждение достоверности задолженности, отраженной в балансе предприятия</w:t>
            </w:r>
          </w:p>
        </w:tc>
        <w:tc>
          <w:tcPr>
            <w:tcW w:w="3119" w:type="dxa"/>
          </w:tcPr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Накладные, счета-фактуры, платежные поручения договора, журналы-ордера №№ 6,8, Главная книга, баланс (ф. 1)</w:t>
            </w:r>
          </w:p>
        </w:tc>
        <w:tc>
          <w:tcPr>
            <w:tcW w:w="4224" w:type="dxa"/>
          </w:tcPr>
          <w:p w:rsidR="0045646D" w:rsidRDefault="0045646D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Сравнение данных первичных документов с регистрами аналитического и синтетического учета. Определение достоверности отраженной в балансе предприятия кредиторской и дебиторской задолженности.</w:t>
            </w:r>
          </w:p>
        </w:tc>
      </w:tr>
    </w:tbl>
    <w:p w:rsidR="0045646D" w:rsidRDefault="0045646D">
      <w:pPr>
        <w:ind w:firstLine="709"/>
        <w:jc w:val="both"/>
        <w:rPr>
          <w:rFonts w:ascii="Tahoma" w:hAnsi="Tahoma"/>
          <w:sz w:val="26"/>
        </w:rPr>
      </w:pPr>
      <w:r>
        <w:rPr>
          <w:rFonts w:ascii="Tahoma" w:hAnsi="Tahoma"/>
          <w:sz w:val="26"/>
        </w:rPr>
        <w:br w:type="page"/>
      </w:r>
    </w:p>
    <w:p w:rsidR="0045646D" w:rsidRDefault="0045646D">
      <w:pPr>
        <w:pStyle w:val="30"/>
        <w:rPr>
          <w:rFonts w:ascii="Tahoma" w:hAnsi="Tahoma"/>
        </w:rPr>
      </w:pPr>
      <w:r>
        <w:rPr>
          <w:rFonts w:ascii="Tahoma" w:hAnsi="Tahoma"/>
        </w:rPr>
        <w:t>ЛИТЕРАТУРА</w:t>
      </w:r>
    </w:p>
    <w:p w:rsidR="0045646D" w:rsidRDefault="0045646D">
      <w:pPr>
        <w:numPr>
          <w:ilvl w:val="0"/>
          <w:numId w:val="2"/>
        </w:numPr>
        <w:rPr>
          <w:rFonts w:ascii="Tahoma" w:hAnsi="Tahoma"/>
          <w:sz w:val="26"/>
        </w:rPr>
      </w:pPr>
      <w:r>
        <w:rPr>
          <w:rFonts w:ascii="Tahoma" w:hAnsi="Tahoma"/>
          <w:sz w:val="26"/>
        </w:rPr>
        <w:t>Давыдов Г.М. Аудит: Учебное пособие. – К.: Общество «Знание», КОО 2001 г.</w:t>
      </w:r>
    </w:p>
    <w:p w:rsidR="0045646D" w:rsidRDefault="0045646D">
      <w:pPr>
        <w:numPr>
          <w:ilvl w:val="0"/>
          <w:numId w:val="2"/>
        </w:numPr>
        <w:rPr>
          <w:rFonts w:ascii="Tahoma" w:hAnsi="Tahoma"/>
          <w:sz w:val="26"/>
        </w:rPr>
      </w:pPr>
      <w:r>
        <w:rPr>
          <w:rFonts w:ascii="Tahoma" w:hAnsi="Tahoma"/>
          <w:sz w:val="26"/>
        </w:rPr>
        <w:t>Белуха Н.Т. Аудит: Учебник. – К.: «Знание», КОО 2000 г.</w:t>
      </w:r>
    </w:p>
    <w:p w:rsidR="0045646D" w:rsidRDefault="0045646D">
      <w:pPr>
        <w:numPr>
          <w:ilvl w:val="0"/>
          <w:numId w:val="2"/>
        </w:numPr>
        <w:rPr>
          <w:rFonts w:ascii="Tahoma" w:hAnsi="Tahoma"/>
          <w:sz w:val="26"/>
        </w:rPr>
      </w:pPr>
      <w:r>
        <w:rPr>
          <w:rFonts w:ascii="Tahoma" w:hAnsi="Tahoma"/>
          <w:sz w:val="26"/>
        </w:rPr>
        <w:t>Приложение к еженедельнику «Бизнес» - «Бухгалтерия» – 2000-2001 год.</w:t>
      </w:r>
      <w:bookmarkStart w:id="18" w:name="_GoBack"/>
      <w:bookmarkEnd w:id="18"/>
    </w:p>
    <w:sectPr w:rsidR="0045646D">
      <w:pgSz w:w="11906" w:h="16838"/>
      <w:pgMar w:top="1440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46D" w:rsidRDefault="0045646D">
      <w:r>
        <w:separator/>
      </w:r>
    </w:p>
  </w:endnote>
  <w:endnote w:type="continuationSeparator" w:id="0">
    <w:p w:rsidR="0045646D" w:rsidRDefault="0045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46D" w:rsidRDefault="0045646D">
      <w:r>
        <w:separator/>
      </w:r>
    </w:p>
  </w:footnote>
  <w:footnote w:type="continuationSeparator" w:id="0">
    <w:p w:rsidR="0045646D" w:rsidRDefault="00456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64B32"/>
    <w:multiLevelType w:val="singleLevel"/>
    <w:tmpl w:val="266E8D2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212253CE"/>
    <w:multiLevelType w:val="singleLevel"/>
    <w:tmpl w:val="9E98C94A"/>
    <w:lvl w:ilvl="0">
      <w:start w:val="1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2">
    <w:nsid w:val="27702D79"/>
    <w:multiLevelType w:val="singleLevel"/>
    <w:tmpl w:val="7402F28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95F60A5"/>
    <w:multiLevelType w:val="singleLevel"/>
    <w:tmpl w:val="266E8D2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FC601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BDD42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2D775F7"/>
    <w:multiLevelType w:val="singleLevel"/>
    <w:tmpl w:val="B4D268D8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7">
    <w:nsid w:val="4C5D5F2E"/>
    <w:multiLevelType w:val="singleLevel"/>
    <w:tmpl w:val="6D246614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8">
    <w:nsid w:val="52E61071"/>
    <w:multiLevelType w:val="singleLevel"/>
    <w:tmpl w:val="D30273A0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hint="default"/>
      </w:rPr>
    </w:lvl>
  </w:abstractNum>
  <w:abstractNum w:abstractNumId="9">
    <w:nsid w:val="5E831C01"/>
    <w:multiLevelType w:val="singleLevel"/>
    <w:tmpl w:val="266E8D2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60805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7D8169F"/>
    <w:multiLevelType w:val="singleLevel"/>
    <w:tmpl w:val="266E8D2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357"/>
    <w:rsid w:val="000B5C66"/>
    <w:rsid w:val="0045646D"/>
    <w:rsid w:val="009C5357"/>
    <w:rsid w:val="00B7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39DAD-7DA6-4EBA-8388-B34FFD4F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00"/>
    </w:pPr>
  </w:style>
  <w:style w:type="paragraph" w:styleId="30">
    <w:name w:val="toc 3"/>
    <w:basedOn w:val="a"/>
    <w:next w:val="a"/>
    <w:autoRedefine/>
    <w:semiHidden/>
    <w:pPr>
      <w:tabs>
        <w:tab w:val="right" w:leader="dot" w:pos="10478"/>
      </w:tabs>
      <w:spacing w:line="360" w:lineRule="auto"/>
      <w:jc w:val="both"/>
    </w:pPr>
    <w:rPr>
      <w:rFonts w:ascii="Arial" w:hAnsi="Arial"/>
      <w:i/>
      <w:noProof/>
      <w:sz w:val="24"/>
    </w:rPr>
  </w:style>
  <w:style w:type="paragraph" w:styleId="a7">
    <w:name w:val="Body Text Indent"/>
    <w:basedOn w:val="a"/>
    <w:semiHidden/>
    <w:pPr>
      <w:ind w:firstLine="709"/>
      <w:jc w:val="both"/>
    </w:pPr>
    <w:rPr>
      <w:sz w:val="26"/>
    </w:rPr>
  </w:style>
  <w:style w:type="paragraph" w:styleId="21">
    <w:name w:val="Body Text Indent 2"/>
    <w:basedOn w:val="a"/>
    <w:semiHidden/>
    <w:pPr>
      <w:spacing w:before="240" w:after="360"/>
      <w:ind w:firstLine="709"/>
      <w:jc w:val="center"/>
    </w:pPr>
    <w:rPr>
      <w:b/>
      <w:sz w:val="26"/>
    </w:rPr>
  </w:style>
  <w:style w:type="paragraph" w:styleId="40">
    <w:name w:val="toc 4"/>
    <w:basedOn w:val="a"/>
    <w:next w:val="a"/>
    <w:autoRedefine/>
    <w:semiHidden/>
    <w:pPr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3522</Words>
  <Characters>20078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 </Company>
  <LinksUpToDate>false</LinksUpToDate>
  <CharactersWithSpaces>23553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—Ґ«п¤Ё­®ў ‘.Ќ.</dc:creator>
  <cp:keywords/>
  <cp:lastModifiedBy>Irina</cp:lastModifiedBy>
  <cp:revision>2</cp:revision>
  <cp:lastPrinted>2002-01-28T23:35:00Z</cp:lastPrinted>
  <dcterms:created xsi:type="dcterms:W3CDTF">2014-08-03T19:10:00Z</dcterms:created>
  <dcterms:modified xsi:type="dcterms:W3CDTF">2014-08-03T19:10:00Z</dcterms:modified>
</cp:coreProperties>
</file>