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89D" w:rsidRPr="000F3321" w:rsidRDefault="005E289D" w:rsidP="000F3321">
      <w:pPr>
        <w:spacing w:after="0" w:line="360" w:lineRule="auto"/>
        <w:ind w:firstLine="709"/>
        <w:jc w:val="both"/>
        <w:rPr>
          <w:rFonts w:ascii="Times New Roman" w:hAnsi="Times New Roman" w:cs="Times New Roman"/>
          <w:b/>
          <w:bCs/>
          <w:color w:val="000000"/>
          <w:sz w:val="28"/>
          <w:szCs w:val="28"/>
          <w:lang w:val="en-US"/>
        </w:rPr>
      </w:pPr>
      <w:r w:rsidRPr="000F3321">
        <w:rPr>
          <w:rFonts w:ascii="Times New Roman" w:hAnsi="Times New Roman" w:cs="Times New Roman"/>
          <w:b/>
          <w:bCs/>
          <w:color w:val="000000"/>
          <w:sz w:val="28"/>
          <w:szCs w:val="28"/>
        </w:rPr>
        <w:t>ПЛАН</w:t>
      </w:r>
    </w:p>
    <w:p w:rsidR="000F3321" w:rsidRPr="000F3321" w:rsidRDefault="000F3321" w:rsidP="000F3321">
      <w:pPr>
        <w:spacing w:after="0" w:line="360" w:lineRule="auto"/>
        <w:ind w:firstLine="709"/>
        <w:jc w:val="both"/>
        <w:rPr>
          <w:rFonts w:ascii="Times New Roman" w:hAnsi="Times New Roman" w:cs="Times New Roman"/>
          <w:color w:val="000000"/>
          <w:sz w:val="28"/>
          <w:szCs w:val="28"/>
          <w:lang w:val="en-US"/>
        </w:rPr>
      </w:pPr>
    </w:p>
    <w:p w:rsidR="005E289D" w:rsidRPr="000F3321" w:rsidRDefault="005E289D" w:rsidP="000F3321">
      <w:pPr>
        <w:pStyle w:val="a7"/>
        <w:numPr>
          <w:ilvl w:val="0"/>
          <w:numId w:val="1"/>
        </w:numPr>
        <w:spacing w:after="0" w:line="360" w:lineRule="auto"/>
        <w:ind w:left="0" w:firstLine="0"/>
        <w:rPr>
          <w:rFonts w:ascii="Times New Roman" w:hAnsi="Times New Roman" w:cs="Times New Roman"/>
          <w:color w:val="000000"/>
          <w:sz w:val="28"/>
          <w:szCs w:val="28"/>
        </w:rPr>
      </w:pPr>
      <w:r w:rsidRPr="000F3321">
        <w:rPr>
          <w:rFonts w:ascii="Times New Roman" w:hAnsi="Times New Roman" w:cs="Times New Roman"/>
          <w:color w:val="000000"/>
          <w:sz w:val="28"/>
          <w:szCs w:val="28"/>
        </w:rPr>
        <w:t>Поняття р</w:t>
      </w:r>
      <w:r w:rsidR="000F3321">
        <w:rPr>
          <w:rFonts w:ascii="Times New Roman" w:hAnsi="Times New Roman" w:cs="Times New Roman"/>
          <w:color w:val="000000"/>
          <w:sz w:val="28"/>
          <w:szCs w:val="28"/>
        </w:rPr>
        <w:t>изику і правила його оцінювання</w:t>
      </w:r>
    </w:p>
    <w:p w:rsidR="005E289D" w:rsidRPr="000F3321" w:rsidRDefault="005E289D" w:rsidP="000F3321">
      <w:pPr>
        <w:pStyle w:val="a7"/>
        <w:numPr>
          <w:ilvl w:val="0"/>
          <w:numId w:val="1"/>
        </w:numPr>
        <w:spacing w:after="0" w:line="360" w:lineRule="auto"/>
        <w:ind w:left="0" w:firstLine="0"/>
        <w:rPr>
          <w:rFonts w:ascii="Times New Roman" w:hAnsi="Times New Roman" w:cs="Times New Roman"/>
          <w:color w:val="000000"/>
          <w:sz w:val="28"/>
          <w:szCs w:val="28"/>
        </w:rPr>
      </w:pPr>
      <w:r w:rsidRPr="000F3321">
        <w:rPr>
          <w:rFonts w:ascii="Times New Roman" w:hAnsi="Times New Roman" w:cs="Times New Roman"/>
          <w:color w:val="000000"/>
          <w:sz w:val="28"/>
          <w:szCs w:val="28"/>
        </w:rPr>
        <w:t>Р</w:t>
      </w:r>
      <w:r w:rsidR="000F3321">
        <w:rPr>
          <w:rFonts w:ascii="Times New Roman" w:hAnsi="Times New Roman" w:cs="Times New Roman"/>
          <w:color w:val="000000"/>
          <w:sz w:val="28"/>
          <w:szCs w:val="28"/>
        </w:rPr>
        <w:t>изик аудиту або загальний ризик</w:t>
      </w:r>
    </w:p>
    <w:p w:rsidR="005E289D" w:rsidRPr="000F3321" w:rsidRDefault="005E289D" w:rsidP="000F3321">
      <w:pPr>
        <w:pStyle w:val="a7"/>
        <w:numPr>
          <w:ilvl w:val="0"/>
          <w:numId w:val="1"/>
        </w:numPr>
        <w:spacing w:after="0" w:line="360" w:lineRule="auto"/>
        <w:ind w:left="0" w:firstLine="0"/>
        <w:rPr>
          <w:rFonts w:ascii="Times New Roman" w:hAnsi="Times New Roman" w:cs="Times New Roman"/>
          <w:color w:val="000000"/>
          <w:sz w:val="28"/>
          <w:szCs w:val="28"/>
        </w:rPr>
      </w:pPr>
      <w:r w:rsidRPr="000F3321">
        <w:rPr>
          <w:rFonts w:ascii="Times New Roman" w:hAnsi="Times New Roman" w:cs="Times New Roman"/>
          <w:color w:val="000000"/>
          <w:sz w:val="28"/>
          <w:szCs w:val="28"/>
        </w:rPr>
        <w:t>Ризик невідповідності вну</w:t>
      </w:r>
      <w:r w:rsidR="000F3321">
        <w:rPr>
          <w:rFonts w:ascii="Times New Roman" w:hAnsi="Times New Roman" w:cs="Times New Roman"/>
          <w:color w:val="000000"/>
          <w:sz w:val="28"/>
          <w:szCs w:val="28"/>
        </w:rPr>
        <w:t>трішнього контролю підприємства</w:t>
      </w:r>
    </w:p>
    <w:p w:rsidR="005E289D" w:rsidRPr="000F3321" w:rsidRDefault="000F3321" w:rsidP="000F3321">
      <w:pPr>
        <w:pStyle w:val="a7"/>
        <w:numPr>
          <w:ilvl w:val="0"/>
          <w:numId w:val="1"/>
        </w:numPr>
        <w:spacing w:after="0" w:line="36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Ризик невиявлення</w:t>
      </w:r>
    </w:p>
    <w:p w:rsidR="005E289D" w:rsidRPr="000F3321" w:rsidRDefault="005E289D" w:rsidP="000F3321">
      <w:pPr>
        <w:spacing w:after="0" w:line="360" w:lineRule="auto"/>
        <w:rPr>
          <w:rFonts w:ascii="Times New Roman" w:hAnsi="Times New Roman" w:cs="Times New Roman"/>
          <w:color w:val="000000"/>
          <w:sz w:val="28"/>
          <w:szCs w:val="28"/>
          <w:lang w:val="uk-UA"/>
        </w:rPr>
      </w:pPr>
      <w:r w:rsidRPr="000F3321">
        <w:rPr>
          <w:rFonts w:ascii="Times New Roman" w:hAnsi="Times New Roman" w:cs="Times New Roman"/>
          <w:color w:val="000000"/>
          <w:sz w:val="28"/>
          <w:szCs w:val="28"/>
          <w:lang w:val="uk-UA"/>
        </w:rPr>
        <w:t>Література</w:t>
      </w:r>
    </w:p>
    <w:p w:rsidR="000F3321" w:rsidRDefault="000F3321" w:rsidP="000F3321">
      <w:pPr>
        <w:spacing w:after="0" w:line="360" w:lineRule="auto"/>
        <w:ind w:firstLine="709"/>
        <w:jc w:val="both"/>
        <w:rPr>
          <w:rFonts w:ascii="Times New Roman" w:hAnsi="Times New Roman" w:cs="Times New Roman"/>
          <w:color w:val="000000"/>
          <w:sz w:val="28"/>
          <w:szCs w:val="28"/>
          <w:lang w:val="en-US"/>
        </w:rPr>
      </w:pPr>
    </w:p>
    <w:p w:rsidR="000F3321" w:rsidRPr="000F3321" w:rsidRDefault="000F3321" w:rsidP="000F3321">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E289D" w:rsidRPr="000F3321">
        <w:rPr>
          <w:rFonts w:ascii="Times New Roman" w:hAnsi="Times New Roman" w:cs="Times New Roman"/>
          <w:b/>
          <w:bCs/>
          <w:color w:val="000000"/>
          <w:sz w:val="28"/>
          <w:szCs w:val="28"/>
        </w:rPr>
        <w:t>1. Поняття ризику і правила його оцінювання</w:t>
      </w:r>
    </w:p>
    <w:p w:rsidR="000F3321" w:rsidRDefault="000F3321" w:rsidP="000F3321">
      <w:pPr>
        <w:spacing w:after="0" w:line="360" w:lineRule="auto"/>
        <w:ind w:firstLine="709"/>
        <w:jc w:val="both"/>
        <w:rPr>
          <w:rFonts w:ascii="Times New Roman" w:hAnsi="Times New Roman" w:cs="Times New Roman"/>
          <w:color w:val="000000"/>
          <w:sz w:val="28"/>
          <w:szCs w:val="28"/>
          <w:lang w:val="en-US"/>
        </w:rPr>
      </w:pP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Проведення аудиту завжди супроводжується певним ризиком. Немає практичного способу звести аудиторський ризик до нуля. Аудитор завжди намагається, щоб ризик неправильної думки був незначним. Тому він повинен спланувати аудит так, щоб ризик неправильного вирішення був достатньо малим.</w:t>
      </w:r>
    </w:p>
    <w:p w:rsidR="000F3321" w:rsidRP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Для цього аудиторові необхідно досягти такої обізнаності (компетентності) про системи обліку і внутрішнього контролю, яка дала б йому змогу правильно спланувати аудит і розробити ефективний підхід до його проведення.</w:t>
      </w:r>
    </w:p>
    <w:p w:rsidR="000F3321" w:rsidRP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Крім того, аудиторові слід використовувати професійні знання для оцінювання ризику аудиту і підготовки аудиторських процедур, необхідних для зменшення ризику до сприятливого рівня.У фінансовому словнику подано досить оригінальне визначення ризику:</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"Ризик економічний — ймовірність того чи іншого результату (отримання прибутку чи зазнавання втрат) від реалізації певного господарського проекту чи здійснення певної дії. Кількісна величина ризику може виражатися в абсолютних та відносних показниках.</w:t>
      </w:r>
    </w:p>
    <w:p w:rsidR="005E289D" w:rsidRP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В абсолютному вираженні ризик являє собою величину можливих втрат від здійснення певної операції. Відносний показник ризику обчислюють шляхом віднесення абсолютної величини ризику до якогось певного показника, що характеризує господарську діяльність".</w:t>
      </w:r>
    </w:p>
    <w:p w:rsidR="005E289D" w:rsidRP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Аудиторський ризик являє собою ризик того, що аудитор може позитивно оцінити баланс та інші форми фінансової звітності тоді, коли вони приховують у собі істотно непевну інформацію, яка не відповідає реальності.</w:t>
      </w:r>
    </w:p>
    <w:p w:rsidR="005E289D" w:rsidRP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 xml:space="preserve">У зарубіжній і вітчизняній економічній літературі поняттю ризику, його видам дається різне тлумачення. У </w:t>
      </w:r>
      <w:r w:rsidRPr="000F3321">
        <w:rPr>
          <w:rFonts w:ascii="Times New Roman" w:hAnsi="Times New Roman" w:cs="Times New Roman"/>
          <w:color w:val="000000"/>
          <w:sz w:val="28"/>
          <w:szCs w:val="28"/>
          <w:lang w:val="uk-UA"/>
        </w:rPr>
        <w:t>Міжнародних стандартах</w:t>
      </w:r>
      <w:r w:rsidR="000F3321">
        <w:rPr>
          <w:rFonts w:ascii="Times New Roman" w:hAnsi="Times New Roman" w:cs="Times New Roman"/>
          <w:color w:val="000000"/>
          <w:sz w:val="28"/>
          <w:szCs w:val="28"/>
          <w:lang w:val="uk-UA"/>
        </w:rPr>
        <w:t xml:space="preserve"> </w:t>
      </w:r>
      <w:r w:rsidRPr="000F3321">
        <w:rPr>
          <w:rFonts w:ascii="Times New Roman" w:hAnsi="Times New Roman" w:cs="Times New Roman"/>
          <w:color w:val="000000"/>
          <w:sz w:val="28"/>
          <w:szCs w:val="28"/>
        </w:rPr>
        <w:t>№ 12 "Оцінка системи внутрішнього контролю підприємства та ризику, пов'язаного з ефективністю її функціонування" та № 32 "Оцінки властивого ризику і ризику невідповідності внутрішнього контролю, їх вплив на незалежні процедури аудиторської перевірки" сутність і визначення різних видів ризику також мають розпливчастий характер.</w:t>
      </w:r>
    </w:p>
    <w:p w:rsidR="005E289D" w:rsidRP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Метою нормативу № 12 є встановлення порядку отримання аудитором знань про систему бухгалтерського фінансового обліку і внутрішнього контролю, ризик аудиту (загальний ризик) і його складові: властивий ризик, ризик невідповідності внутрішнього контролю і ризик невиявлення помилок.</w:t>
      </w:r>
    </w:p>
    <w:p w:rsidR="005E289D" w:rsidRP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Детальніше про взаємозв'язок властивого (притаманного) ризику та ризику відповідності внутрішнього контролю розповідається в нормативі № 32 "Оцінки властивого ризику і ризику невідповідності внутрішнього контролю, їх вплив на незалежні процедури аудиторської перевірки".</w:t>
      </w:r>
    </w:p>
    <w:p w:rsidR="005E289D" w:rsidRP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Незалежні процедури перевірки — аудиторські процедури, що використовуються аудитором для визначення того, чи були фінансово-господарські операції клієнта належним чином санкціоновані, правильно оформлені й відображені в облікових реєстрах.</w:t>
      </w:r>
    </w:p>
    <w:p w:rsidR="000F3321" w:rsidRDefault="000F3321" w:rsidP="000F3321">
      <w:pPr>
        <w:spacing w:after="0" w:line="360" w:lineRule="auto"/>
        <w:ind w:firstLine="709"/>
        <w:jc w:val="both"/>
        <w:rPr>
          <w:rFonts w:ascii="Times New Roman" w:hAnsi="Times New Roman" w:cs="Times New Roman"/>
          <w:color w:val="000000"/>
          <w:sz w:val="28"/>
          <w:szCs w:val="28"/>
          <w:lang w:val="en-US"/>
        </w:rPr>
      </w:pPr>
    </w:p>
    <w:p w:rsidR="000F3321" w:rsidRPr="000F3321" w:rsidRDefault="005E289D" w:rsidP="000F3321">
      <w:pPr>
        <w:spacing w:after="0" w:line="360" w:lineRule="auto"/>
        <w:ind w:firstLine="709"/>
        <w:jc w:val="both"/>
        <w:rPr>
          <w:rFonts w:ascii="Times New Roman" w:hAnsi="Times New Roman" w:cs="Times New Roman"/>
          <w:b/>
          <w:bCs/>
          <w:color w:val="000000"/>
          <w:sz w:val="28"/>
          <w:szCs w:val="28"/>
        </w:rPr>
      </w:pPr>
      <w:r w:rsidRPr="000F3321">
        <w:rPr>
          <w:rFonts w:ascii="Times New Roman" w:hAnsi="Times New Roman" w:cs="Times New Roman"/>
          <w:b/>
          <w:bCs/>
          <w:color w:val="000000"/>
          <w:sz w:val="28"/>
          <w:szCs w:val="28"/>
        </w:rPr>
        <w:t>2. Ризик аудиту або загальний ризик</w:t>
      </w:r>
    </w:p>
    <w:p w:rsidR="000F3321" w:rsidRDefault="000F3321" w:rsidP="000F3321">
      <w:pPr>
        <w:spacing w:after="0" w:line="360" w:lineRule="auto"/>
        <w:ind w:firstLine="709"/>
        <w:jc w:val="both"/>
        <w:rPr>
          <w:rFonts w:ascii="Times New Roman" w:hAnsi="Times New Roman" w:cs="Times New Roman"/>
          <w:color w:val="000000"/>
          <w:sz w:val="28"/>
          <w:szCs w:val="28"/>
          <w:lang w:val="en-US"/>
        </w:rPr>
      </w:pPr>
    </w:p>
    <w:p w:rsidR="000F3321" w:rsidRPr="000F3321" w:rsidRDefault="005E289D" w:rsidP="000F3321">
      <w:pPr>
        <w:spacing w:after="0" w:line="360" w:lineRule="auto"/>
        <w:ind w:firstLine="709"/>
        <w:jc w:val="both"/>
        <w:rPr>
          <w:rFonts w:ascii="Times New Roman" w:hAnsi="Times New Roman" w:cs="Times New Roman"/>
          <w:color w:val="000000"/>
          <w:sz w:val="28"/>
          <w:szCs w:val="28"/>
          <w:lang w:val="en-US"/>
        </w:rPr>
      </w:pPr>
      <w:r w:rsidRPr="000F3321">
        <w:rPr>
          <w:rFonts w:ascii="Times New Roman" w:hAnsi="Times New Roman" w:cs="Times New Roman"/>
          <w:color w:val="000000"/>
          <w:sz w:val="28"/>
          <w:szCs w:val="28"/>
        </w:rPr>
        <w:t>Ризик</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аудиту</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або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загальний</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ризик</w:t>
      </w:r>
      <w:r w:rsidRPr="000F3321">
        <w:rPr>
          <w:rFonts w:ascii="Times New Roman" w:hAnsi="Times New Roman" w:cs="Times New Roman"/>
          <w:color w:val="000000"/>
          <w:sz w:val="28"/>
          <w:szCs w:val="28"/>
          <w:lang w:val="en-US"/>
        </w:rPr>
        <w:t xml:space="preserve"> — </w:t>
      </w:r>
      <w:r w:rsidRPr="000F3321">
        <w:rPr>
          <w:rFonts w:ascii="Times New Roman" w:hAnsi="Times New Roman" w:cs="Times New Roman"/>
          <w:color w:val="000000"/>
          <w:sz w:val="28"/>
          <w:szCs w:val="28"/>
        </w:rPr>
        <w:t>це</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ризик</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того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що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аудитор</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може</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висловити</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неадекватну</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думку</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в</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тих</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випадках</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коли</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в</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документах</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фінансової</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звітності</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існують</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суттєві</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перекручення</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інакше</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кажучи</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за</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неправильно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підготовленою</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звітністю</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буде</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представлено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аудиторський</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висновок</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без</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зауважень</w:t>
      </w:r>
      <w:r w:rsidRPr="000F3321">
        <w:rPr>
          <w:rFonts w:ascii="Times New Roman" w:hAnsi="Times New Roman" w:cs="Times New Roman"/>
          <w:color w:val="000000"/>
          <w:sz w:val="28"/>
          <w:szCs w:val="28"/>
          <w:lang w:val="en-US"/>
        </w:rPr>
        <w:t>.</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Ризик аудиту має три складових:</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 властивий ризик;</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•ризик, пов'язаний із невідповідністю функціонування внутрішнього контролю;</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 ризик невиявлення помилок та перекручень.</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Властивий ризик є показником вразливості залишку за певним бухгалтерським рахунком або певною категорією операцій стосовно перекручень, які можуть бути суттєвими, або вразливість цих залишків щодо перекручень у загальній сукупності з перекрученнями за іншими рахунками чи операціями, з припущенням, що заходи внутрішнього контролю підприємства на них не поширювалися.</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При визначенні стратегії проведення аудиту аудитору слід вивчити властивий ризик на рівні фінансової звітності підприємства.</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При детальнішому плануванні цю оцінку необхідно пов'язувати з залишками на рахунках і класом операцій.</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Аудитор може зробити припущення, що існує значний розмір властивого ризику на рівні залишку за рахунком і класом операцій. Незважаючи на це, визначаючи загальну аудиторську стратегію, йому необхідно отримати від клієнта роз'яснення щодо фактів існування ризику на рівні окремих позицій фінансової звітності.</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Для того, щоб зробити оцінку властивого ризику, аудитору слід використати свої професійні знання з метою врахування й оцінки численних факторів потенційних ризиків.</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Приклади факторів потенційних ризиків на рівні фінансової звітності такі:</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 рівень цілісності управління;</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 досвід, знання і зміни в управлінському апараті за певний період:</w:t>
      </w:r>
    </w:p>
    <w:p w:rsidR="000F3321" w:rsidRDefault="005E289D" w:rsidP="000F3321">
      <w:pPr>
        <w:pStyle w:val="a7"/>
        <w:numPr>
          <w:ilvl w:val="0"/>
          <w:numId w:val="4"/>
        </w:numPr>
        <w:spacing w:after="0" w:line="360" w:lineRule="auto"/>
        <w:ind w:left="0"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малий досвід управлінського персоналу може вплинути на якість підготовки фінансової звітності підприємства;</w:t>
      </w:r>
    </w:p>
    <w:p w:rsidR="000F3321" w:rsidRDefault="005E289D" w:rsidP="000F3321">
      <w:pPr>
        <w:pStyle w:val="a7"/>
        <w:numPr>
          <w:ilvl w:val="0"/>
          <w:numId w:val="4"/>
        </w:numPr>
        <w:spacing w:after="0" w:line="360" w:lineRule="auto"/>
        <w:ind w:left="0" w:firstLine="709"/>
        <w:jc w:val="both"/>
        <w:rPr>
          <w:rFonts w:ascii="Times New Roman" w:hAnsi="Times New Roman" w:cs="Times New Roman"/>
          <w:color w:val="000000"/>
          <w:sz w:val="28"/>
          <w:szCs w:val="28"/>
          <w:lang w:val="uk-UA"/>
        </w:rPr>
      </w:pPr>
      <w:r w:rsidRPr="000F3321">
        <w:rPr>
          <w:rFonts w:ascii="Times New Roman" w:hAnsi="Times New Roman" w:cs="Times New Roman"/>
          <w:color w:val="000000"/>
          <w:sz w:val="28"/>
          <w:szCs w:val="28"/>
          <w:lang w:val="uk-UA"/>
        </w:rPr>
        <w:t>тиск на керівництво підприємства, наприклад, обставини, які можуть наштовхнути керівництво на перекручення фінансової звітності (це відбувається тоді, коли підприємство здійснює діяльність у галузі, в якій існує</w:t>
      </w:r>
      <w:r w:rsidR="000F3321">
        <w:rPr>
          <w:rFonts w:ascii="Times New Roman" w:hAnsi="Times New Roman" w:cs="Times New Roman"/>
          <w:color w:val="000000"/>
          <w:sz w:val="28"/>
          <w:szCs w:val="28"/>
          <w:lang w:val="uk-UA"/>
        </w:rPr>
        <w:t xml:space="preserve"> </w:t>
      </w:r>
      <w:r w:rsidRPr="000F3321">
        <w:rPr>
          <w:rFonts w:ascii="Times New Roman" w:hAnsi="Times New Roman" w:cs="Times New Roman"/>
          <w:color w:val="000000"/>
          <w:sz w:val="28"/>
          <w:szCs w:val="28"/>
          <w:lang w:val="uk-UA"/>
        </w:rPr>
        <w:t>досвід великої кількості підприємницьких невдач, або підприємство має дефіцит власного капіталу, що не дає йому змоги продовжувати операції);</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 діяльність підприємства, наприклад, його товари і послуги,</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структура капіталу, споріднені сторони, виробництво і розміщення, розподіл і компенсаційні методи;</w:t>
      </w:r>
    </w:p>
    <w:p w:rsidR="000F3321" w:rsidRDefault="000F3321" w:rsidP="000F332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289D" w:rsidRPr="000F3321">
        <w:rPr>
          <w:rFonts w:ascii="Times New Roman" w:hAnsi="Times New Roman" w:cs="Times New Roman"/>
          <w:color w:val="000000"/>
          <w:sz w:val="28"/>
          <w:szCs w:val="28"/>
        </w:rPr>
        <w:t>• фактори, що впливають на галузь, у якій здійснює діяльність підприємство, наприклад, економічні умови і умови конкуренції, зміни в технології виробництва та послуг, загальній обліковій практиці, а також у фінансових тенденціях і показниках;</w:t>
      </w:r>
    </w:p>
    <w:p w:rsidR="000F3321" w:rsidRDefault="000F3321" w:rsidP="000F332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289D" w:rsidRPr="000F3321">
        <w:rPr>
          <w:rFonts w:ascii="Times New Roman" w:hAnsi="Times New Roman" w:cs="Times New Roman"/>
          <w:color w:val="000000"/>
          <w:sz w:val="28"/>
          <w:szCs w:val="28"/>
        </w:rPr>
        <w:t>• бухгалтерські рахунки, які дають уявлення про фінансовий стан підприємства, і які, поза сумнівом, вимагають виправлення, наприклад, рахунок фінансових результатів, за яким треба було зробити коригування у попередньому періоді;</w:t>
      </w:r>
    </w:p>
    <w:p w:rsidR="000F3321" w:rsidRDefault="000F3321" w:rsidP="000F332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289D" w:rsidRPr="000F3321">
        <w:rPr>
          <w:rFonts w:ascii="Times New Roman" w:hAnsi="Times New Roman" w:cs="Times New Roman"/>
          <w:color w:val="000000"/>
          <w:sz w:val="28"/>
          <w:szCs w:val="28"/>
        </w:rPr>
        <w:t>• складні основні операції, що можуть вимагати залучення спеціаліста іншої професії, ніж аудиторська;</w:t>
      </w:r>
    </w:p>
    <w:p w:rsidR="000F3321" w:rsidRDefault="000F3321" w:rsidP="000F332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289D" w:rsidRPr="000F3321">
        <w:rPr>
          <w:rFonts w:ascii="Times New Roman" w:hAnsi="Times New Roman" w:cs="Times New Roman"/>
          <w:color w:val="000000"/>
          <w:sz w:val="28"/>
          <w:szCs w:val="28"/>
        </w:rPr>
        <w:t>• здатність активів до анулювання або неправильного представлення;</w:t>
      </w:r>
    </w:p>
    <w:p w:rsidR="005E289D" w:rsidRPr="000F3321" w:rsidRDefault="000F3321" w:rsidP="000F332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289D" w:rsidRPr="000F3321">
        <w:rPr>
          <w:rFonts w:ascii="Times New Roman" w:hAnsi="Times New Roman" w:cs="Times New Roman"/>
          <w:color w:val="000000"/>
          <w:sz w:val="28"/>
          <w:szCs w:val="28"/>
        </w:rPr>
        <w:t>• терміни завершення незвичайних і складних угод, особливо в останні дні року.</w:t>
      </w:r>
    </w:p>
    <w:p w:rsidR="000F3321" w:rsidRDefault="000F3321" w:rsidP="000F3321">
      <w:pPr>
        <w:spacing w:after="0" w:line="360" w:lineRule="auto"/>
        <w:ind w:firstLine="709"/>
        <w:jc w:val="both"/>
        <w:rPr>
          <w:rFonts w:ascii="Times New Roman" w:hAnsi="Times New Roman" w:cs="Times New Roman"/>
          <w:color w:val="000000"/>
          <w:sz w:val="28"/>
          <w:szCs w:val="28"/>
          <w:lang w:val="en-US"/>
        </w:rPr>
      </w:pPr>
    </w:p>
    <w:p w:rsidR="000F3321" w:rsidRPr="000F3321" w:rsidRDefault="005E289D" w:rsidP="000F3321">
      <w:pPr>
        <w:spacing w:after="0" w:line="360" w:lineRule="auto"/>
        <w:ind w:firstLine="709"/>
        <w:jc w:val="both"/>
        <w:rPr>
          <w:rFonts w:ascii="Times New Roman" w:hAnsi="Times New Roman" w:cs="Times New Roman"/>
          <w:b/>
          <w:bCs/>
          <w:color w:val="000000"/>
          <w:sz w:val="28"/>
          <w:szCs w:val="28"/>
        </w:rPr>
      </w:pPr>
      <w:r w:rsidRPr="000F3321">
        <w:rPr>
          <w:rFonts w:ascii="Times New Roman" w:hAnsi="Times New Roman" w:cs="Times New Roman"/>
          <w:b/>
          <w:bCs/>
          <w:color w:val="000000"/>
          <w:sz w:val="28"/>
          <w:szCs w:val="28"/>
        </w:rPr>
        <w:t>3. Ризик невідповідності внутрішнього контролю підприємства</w:t>
      </w:r>
    </w:p>
    <w:p w:rsidR="000F3321" w:rsidRDefault="000F3321" w:rsidP="000F3321">
      <w:pPr>
        <w:spacing w:after="0" w:line="360" w:lineRule="auto"/>
        <w:ind w:firstLine="709"/>
        <w:jc w:val="both"/>
        <w:rPr>
          <w:rFonts w:ascii="Times New Roman" w:hAnsi="Times New Roman" w:cs="Times New Roman"/>
          <w:color w:val="000000"/>
          <w:sz w:val="28"/>
          <w:szCs w:val="28"/>
          <w:lang w:val="en-US"/>
        </w:rPr>
      </w:pPr>
    </w:p>
    <w:p w:rsidR="000F3321" w:rsidRPr="000F3321" w:rsidRDefault="005E289D" w:rsidP="000F3321">
      <w:pPr>
        <w:spacing w:after="0" w:line="360" w:lineRule="auto"/>
        <w:ind w:firstLine="709"/>
        <w:jc w:val="both"/>
        <w:rPr>
          <w:rFonts w:ascii="Times New Roman" w:hAnsi="Times New Roman" w:cs="Times New Roman"/>
          <w:color w:val="000000"/>
          <w:sz w:val="28"/>
          <w:szCs w:val="28"/>
          <w:lang w:val="en-US"/>
        </w:rPr>
      </w:pPr>
      <w:r w:rsidRPr="000F3321">
        <w:rPr>
          <w:rFonts w:ascii="Times New Roman" w:hAnsi="Times New Roman" w:cs="Times New Roman"/>
          <w:color w:val="000000"/>
          <w:sz w:val="28"/>
          <w:szCs w:val="28"/>
        </w:rPr>
        <w:t>Ризик</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невідповідності</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внутрішнього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контролю</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підприємства</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це</w:t>
      </w:r>
      <w:r w:rsidRPr="000F3321">
        <w:rPr>
          <w:rFonts w:ascii="Times New Roman" w:hAnsi="Times New Roman" w:cs="Times New Roman"/>
          <w:color w:val="000000"/>
          <w:sz w:val="28"/>
          <w:szCs w:val="28"/>
          <w:lang w:val="en-US"/>
        </w:rPr>
        <w:t xml:space="preserve"> </w:t>
      </w:r>
      <w:r w:rsidR="000F3321">
        <w:rPr>
          <w:rFonts w:ascii="Times New Roman" w:hAnsi="Times New Roman" w:cs="Times New Roman"/>
          <w:color w:val="000000"/>
          <w:sz w:val="28"/>
          <w:szCs w:val="28"/>
          <w:lang w:val="uk-UA"/>
        </w:rPr>
        <w:t>і</w:t>
      </w:r>
      <w:r w:rsidRPr="000F3321">
        <w:rPr>
          <w:rFonts w:ascii="Times New Roman" w:hAnsi="Times New Roman" w:cs="Times New Roman"/>
          <w:color w:val="000000"/>
          <w:sz w:val="28"/>
          <w:szCs w:val="28"/>
        </w:rPr>
        <w:t>мовірність</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того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що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недостовірна</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інформація</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яка</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може</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існувати</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за</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класом</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операцій</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або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класом</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укладених</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угод</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і</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може</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бути</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суттєвою</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окремо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або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в</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сукупності</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з</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недостовірною</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інформацією</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за</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іншими</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рахунками</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або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класами</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операцій</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не</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буде</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попереджена</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або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своєчасно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виявлена</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системою</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внутрішнього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контролю</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підприємства</w:t>
      </w:r>
      <w:r w:rsidRPr="000F3321">
        <w:rPr>
          <w:rFonts w:ascii="Times New Roman" w:hAnsi="Times New Roman" w:cs="Times New Roman"/>
          <w:color w:val="000000"/>
          <w:sz w:val="28"/>
          <w:szCs w:val="28"/>
          <w:lang w:val="en-US"/>
        </w:rPr>
        <w:t>.</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Завжди</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існує</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ризик</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певної</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невідповідності</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внутрішнього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контролю</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у</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зв</w:t>
      </w:r>
      <w:r w:rsidRPr="000F3321">
        <w:rPr>
          <w:rFonts w:ascii="Times New Roman" w:hAnsi="Times New Roman" w:cs="Times New Roman"/>
          <w:color w:val="000000"/>
          <w:sz w:val="28"/>
          <w:szCs w:val="28"/>
          <w:lang w:val="en-US"/>
        </w:rPr>
        <w:t>'</w:t>
      </w:r>
      <w:r w:rsidRPr="000F3321">
        <w:rPr>
          <w:rFonts w:ascii="Times New Roman" w:hAnsi="Times New Roman" w:cs="Times New Roman"/>
          <w:color w:val="000000"/>
          <w:sz w:val="28"/>
          <w:szCs w:val="28"/>
        </w:rPr>
        <w:t>язку</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зі</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звичайною</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обмеженістю</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функціонування</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кожної</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системи</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внутрішнього</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контролю</w:t>
      </w:r>
      <w:r w:rsidRPr="000F3321">
        <w:rPr>
          <w:rFonts w:ascii="Times New Roman" w:hAnsi="Times New Roman" w:cs="Times New Roman"/>
          <w:color w:val="000000"/>
          <w:sz w:val="28"/>
          <w:szCs w:val="28"/>
          <w:lang w:val="en-US"/>
        </w:rPr>
        <w:t xml:space="preserve">. </w:t>
      </w:r>
      <w:r w:rsidRPr="000F3321">
        <w:rPr>
          <w:rFonts w:ascii="Times New Roman" w:hAnsi="Times New Roman" w:cs="Times New Roman"/>
          <w:color w:val="000000"/>
          <w:sz w:val="28"/>
          <w:szCs w:val="28"/>
        </w:rPr>
        <w:t>Для того, щоб оцінити ризик невідповідності внутрішнього контролю, аудитор повинен вивчити адекватність описання внутрішнього контролю та перевірити процедури внутрішнього контролю підприємства.</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Якщо немає такої оцінки аудитор повинен зробити припущення, що розмір ризику внутрішнього контролю високий.</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Аудитору необхідно отримати вичерпні роз'яснення від працівників служб внутрішнього контролю і обліку для того, щоб надалі він мав змогу правильно спланувати аудит.</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Система внутрішнього контролю складається з середовища контролю і процедур контролю. Середовище контролю належить до галузі діяльності керівництва й управлінського персоналу, саме вони запроваджують функціонування внутрішнього контролю на підприємстві.</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Фактори, які мають вплив у середовищі контролю, формують управлінську філософію й операційний стиль, організаційну структуру підприємства, методи надання прав і визначення обставин, систему управлінського контролю, у тому числі функцію внутрішнього аудиту, функції ради директорів, персональні рішення і процедури.</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Процедури внутрішнього контролю являють собою рішення, що доповнюють середовище контролю, які керівництво прийняло для забезпечення обґрунтованої гарантії того, що конкретні завдання підприємства будуть досягнуті. В основному, це процедури, що стосуються відповідного санкціонування виконання угод, розподілу службових обов'язків, підготовки та виконання наказів, документів, зберігання активів і незалежних перевірок виконавчої дисципліни.</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Розуміння системи внутрішнього контролю й обліку разом з оцінкою внутрішнього (притаманного) ризику, інші міркування дають змогу аудитору встановити види суттєвої недостовірної інформації, що могла існувати у фінансовій звітності, проаналізувати фактори, котрі впливають на ризик можливості припущення суттєвих перекручень; підготувати відповідні незалежні процедури перевірки.</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Аудитор не бере до уваги ті рішення і процедури в межах систем обліку і внутрішнього контролю, що не належать до фінансової інформації. Наприклад, рішення і процедури, що стосуються ефективності певних управлінських процесів прийняття рішень</w:t>
      </w:r>
      <w:r w:rsidR="000F3321">
        <w:rPr>
          <w:rFonts w:ascii="Times New Roman" w:hAnsi="Times New Roman" w:cs="Times New Roman"/>
          <w:color w:val="000000"/>
          <w:sz w:val="28"/>
          <w:szCs w:val="28"/>
        </w:rPr>
        <w:t xml:space="preserve"> </w:t>
      </w:r>
      <w:r w:rsidRPr="000F3321">
        <w:rPr>
          <w:rFonts w:ascii="Times New Roman" w:hAnsi="Times New Roman" w:cs="Times New Roman"/>
          <w:color w:val="000000"/>
          <w:sz w:val="28"/>
          <w:szCs w:val="28"/>
        </w:rPr>
        <w:t>(визначення цін продажу на товари або витрат на дослідження і розвиток), котрі хоч і є важливими для підприємства, але не належать до процесу аудиторської перевірки.</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Отримавши роз'яснення щодо систем обліку і внутрішнього контролю з метою планування аудиту, аудитор повинен здобути необхідний рівень знань про системи обліку й управлінського контролю.</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Аудитор має отримати вичерпні роз'яснення від персоналу підприємства про середовище контролю, щоб оцінити ставлення керівництва до порядку внутрішнього контролю і усвідомлення ним його значення для підприємства.</w:t>
      </w:r>
    </w:p>
    <w:p w:rsidR="005E289D" w:rsidRPr="000F3321" w:rsidRDefault="005E289D" w:rsidP="000F3321">
      <w:pPr>
        <w:spacing w:after="0" w:line="360" w:lineRule="auto"/>
        <w:ind w:firstLine="709"/>
        <w:jc w:val="both"/>
        <w:rPr>
          <w:rFonts w:ascii="Times New Roman" w:hAnsi="Times New Roman" w:cs="Times New Roman"/>
          <w:color w:val="000000"/>
          <w:sz w:val="28"/>
          <w:szCs w:val="28"/>
          <w:lang w:val="uk-UA"/>
        </w:rPr>
      </w:pPr>
      <w:r w:rsidRPr="000F3321">
        <w:rPr>
          <w:rFonts w:ascii="Times New Roman" w:hAnsi="Times New Roman" w:cs="Times New Roman"/>
          <w:color w:val="000000"/>
          <w:sz w:val="28"/>
          <w:szCs w:val="28"/>
        </w:rPr>
        <w:t>Аудитор мусить знати систему обліку клієнта, що дасть йому змогу зрозуміти</w:t>
      </w:r>
      <w:r w:rsidRPr="000F3321">
        <w:rPr>
          <w:rFonts w:ascii="Times New Roman" w:hAnsi="Times New Roman" w:cs="Times New Roman"/>
          <w:color w:val="000000"/>
          <w:sz w:val="28"/>
          <w:szCs w:val="28"/>
          <w:lang w:val="uk-UA"/>
        </w:rPr>
        <w:t>:</w:t>
      </w:r>
    </w:p>
    <w:p w:rsidR="005E289D" w:rsidRPr="000F3321" w:rsidRDefault="005E289D" w:rsidP="000F3321">
      <w:pPr>
        <w:pStyle w:val="a7"/>
        <w:numPr>
          <w:ilvl w:val="0"/>
          <w:numId w:val="5"/>
        </w:numPr>
        <w:spacing w:after="0" w:line="360" w:lineRule="auto"/>
        <w:ind w:left="0" w:firstLine="709"/>
        <w:jc w:val="both"/>
        <w:rPr>
          <w:rFonts w:ascii="Times New Roman" w:hAnsi="Times New Roman" w:cs="Times New Roman"/>
          <w:color w:val="000000"/>
          <w:sz w:val="28"/>
          <w:szCs w:val="28"/>
          <w:lang w:val="uk-UA"/>
        </w:rPr>
      </w:pPr>
      <w:r w:rsidRPr="000F3321">
        <w:rPr>
          <w:rFonts w:ascii="Times New Roman" w:hAnsi="Times New Roman" w:cs="Times New Roman"/>
          <w:color w:val="000000"/>
          <w:sz w:val="28"/>
          <w:szCs w:val="28"/>
        </w:rPr>
        <w:t>основні види операцій підприємства, закономірність виникнення таких операцій;</w:t>
      </w:r>
    </w:p>
    <w:p w:rsidR="005E289D" w:rsidRPr="000F3321" w:rsidRDefault="005E289D" w:rsidP="000F3321">
      <w:pPr>
        <w:pStyle w:val="a7"/>
        <w:numPr>
          <w:ilvl w:val="0"/>
          <w:numId w:val="5"/>
        </w:numPr>
        <w:spacing w:after="0" w:line="360" w:lineRule="auto"/>
        <w:ind w:left="0" w:firstLine="709"/>
        <w:jc w:val="both"/>
        <w:rPr>
          <w:rFonts w:ascii="Times New Roman" w:hAnsi="Times New Roman" w:cs="Times New Roman"/>
          <w:color w:val="000000"/>
          <w:sz w:val="28"/>
          <w:szCs w:val="28"/>
          <w:lang w:val="uk-UA"/>
        </w:rPr>
      </w:pPr>
      <w:r w:rsidRPr="000F3321">
        <w:rPr>
          <w:rFonts w:ascii="Times New Roman" w:hAnsi="Times New Roman" w:cs="Times New Roman"/>
          <w:color w:val="000000"/>
          <w:sz w:val="28"/>
          <w:szCs w:val="28"/>
          <w:lang w:val="uk-UA"/>
        </w:rPr>
        <w:t>бухгалтерські проводки, первинні документи і специфічні рахунки, на підставі яких складається фінансова звітність;</w:t>
      </w:r>
    </w:p>
    <w:p w:rsidR="000F3321" w:rsidRDefault="005E289D" w:rsidP="000F3321">
      <w:pPr>
        <w:pStyle w:val="a7"/>
        <w:numPr>
          <w:ilvl w:val="0"/>
          <w:numId w:val="5"/>
        </w:numPr>
        <w:spacing w:after="0" w:line="360" w:lineRule="auto"/>
        <w:ind w:left="0"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порядок ведення обліку і підготовки фінансових звітів, у тому числі електронно-обчислювальну обробку облікових даних.</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Аудитору слід отримати вичерпні пояснення стосовно порядку процедур контролю, щоб правильно спланувати аудиторську перевірку, отримати необхідні знання процедур контролю. Наприклад, під час отримання пояснень про систему обліку грошових коштів аудитор отримує уявлення про стан справ на рахунках у банку клієнта.</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Після отримання пояснень про систему внутрішнього контролю й обліку аудитор повинен зробити попереднє оцінювання ризику внутрішнього контролю за конкретними позиціями фінансової звітності.</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При плануванні своєї методики перевірки, аудитору необхідно вивчити попередню оцінку розміру ризику невідповідності внутрішнього контролю (враховуючи власну оцінку внутрішнього (притаманного) ризику), щоб визначити відповідний ризик невиявлення помилок.</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Аудитор може зробити попереднє оцінювання ризику невідповідності внутрішнього контролю тільки тоді, коли він має спроможність визначити процедури систем обліку і внутрішнього контролю, що відповідають внутрішнім положенням підприємства і що сприяють виявленню перекручень у фінансовій звітності, коли він планує виконати процедури узгодження, щоб підтвердити свою оцінку перевіреної фінансової звітності.</w:t>
      </w:r>
    </w:p>
    <w:p w:rsidR="005E289D" w:rsidRP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Докази, отримані аудитором, можуть дати йому більше впевненості, аніж докази, отримані ним від інших осіб.</w:t>
      </w:r>
      <w:r w:rsidRPr="000F3321">
        <w:rPr>
          <w:rFonts w:ascii="Times New Roman" w:hAnsi="Times New Roman" w:cs="Times New Roman"/>
          <w:color w:val="000000"/>
          <w:sz w:val="28"/>
          <w:szCs w:val="28"/>
          <w:lang w:val="uk-UA"/>
        </w:rPr>
        <w:t xml:space="preserve"> </w:t>
      </w:r>
      <w:r w:rsidRPr="000F3321">
        <w:rPr>
          <w:rFonts w:ascii="Times New Roman" w:hAnsi="Times New Roman" w:cs="Times New Roman"/>
          <w:color w:val="000000"/>
          <w:sz w:val="28"/>
          <w:szCs w:val="28"/>
        </w:rPr>
        <w:t>До того, як скласти висновок з результатів проведеного аудиту, аудитор повинен переглянути складені ним попередні оцінки ризику внутрішнього контролю.</w:t>
      </w:r>
    </w:p>
    <w:p w:rsidR="000F3321" w:rsidRDefault="000F3321" w:rsidP="000F3321">
      <w:pPr>
        <w:spacing w:after="0" w:line="360" w:lineRule="auto"/>
        <w:ind w:firstLine="709"/>
        <w:jc w:val="both"/>
        <w:rPr>
          <w:rFonts w:ascii="Times New Roman" w:hAnsi="Times New Roman" w:cs="Times New Roman"/>
          <w:color w:val="000000"/>
          <w:sz w:val="28"/>
          <w:szCs w:val="28"/>
          <w:lang w:val="uk-UA"/>
        </w:rPr>
      </w:pPr>
    </w:p>
    <w:p w:rsidR="000F3321" w:rsidRPr="000F3321" w:rsidRDefault="005E289D" w:rsidP="000F3321">
      <w:pPr>
        <w:spacing w:after="0" w:line="360" w:lineRule="auto"/>
        <w:ind w:firstLine="709"/>
        <w:jc w:val="both"/>
        <w:rPr>
          <w:rFonts w:ascii="Times New Roman" w:hAnsi="Times New Roman" w:cs="Times New Roman"/>
          <w:b/>
          <w:bCs/>
          <w:color w:val="000000"/>
          <w:sz w:val="28"/>
          <w:szCs w:val="28"/>
        </w:rPr>
      </w:pPr>
      <w:r w:rsidRPr="000F3321">
        <w:rPr>
          <w:rFonts w:ascii="Times New Roman" w:hAnsi="Times New Roman" w:cs="Times New Roman"/>
          <w:b/>
          <w:bCs/>
          <w:color w:val="000000"/>
          <w:sz w:val="28"/>
          <w:szCs w:val="28"/>
        </w:rPr>
        <w:t xml:space="preserve">4. Ризик </w:t>
      </w:r>
      <w:r w:rsidR="000F3321" w:rsidRPr="000F3321">
        <w:rPr>
          <w:rFonts w:ascii="Times New Roman" w:hAnsi="Times New Roman" w:cs="Times New Roman"/>
          <w:b/>
          <w:bCs/>
          <w:color w:val="000000"/>
          <w:sz w:val="28"/>
          <w:szCs w:val="28"/>
        </w:rPr>
        <w:t>невиявлення</w:t>
      </w:r>
    </w:p>
    <w:p w:rsidR="000F3321" w:rsidRDefault="000F3321" w:rsidP="000F3321">
      <w:pPr>
        <w:spacing w:after="0" w:line="360" w:lineRule="auto"/>
        <w:ind w:firstLine="709"/>
        <w:jc w:val="both"/>
        <w:rPr>
          <w:rFonts w:ascii="Times New Roman" w:hAnsi="Times New Roman" w:cs="Times New Roman"/>
          <w:color w:val="000000"/>
          <w:sz w:val="28"/>
          <w:szCs w:val="28"/>
          <w:lang w:val="uk-UA"/>
        </w:rPr>
      </w:pP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Ризик невиявлення безпосередньо пов'язаний із проведенням незалежних процедур перевірки. Зроблені аудитором оцінки невідповідності внутрішнього контролю й оцінка внутрішнього ризику впливають на характер, строки й обсяг аудиторських процедур, що використовуються аудитором з метою зменшення ймовірності невиявлення помилок і перекручень і доводять ризик аудиту до сприятливого рівня.</w:t>
      </w:r>
    </w:p>
    <w:p w:rsidR="000F3321" w:rsidRDefault="005E289D" w:rsidP="000F3321">
      <w:pPr>
        <w:spacing w:after="0" w:line="360" w:lineRule="auto"/>
        <w:ind w:firstLine="709"/>
        <w:jc w:val="both"/>
        <w:rPr>
          <w:rFonts w:ascii="Times New Roman" w:hAnsi="Times New Roman" w:cs="Times New Roman"/>
          <w:color w:val="000000"/>
          <w:sz w:val="28"/>
          <w:szCs w:val="28"/>
          <w:lang w:val="uk-UA"/>
        </w:rPr>
      </w:pPr>
      <w:r w:rsidRPr="000F3321">
        <w:rPr>
          <w:rFonts w:ascii="Times New Roman" w:hAnsi="Times New Roman" w:cs="Times New Roman"/>
          <w:color w:val="000000"/>
          <w:sz w:val="28"/>
          <w:szCs w:val="28"/>
          <w:lang w:val="uk-UA"/>
        </w:rPr>
        <w:t>Певний ризик невиявлення помилок існує завжди, навіть коли аудитор перевірить 100 % залишків за рахунками або всі види операцій, бо більша частина аудиторських доказів має скоріше запевнюючий</w:t>
      </w:r>
      <w:r w:rsidR="000F3321">
        <w:rPr>
          <w:rFonts w:ascii="Times New Roman" w:hAnsi="Times New Roman" w:cs="Times New Roman"/>
          <w:color w:val="000000"/>
          <w:sz w:val="28"/>
          <w:szCs w:val="28"/>
          <w:lang w:val="uk-UA"/>
        </w:rPr>
        <w:t xml:space="preserve"> </w:t>
      </w:r>
      <w:r w:rsidRPr="000F3321">
        <w:rPr>
          <w:rFonts w:ascii="Times New Roman" w:hAnsi="Times New Roman" w:cs="Times New Roman"/>
          <w:color w:val="000000"/>
          <w:sz w:val="28"/>
          <w:szCs w:val="28"/>
          <w:lang w:val="uk-UA"/>
        </w:rPr>
        <w:t>(аргументаційний), ніж підсумковий характер.</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lang w:val="uk-UA"/>
        </w:rPr>
        <w:t xml:space="preserve">З метою зменшення аудиторського ризику до сприятливого рівня аудитор враховує зроблені ним оцінки властивого ризику і ризику невідповідності внутрішнього контролю при визначенні характеру, строків і обсягів незалежних процедур перевірки. </w:t>
      </w:r>
      <w:r w:rsidRPr="000F3321">
        <w:rPr>
          <w:rFonts w:ascii="Times New Roman" w:hAnsi="Times New Roman" w:cs="Times New Roman"/>
          <w:color w:val="000000"/>
          <w:sz w:val="28"/>
          <w:szCs w:val="28"/>
        </w:rPr>
        <w:t>Залежно від цього аудитор планує:</w:t>
      </w:r>
    </w:p>
    <w:p w:rsidR="000F3321" w:rsidRDefault="000F3321" w:rsidP="000F332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289D" w:rsidRPr="000F3321">
        <w:rPr>
          <w:rFonts w:ascii="Times New Roman" w:hAnsi="Times New Roman" w:cs="Times New Roman"/>
          <w:color w:val="000000"/>
          <w:sz w:val="28"/>
          <w:szCs w:val="28"/>
        </w:rPr>
        <w:t>• тести, спрямовані на перевірку споріднених сторін підприємства;</w:t>
      </w:r>
    </w:p>
    <w:p w:rsidR="000F3321" w:rsidRDefault="000F3321" w:rsidP="000F332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289D" w:rsidRPr="000F3321">
        <w:rPr>
          <w:rFonts w:ascii="Times New Roman" w:hAnsi="Times New Roman" w:cs="Times New Roman"/>
          <w:color w:val="000000"/>
          <w:sz w:val="28"/>
          <w:szCs w:val="28"/>
        </w:rPr>
        <w:t>• строки проведення незалежних процедур;</w:t>
      </w:r>
    </w:p>
    <w:p w:rsidR="000F3321" w:rsidRDefault="000F3321" w:rsidP="000F332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289D" w:rsidRPr="000F3321">
        <w:rPr>
          <w:rFonts w:ascii="Times New Roman" w:hAnsi="Times New Roman" w:cs="Times New Roman"/>
          <w:color w:val="000000"/>
          <w:sz w:val="28"/>
          <w:szCs w:val="28"/>
        </w:rPr>
        <w:t>• обсяг незалежних процедур.</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Існує зв'язок між ризиком невиявлення помилок та комбінованим властивим ризиком і ризиком невідповідності внутрішнього контролю.</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Наприклад, якщо властивий ризик і ризик невідповідності внутрішнього контролю мають значний рівень, то рівень ризику виявлення помилок може бути низьким.</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Є ще ризик контролю — оцінювання аудитором системи внутрішнього контролю клієнта з метою визначення її ефективності при запобіганні або виправленні помилок у бухгалтерському облікові і звітності.</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Крім того, ризик контролю — це небезпека того, що недостовірна інформація не буде виявлена або буде несвоєчасно попереджена системою внутрішнього контролю.</w:t>
      </w:r>
    </w:p>
    <w:p w:rsidR="000F3321" w:rsidRDefault="005E289D" w:rsidP="000F3321">
      <w:pPr>
        <w:spacing w:after="0" w:line="360" w:lineRule="auto"/>
        <w:ind w:firstLine="709"/>
        <w:jc w:val="both"/>
        <w:rPr>
          <w:rFonts w:ascii="Times New Roman" w:hAnsi="Times New Roman" w:cs="Times New Roman"/>
          <w:color w:val="000000"/>
          <w:sz w:val="28"/>
          <w:szCs w:val="28"/>
        </w:rPr>
      </w:pPr>
      <w:r w:rsidRPr="000F3321">
        <w:rPr>
          <w:rFonts w:ascii="Times New Roman" w:hAnsi="Times New Roman" w:cs="Times New Roman"/>
          <w:color w:val="000000"/>
          <w:sz w:val="28"/>
          <w:szCs w:val="28"/>
        </w:rPr>
        <w:t>Ризик бізнесу — вплив обставин ділової активності клієнта на погіршення фінансового стану клієнта, що не залежить від аудитора, і, водночас, аудитор підтвердив, що фінансовий стан задовільний і надійний.</w:t>
      </w:r>
    </w:p>
    <w:p w:rsidR="000F3321" w:rsidRDefault="005E289D" w:rsidP="000F3321">
      <w:pPr>
        <w:spacing w:after="0" w:line="360" w:lineRule="auto"/>
        <w:ind w:firstLine="709"/>
        <w:jc w:val="both"/>
        <w:rPr>
          <w:rFonts w:ascii="Times New Roman" w:hAnsi="Times New Roman" w:cs="Times New Roman"/>
          <w:color w:val="000000"/>
          <w:sz w:val="28"/>
          <w:szCs w:val="28"/>
          <w:lang w:val="uk-UA"/>
        </w:rPr>
      </w:pPr>
      <w:r w:rsidRPr="000F3321">
        <w:rPr>
          <w:rFonts w:ascii="Times New Roman" w:hAnsi="Times New Roman" w:cs="Times New Roman"/>
          <w:color w:val="000000"/>
          <w:sz w:val="28"/>
          <w:szCs w:val="28"/>
          <w:lang w:val="uk-UA"/>
        </w:rPr>
        <w:t>На рівень ризику аудиторської діяльності мають вплив помилки, що виникли з причини вибіркового обстеження великого обсягу обліку чи звітності й обмеженого часу на його здійснення.</w:t>
      </w:r>
    </w:p>
    <w:p w:rsidR="005E289D" w:rsidRPr="000F3321" w:rsidRDefault="005E289D" w:rsidP="000F3321">
      <w:pPr>
        <w:spacing w:after="0" w:line="360" w:lineRule="auto"/>
        <w:ind w:firstLine="709"/>
        <w:jc w:val="both"/>
        <w:rPr>
          <w:rFonts w:ascii="Times New Roman" w:hAnsi="Times New Roman" w:cs="Times New Roman"/>
          <w:color w:val="000000"/>
          <w:sz w:val="28"/>
          <w:szCs w:val="28"/>
          <w:lang w:val="uk-UA"/>
        </w:rPr>
      </w:pPr>
      <w:r w:rsidRPr="000F3321">
        <w:rPr>
          <w:rFonts w:ascii="Times New Roman" w:hAnsi="Times New Roman" w:cs="Times New Roman"/>
          <w:color w:val="000000"/>
          <w:sz w:val="28"/>
          <w:szCs w:val="28"/>
        </w:rPr>
        <w:t>Для зниження рівня ризику аудитору слід дотримуватися принципу репрезентативності відбору даних для перевірки і прогнозувати випадкові помилки.</w:t>
      </w:r>
    </w:p>
    <w:p w:rsidR="005E289D" w:rsidRPr="000F3321" w:rsidRDefault="005E289D" w:rsidP="000F3321">
      <w:pPr>
        <w:spacing w:after="0" w:line="360" w:lineRule="auto"/>
        <w:ind w:firstLine="709"/>
        <w:jc w:val="both"/>
        <w:rPr>
          <w:rFonts w:ascii="Times New Roman" w:hAnsi="Times New Roman" w:cs="Times New Roman"/>
          <w:color w:val="000000"/>
          <w:sz w:val="28"/>
          <w:szCs w:val="28"/>
          <w:lang w:val="uk-UA"/>
        </w:rPr>
      </w:pPr>
    </w:p>
    <w:p w:rsidR="005E289D" w:rsidRPr="000F3321" w:rsidRDefault="000F3321" w:rsidP="000F3321">
      <w:pPr>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color w:val="000000"/>
          <w:sz w:val="28"/>
          <w:szCs w:val="28"/>
          <w:lang w:val="uk-UA"/>
        </w:rPr>
        <w:br w:type="page"/>
      </w:r>
      <w:r w:rsidR="005E289D" w:rsidRPr="000F3321">
        <w:rPr>
          <w:rFonts w:ascii="Times New Roman" w:hAnsi="Times New Roman" w:cs="Times New Roman"/>
          <w:b/>
          <w:bCs/>
          <w:color w:val="000000"/>
          <w:sz w:val="28"/>
          <w:szCs w:val="28"/>
          <w:lang w:val="uk-UA"/>
        </w:rPr>
        <w:t>Література</w:t>
      </w:r>
    </w:p>
    <w:p w:rsidR="000F3321" w:rsidRPr="000F3321" w:rsidRDefault="000F3321" w:rsidP="000F3321">
      <w:pPr>
        <w:spacing w:after="0" w:line="360" w:lineRule="auto"/>
        <w:ind w:firstLine="709"/>
        <w:jc w:val="both"/>
        <w:rPr>
          <w:rFonts w:ascii="Times New Roman" w:hAnsi="Times New Roman" w:cs="Times New Roman"/>
          <w:color w:val="000000"/>
          <w:sz w:val="28"/>
          <w:szCs w:val="28"/>
          <w:lang w:val="uk-UA"/>
        </w:rPr>
      </w:pPr>
    </w:p>
    <w:p w:rsidR="005E289D" w:rsidRPr="000F3321" w:rsidRDefault="005E289D" w:rsidP="000F3321">
      <w:pPr>
        <w:pStyle w:val="a7"/>
        <w:numPr>
          <w:ilvl w:val="0"/>
          <w:numId w:val="6"/>
        </w:numPr>
        <w:spacing w:after="0" w:line="360" w:lineRule="auto"/>
        <w:ind w:left="0" w:firstLine="0"/>
        <w:rPr>
          <w:rFonts w:ascii="Times New Roman" w:hAnsi="Times New Roman" w:cs="Times New Roman"/>
          <w:color w:val="000000"/>
          <w:sz w:val="28"/>
          <w:szCs w:val="28"/>
          <w:lang w:val="uk-UA"/>
        </w:rPr>
      </w:pPr>
      <w:r w:rsidRPr="000F3321">
        <w:rPr>
          <w:rFonts w:ascii="Times New Roman" w:hAnsi="Times New Roman" w:cs="Times New Roman"/>
          <w:color w:val="000000"/>
          <w:sz w:val="28"/>
          <w:szCs w:val="28"/>
        </w:rPr>
        <w:t>Андрєєв А.В. “Практичний аудит”, М: -Економіка, 2003</w:t>
      </w:r>
    </w:p>
    <w:p w:rsidR="005E289D" w:rsidRPr="000F3321" w:rsidRDefault="005E289D" w:rsidP="000F3321">
      <w:pPr>
        <w:pStyle w:val="a7"/>
        <w:numPr>
          <w:ilvl w:val="0"/>
          <w:numId w:val="6"/>
        </w:numPr>
        <w:spacing w:after="0" w:line="360" w:lineRule="auto"/>
        <w:ind w:left="0" w:firstLine="0"/>
        <w:rPr>
          <w:rFonts w:ascii="Times New Roman" w:hAnsi="Times New Roman" w:cs="Times New Roman"/>
          <w:color w:val="000000"/>
          <w:sz w:val="28"/>
          <w:szCs w:val="28"/>
        </w:rPr>
      </w:pPr>
      <w:r w:rsidRPr="000F3321">
        <w:rPr>
          <w:rFonts w:ascii="Times New Roman" w:hAnsi="Times New Roman" w:cs="Times New Roman"/>
          <w:color w:val="000000"/>
          <w:sz w:val="28"/>
          <w:szCs w:val="28"/>
        </w:rPr>
        <w:t>Білуха М.Т. “Судово-бухгалтерська експертиза”, (навчальний посібник) К: - Київський торгово-економічний університет, 2007</w:t>
      </w:r>
    </w:p>
    <w:p w:rsidR="005E289D" w:rsidRPr="000F3321" w:rsidRDefault="005E289D" w:rsidP="000F3321">
      <w:pPr>
        <w:pStyle w:val="a7"/>
        <w:numPr>
          <w:ilvl w:val="0"/>
          <w:numId w:val="6"/>
        </w:numPr>
        <w:spacing w:after="0" w:line="360" w:lineRule="auto"/>
        <w:ind w:left="0" w:firstLine="0"/>
        <w:rPr>
          <w:rFonts w:ascii="Times New Roman" w:hAnsi="Times New Roman" w:cs="Times New Roman"/>
          <w:color w:val="000000"/>
          <w:sz w:val="28"/>
          <w:szCs w:val="28"/>
        </w:rPr>
      </w:pPr>
      <w:r w:rsidRPr="000F3321">
        <w:rPr>
          <w:rFonts w:ascii="Times New Roman" w:hAnsi="Times New Roman" w:cs="Times New Roman"/>
          <w:color w:val="000000"/>
          <w:sz w:val="28"/>
          <w:szCs w:val="28"/>
        </w:rPr>
        <w:t>Білуха М.Т. “Аудит у бізнесі”, - Дніпропетровськ, 2004;</w:t>
      </w:r>
    </w:p>
    <w:p w:rsidR="005E289D" w:rsidRPr="000F3321" w:rsidRDefault="005E289D" w:rsidP="000F3321">
      <w:pPr>
        <w:pStyle w:val="a7"/>
        <w:numPr>
          <w:ilvl w:val="0"/>
          <w:numId w:val="6"/>
        </w:numPr>
        <w:spacing w:after="0" w:line="360" w:lineRule="auto"/>
        <w:ind w:left="0" w:firstLine="0"/>
        <w:rPr>
          <w:rFonts w:ascii="Times New Roman" w:hAnsi="Times New Roman" w:cs="Times New Roman"/>
          <w:color w:val="000000"/>
          <w:sz w:val="28"/>
          <w:szCs w:val="28"/>
        </w:rPr>
      </w:pPr>
      <w:r w:rsidRPr="000F3321">
        <w:rPr>
          <w:rFonts w:ascii="Times New Roman" w:hAnsi="Times New Roman" w:cs="Times New Roman"/>
          <w:color w:val="000000"/>
          <w:sz w:val="28"/>
          <w:szCs w:val="28"/>
        </w:rPr>
        <w:t>Білуха М.Т., В.П. Дудко “Облік і аудит”, К ,2002;</w:t>
      </w:r>
      <w:bookmarkStart w:id="0" w:name="_GoBack"/>
      <w:bookmarkEnd w:id="0"/>
    </w:p>
    <w:sectPr w:rsidR="005E289D" w:rsidRPr="000F3321" w:rsidSect="000F3321">
      <w:footerReference w:type="default" r:id="rId7"/>
      <w:pgSz w:w="11906" w:h="16838"/>
      <w:pgMar w:top="1134" w:right="850" w:bottom="1134" w:left="1701"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8A8" w:rsidRDefault="006828A8" w:rsidP="00F81F9E">
      <w:pPr>
        <w:spacing w:after="0" w:line="240" w:lineRule="auto"/>
      </w:pPr>
      <w:r>
        <w:separator/>
      </w:r>
    </w:p>
  </w:endnote>
  <w:endnote w:type="continuationSeparator" w:id="0">
    <w:p w:rsidR="006828A8" w:rsidRDefault="006828A8" w:rsidP="00F8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89D" w:rsidRDefault="00440E6A" w:rsidP="000F3321">
    <w:pPr>
      <w:pStyle w:val="a5"/>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8A8" w:rsidRDefault="006828A8" w:rsidP="00F81F9E">
      <w:pPr>
        <w:spacing w:after="0" w:line="240" w:lineRule="auto"/>
      </w:pPr>
      <w:r>
        <w:separator/>
      </w:r>
    </w:p>
  </w:footnote>
  <w:footnote w:type="continuationSeparator" w:id="0">
    <w:p w:rsidR="006828A8" w:rsidRDefault="006828A8" w:rsidP="00F81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641A"/>
    <w:multiLevelType w:val="hybridMultilevel"/>
    <w:tmpl w:val="1C8A5E7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0534574"/>
    <w:multiLevelType w:val="hybridMultilevel"/>
    <w:tmpl w:val="7D6044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6C34827"/>
    <w:multiLevelType w:val="hybridMultilevel"/>
    <w:tmpl w:val="691491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14D1D0A"/>
    <w:multiLevelType w:val="hybridMultilevel"/>
    <w:tmpl w:val="DC24D002"/>
    <w:lvl w:ilvl="0" w:tplc="BB764AE0">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4">
    <w:nsid w:val="3FD75179"/>
    <w:multiLevelType w:val="hybridMultilevel"/>
    <w:tmpl w:val="AA24A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AC15A40"/>
    <w:multiLevelType w:val="hybridMultilevel"/>
    <w:tmpl w:val="0C7A164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F9E"/>
    <w:rsid w:val="000F3321"/>
    <w:rsid w:val="002F6473"/>
    <w:rsid w:val="003A3909"/>
    <w:rsid w:val="00440E6A"/>
    <w:rsid w:val="004F6B79"/>
    <w:rsid w:val="005E289D"/>
    <w:rsid w:val="006828A8"/>
    <w:rsid w:val="007411E5"/>
    <w:rsid w:val="00743493"/>
    <w:rsid w:val="00902075"/>
    <w:rsid w:val="00A22ACB"/>
    <w:rsid w:val="00F81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02C59A-45B3-47D1-A090-F91A4A74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AC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81F9E"/>
    <w:pPr>
      <w:tabs>
        <w:tab w:val="center" w:pos="4677"/>
        <w:tab w:val="right" w:pos="9355"/>
      </w:tabs>
      <w:spacing w:after="0" w:line="240" w:lineRule="auto"/>
    </w:pPr>
  </w:style>
  <w:style w:type="paragraph" w:styleId="a5">
    <w:name w:val="footer"/>
    <w:basedOn w:val="a"/>
    <w:link w:val="a6"/>
    <w:uiPriority w:val="99"/>
    <w:rsid w:val="00F81F9E"/>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F81F9E"/>
  </w:style>
  <w:style w:type="paragraph" w:styleId="a7">
    <w:name w:val="List Paragraph"/>
    <w:basedOn w:val="a"/>
    <w:uiPriority w:val="99"/>
    <w:qFormat/>
    <w:rsid w:val="00F81F9E"/>
    <w:pPr>
      <w:ind w:left="720"/>
    </w:pPr>
  </w:style>
  <w:style w:type="character" w:customStyle="1" w:styleId="a6">
    <w:name w:val="Нижній колонтитул Знак"/>
    <w:link w:val="a5"/>
    <w:uiPriority w:val="99"/>
    <w:locked/>
    <w:rsid w:val="00F81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2026</Words>
  <Characters>11553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13552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Irina</cp:lastModifiedBy>
  <cp:revision>2</cp:revision>
  <cp:lastPrinted>2009-02-05T16:59:00Z</cp:lastPrinted>
  <dcterms:created xsi:type="dcterms:W3CDTF">2014-08-09T18:05:00Z</dcterms:created>
  <dcterms:modified xsi:type="dcterms:W3CDTF">2014-08-09T18:05:00Z</dcterms:modified>
</cp:coreProperties>
</file>