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4B9F" w:rsidRDefault="00F64B9F" w:rsidP="00F64B9F">
      <w:pPr>
        <w:pStyle w:val="a6"/>
        <w:keepNext/>
        <w:ind w:right="28" w:firstLine="0"/>
        <w:jc w:val="center"/>
        <w:rPr>
          <w:sz w:val="32"/>
        </w:rPr>
      </w:pPr>
      <w:r>
        <w:rPr>
          <w:sz w:val="32"/>
        </w:rPr>
        <w:t>МИНИСТЕРСТВО ОБРАЗОВАНИЯ И НАУКИ РФ</w:t>
      </w:r>
    </w:p>
    <w:p w:rsidR="00F64B9F" w:rsidRDefault="00F64B9F" w:rsidP="00F64B9F">
      <w:pPr>
        <w:pStyle w:val="a6"/>
        <w:keepNext/>
        <w:ind w:right="28" w:firstLine="0"/>
        <w:jc w:val="center"/>
        <w:rPr>
          <w:sz w:val="32"/>
        </w:rPr>
      </w:pPr>
      <w:r>
        <w:rPr>
          <w:sz w:val="32"/>
        </w:rPr>
        <w:t>ГОСУДАРСТВЕННЫЙ УНИВЕРСИТЕТ</w:t>
      </w:r>
    </w:p>
    <w:p w:rsidR="00F64B9F" w:rsidRDefault="00F64B9F" w:rsidP="00F64B9F">
      <w:pPr>
        <w:pStyle w:val="a6"/>
        <w:keepNext/>
        <w:ind w:firstLine="0"/>
        <w:jc w:val="center"/>
      </w:pPr>
      <w:r>
        <w:t>Экономический факультет</w:t>
      </w:r>
    </w:p>
    <w:p w:rsidR="00F64B9F" w:rsidRDefault="00F64B9F" w:rsidP="00F64B9F">
      <w:pPr>
        <w:pStyle w:val="a6"/>
        <w:keepNext/>
        <w:jc w:val="center"/>
      </w:pPr>
    </w:p>
    <w:p w:rsidR="00F64B9F" w:rsidRDefault="00F64B9F" w:rsidP="00F64B9F">
      <w:pPr>
        <w:pStyle w:val="a6"/>
        <w:keepNext/>
        <w:jc w:val="center"/>
      </w:pPr>
    </w:p>
    <w:p w:rsidR="00F64B9F" w:rsidRDefault="00F64B9F" w:rsidP="00F64B9F">
      <w:pPr>
        <w:pStyle w:val="a6"/>
        <w:keepNext/>
        <w:jc w:val="center"/>
      </w:pPr>
    </w:p>
    <w:p w:rsidR="00F64B9F" w:rsidRDefault="00F64B9F" w:rsidP="00F64B9F">
      <w:pPr>
        <w:pStyle w:val="a6"/>
        <w:keepNext/>
        <w:jc w:val="center"/>
      </w:pPr>
    </w:p>
    <w:p w:rsidR="00F64B9F" w:rsidRDefault="00F64B9F" w:rsidP="00F64B9F">
      <w:pPr>
        <w:pStyle w:val="a6"/>
        <w:keepNext/>
        <w:jc w:val="center"/>
      </w:pPr>
    </w:p>
    <w:p w:rsidR="00F64B9F" w:rsidRDefault="00F64B9F" w:rsidP="00F64B9F">
      <w:pPr>
        <w:pStyle w:val="a6"/>
        <w:keepNext/>
        <w:jc w:val="center"/>
      </w:pPr>
    </w:p>
    <w:p w:rsidR="00F64B9F" w:rsidRDefault="00F64B9F" w:rsidP="00F64B9F">
      <w:pPr>
        <w:pStyle w:val="a6"/>
        <w:keepNext/>
        <w:jc w:val="center"/>
      </w:pPr>
    </w:p>
    <w:p w:rsidR="00F64B9F" w:rsidRDefault="00F64B9F" w:rsidP="00F64B9F">
      <w:pPr>
        <w:pStyle w:val="a6"/>
        <w:keepNext/>
        <w:jc w:val="center"/>
      </w:pPr>
    </w:p>
    <w:p w:rsidR="00F64B9F" w:rsidRDefault="00F64B9F" w:rsidP="00F64B9F">
      <w:pPr>
        <w:pStyle w:val="a6"/>
        <w:keepNext/>
        <w:jc w:val="center"/>
      </w:pPr>
    </w:p>
    <w:p w:rsidR="00F64B9F" w:rsidRDefault="00F64B9F" w:rsidP="00F64B9F">
      <w:pPr>
        <w:pStyle w:val="a6"/>
        <w:keepNext/>
        <w:jc w:val="center"/>
      </w:pPr>
    </w:p>
    <w:p w:rsidR="00F64B9F" w:rsidRDefault="00F64B9F" w:rsidP="00F64B9F">
      <w:pPr>
        <w:pStyle w:val="a6"/>
        <w:keepNext/>
        <w:jc w:val="center"/>
      </w:pPr>
    </w:p>
    <w:p w:rsidR="00F64B9F" w:rsidRDefault="00F64B9F" w:rsidP="00F64B9F">
      <w:pPr>
        <w:pStyle w:val="a6"/>
        <w:keepNext/>
        <w:jc w:val="center"/>
      </w:pPr>
    </w:p>
    <w:p w:rsidR="00F64B9F" w:rsidRDefault="00F64B9F" w:rsidP="00F64B9F">
      <w:pPr>
        <w:pStyle w:val="a6"/>
        <w:keepNext/>
        <w:jc w:val="center"/>
      </w:pPr>
    </w:p>
    <w:p w:rsidR="00F64B9F" w:rsidRPr="002E3CE9" w:rsidRDefault="00F64B9F" w:rsidP="00F64B9F">
      <w:pPr>
        <w:pStyle w:val="a6"/>
        <w:keepNext/>
        <w:ind w:firstLine="0"/>
        <w:jc w:val="center"/>
        <w:rPr>
          <w:sz w:val="40"/>
        </w:rPr>
      </w:pPr>
      <w:r>
        <w:rPr>
          <w:sz w:val="40"/>
        </w:rPr>
        <w:t>АУТСОРСИНГ ЛОГИСТИЧЕСКИХ ФУНКЦИЙ</w:t>
      </w:r>
    </w:p>
    <w:p w:rsidR="00F64B9F" w:rsidRDefault="00F64B9F" w:rsidP="00F64B9F">
      <w:pPr>
        <w:pStyle w:val="a6"/>
        <w:keepNext/>
        <w:ind w:firstLine="0"/>
        <w:jc w:val="center"/>
      </w:pPr>
      <w:r>
        <w:t>РЕФЕРАТ</w:t>
      </w:r>
    </w:p>
    <w:p w:rsidR="00F64B9F" w:rsidRDefault="00F64B9F" w:rsidP="00F64B9F">
      <w:pPr>
        <w:pStyle w:val="a6"/>
        <w:keepNext/>
        <w:jc w:val="center"/>
      </w:pPr>
    </w:p>
    <w:p w:rsidR="00F64B9F" w:rsidRDefault="00F64B9F" w:rsidP="00F64B9F">
      <w:pPr>
        <w:pStyle w:val="a6"/>
        <w:keepNext/>
        <w:jc w:val="center"/>
      </w:pPr>
    </w:p>
    <w:p w:rsidR="00F64B9F" w:rsidRDefault="00F64B9F" w:rsidP="00F64B9F">
      <w:pPr>
        <w:pStyle w:val="a6"/>
        <w:keepNext/>
        <w:jc w:val="center"/>
      </w:pPr>
    </w:p>
    <w:p w:rsidR="00F64B9F" w:rsidRDefault="00F64B9F" w:rsidP="00F64B9F">
      <w:pPr>
        <w:pStyle w:val="a6"/>
        <w:keepNext/>
        <w:jc w:val="center"/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7128"/>
        <w:gridCol w:w="2442"/>
      </w:tblGrid>
      <w:tr w:rsidR="00F64B9F">
        <w:tc>
          <w:tcPr>
            <w:tcW w:w="7128" w:type="dxa"/>
          </w:tcPr>
          <w:p w:rsidR="00F64B9F" w:rsidRDefault="00F64B9F" w:rsidP="00F64B9F">
            <w:pPr>
              <w:pStyle w:val="a6"/>
              <w:keepNext/>
              <w:jc w:val="center"/>
            </w:pPr>
          </w:p>
        </w:tc>
        <w:tc>
          <w:tcPr>
            <w:tcW w:w="2442" w:type="dxa"/>
          </w:tcPr>
          <w:p w:rsidR="00F64B9F" w:rsidRDefault="00F64B9F" w:rsidP="00F64B9F">
            <w:pPr>
              <w:pStyle w:val="a6"/>
              <w:keepNext/>
              <w:ind w:firstLine="0"/>
              <w:jc w:val="left"/>
            </w:pPr>
            <w:r>
              <w:t>Выполнил</w:t>
            </w:r>
          </w:p>
        </w:tc>
      </w:tr>
      <w:tr w:rsidR="00F64B9F">
        <w:tc>
          <w:tcPr>
            <w:tcW w:w="7128" w:type="dxa"/>
          </w:tcPr>
          <w:p w:rsidR="00F64B9F" w:rsidRDefault="00F64B9F" w:rsidP="00F64B9F">
            <w:pPr>
              <w:pStyle w:val="a6"/>
              <w:keepNext/>
              <w:jc w:val="center"/>
            </w:pPr>
          </w:p>
        </w:tc>
        <w:tc>
          <w:tcPr>
            <w:tcW w:w="2442" w:type="dxa"/>
          </w:tcPr>
          <w:p w:rsidR="00F64B9F" w:rsidRDefault="00564F36" w:rsidP="00F64B9F">
            <w:pPr>
              <w:pStyle w:val="a6"/>
              <w:keepNext/>
              <w:ind w:firstLine="0"/>
              <w:jc w:val="left"/>
            </w:pPr>
            <w:r>
              <w:t xml:space="preserve">студент </w:t>
            </w:r>
            <w:r>
              <w:rPr>
                <w:lang w:val="en-US"/>
              </w:rPr>
              <w:t>65</w:t>
            </w:r>
            <w:r w:rsidR="00F64B9F">
              <w:t xml:space="preserve"> курса,</w:t>
            </w:r>
          </w:p>
        </w:tc>
      </w:tr>
      <w:tr w:rsidR="00F64B9F">
        <w:tc>
          <w:tcPr>
            <w:tcW w:w="7128" w:type="dxa"/>
          </w:tcPr>
          <w:p w:rsidR="00F64B9F" w:rsidRDefault="00F64B9F" w:rsidP="00F64B9F">
            <w:pPr>
              <w:pStyle w:val="a6"/>
              <w:keepNext/>
              <w:jc w:val="center"/>
            </w:pPr>
          </w:p>
        </w:tc>
        <w:tc>
          <w:tcPr>
            <w:tcW w:w="2442" w:type="dxa"/>
          </w:tcPr>
          <w:p w:rsidR="00F64B9F" w:rsidRPr="00564F36" w:rsidRDefault="00F64B9F" w:rsidP="00F64B9F">
            <w:pPr>
              <w:pStyle w:val="a6"/>
              <w:keepNext/>
              <w:ind w:firstLine="0"/>
              <w:jc w:val="left"/>
              <w:rPr>
                <w:lang w:val="en-US"/>
              </w:rPr>
            </w:pPr>
            <w:r>
              <w:t xml:space="preserve">группы </w:t>
            </w:r>
            <w:r w:rsidR="00564F36">
              <w:rPr>
                <w:lang w:val="en-US"/>
              </w:rPr>
              <w:t>647643543</w:t>
            </w:r>
          </w:p>
        </w:tc>
      </w:tr>
      <w:tr w:rsidR="00F64B9F">
        <w:tc>
          <w:tcPr>
            <w:tcW w:w="7128" w:type="dxa"/>
          </w:tcPr>
          <w:p w:rsidR="00F64B9F" w:rsidRDefault="00F64B9F" w:rsidP="00F64B9F">
            <w:pPr>
              <w:pStyle w:val="a6"/>
              <w:keepNext/>
              <w:jc w:val="center"/>
            </w:pPr>
          </w:p>
        </w:tc>
        <w:tc>
          <w:tcPr>
            <w:tcW w:w="2442" w:type="dxa"/>
          </w:tcPr>
          <w:p w:rsidR="00F64B9F" w:rsidRPr="00564F36" w:rsidRDefault="00564F36" w:rsidP="00F64B9F">
            <w:pPr>
              <w:pStyle w:val="a6"/>
              <w:keepNext/>
              <w:ind w:firstLine="0"/>
              <w:jc w:val="left"/>
            </w:pPr>
            <w:r>
              <w:t>Вася Пупкин</w:t>
            </w:r>
          </w:p>
        </w:tc>
      </w:tr>
      <w:tr w:rsidR="00F64B9F">
        <w:tc>
          <w:tcPr>
            <w:tcW w:w="7128" w:type="dxa"/>
          </w:tcPr>
          <w:p w:rsidR="00F64B9F" w:rsidRDefault="00F64B9F" w:rsidP="00F64B9F">
            <w:pPr>
              <w:pStyle w:val="a6"/>
              <w:keepNext/>
              <w:jc w:val="center"/>
            </w:pPr>
          </w:p>
        </w:tc>
        <w:tc>
          <w:tcPr>
            <w:tcW w:w="2442" w:type="dxa"/>
          </w:tcPr>
          <w:p w:rsidR="00F64B9F" w:rsidRDefault="00F64B9F" w:rsidP="00F64B9F">
            <w:pPr>
              <w:pStyle w:val="a6"/>
              <w:keepNext/>
              <w:ind w:firstLine="0"/>
              <w:jc w:val="left"/>
            </w:pPr>
          </w:p>
        </w:tc>
      </w:tr>
      <w:tr w:rsidR="00F64B9F">
        <w:tc>
          <w:tcPr>
            <w:tcW w:w="7128" w:type="dxa"/>
          </w:tcPr>
          <w:p w:rsidR="00F64B9F" w:rsidRDefault="00F64B9F" w:rsidP="00F64B9F">
            <w:pPr>
              <w:pStyle w:val="a6"/>
              <w:keepNext/>
              <w:jc w:val="center"/>
            </w:pPr>
          </w:p>
        </w:tc>
        <w:tc>
          <w:tcPr>
            <w:tcW w:w="2442" w:type="dxa"/>
          </w:tcPr>
          <w:p w:rsidR="00F64B9F" w:rsidRDefault="00F64B9F" w:rsidP="00F64B9F">
            <w:pPr>
              <w:pStyle w:val="a6"/>
              <w:keepNext/>
              <w:ind w:firstLine="0"/>
              <w:jc w:val="left"/>
            </w:pPr>
            <w:r>
              <w:t>Научный руководитель</w:t>
            </w:r>
          </w:p>
        </w:tc>
      </w:tr>
      <w:tr w:rsidR="00F64B9F">
        <w:tc>
          <w:tcPr>
            <w:tcW w:w="7128" w:type="dxa"/>
          </w:tcPr>
          <w:p w:rsidR="00F64B9F" w:rsidRDefault="00F64B9F" w:rsidP="00F64B9F">
            <w:pPr>
              <w:pStyle w:val="a6"/>
              <w:keepNext/>
              <w:jc w:val="center"/>
            </w:pPr>
          </w:p>
        </w:tc>
        <w:tc>
          <w:tcPr>
            <w:tcW w:w="2442" w:type="dxa"/>
          </w:tcPr>
          <w:p w:rsidR="00F64B9F" w:rsidRDefault="00564F36" w:rsidP="00F64B9F">
            <w:pPr>
              <w:pStyle w:val="a6"/>
              <w:keepNext/>
              <w:ind w:firstLine="0"/>
              <w:jc w:val="left"/>
            </w:pPr>
            <w:r>
              <w:t>Марья Ивановна</w:t>
            </w:r>
          </w:p>
        </w:tc>
      </w:tr>
    </w:tbl>
    <w:p w:rsidR="00F64B9F" w:rsidRDefault="00F64B9F" w:rsidP="00F64B9F">
      <w:pPr>
        <w:pStyle w:val="a6"/>
        <w:keepNext/>
        <w:jc w:val="center"/>
      </w:pPr>
    </w:p>
    <w:p w:rsidR="00F64B9F" w:rsidRDefault="00F64B9F" w:rsidP="00F64B9F">
      <w:pPr>
        <w:pStyle w:val="a6"/>
        <w:keepNext/>
        <w:jc w:val="center"/>
      </w:pPr>
    </w:p>
    <w:p w:rsidR="00F64B9F" w:rsidRDefault="00564F36" w:rsidP="009C099C">
      <w:pPr>
        <w:pStyle w:val="a6"/>
        <w:keepNext/>
        <w:ind w:hanging="851"/>
        <w:jc w:val="center"/>
        <w:rPr>
          <w:b/>
          <w:sz w:val="28"/>
        </w:rPr>
      </w:pPr>
      <w:r>
        <w:rPr>
          <w:b/>
          <w:sz w:val="28"/>
        </w:rPr>
        <w:t>Гондурас</w:t>
      </w:r>
      <w:r w:rsidR="00F64B9F" w:rsidRPr="007E1DAA">
        <w:rPr>
          <w:b/>
          <w:sz w:val="28"/>
        </w:rPr>
        <w:t xml:space="preserve"> 2005</w:t>
      </w:r>
    </w:p>
    <w:p w:rsidR="0020020E" w:rsidRDefault="0020020E" w:rsidP="00F64B9F">
      <w:pPr>
        <w:pStyle w:val="a6"/>
        <w:keepNext/>
        <w:ind w:firstLine="0"/>
        <w:jc w:val="center"/>
        <w:rPr>
          <w:b/>
          <w:sz w:val="28"/>
        </w:rPr>
      </w:pPr>
    </w:p>
    <w:p w:rsidR="0020020E" w:rsidRDefault="0020020E" w:rsidP="00F64B9F">
      <w:pPr>
        <w:pStyle w:val="a6"/>
        <w:keepNext/>
        <w:ind w:firstLine="0"/>
        <w:jc w:val="center"/>
        <w:rPr>
          <w:b/>
          <w:sz w:val="28"/>
        </w:rPr>
      </w:pPr>
    </w:p>
    <w:p w:rsidR="0020020E" w:rsidRDefault="0020020E" w:rsidP="00F64B9F">
      <w:pPr>
        <w:pStyle w:val="a6"/>
        <w:keepNext/>
        <w:ind w:firstLine="0"/>
        <w:jc w:val="center"/>
        <w:rPr>
          <w:b/>
          <w:sz w:val="28"/>
        </w:rPr>
      </w:pPr>
      <w:r>
        <w:rPr>
          <w:b/>
          <w:sz w:val="28"/>
        </w:rPr>
        <w:t>ОГЛАВЛЕНИЕ</w:t>
      </w:r>
    </w:p>
    <w:p w:rsidR="0020020E" w:rsidRDefault="0020020E" w:rsidP="00F64B9F">
      <w:pPr>
        <w:pStyle w:val="a6"/>
        <w:keepNext/>
        <w:ind w:firstLine="0"/>
        <w:jc w:val="center"/>
        <w:rPr>
          <w:b/>
          <w:sz w:val="28"/>
        </w:rPr>
      </w:pPr>
    </w:p>
    <w:p w:rsidR="0020020E" w:rsidRDefault="0020020E" w:rsidP="00F64B9F">
      <w:pPr>
        <w:pStyle w:val="a6"/>
        <w:keepNext/>
        <w:ind w:firstLine="0"/>
        <w:jc w:val="center"/>
        <w:rPr>
          <w:b/>
          <w:sz w:val="28"/>
        </w:rPr>
      </w:pPr>
    </w:p>
    <w:p w:rsidR="0020020E" w:rsidRDefault="0020020E" w:rsidP="00F64B9F">
      <w:pPr>
        <w:pStyle w:val="a6"/>
        <w:keepNext/>
        <w:ind w:firstLine="0"/>
        <w:jc w:val="center"/>
        <w:rPr>
          <w:b/>
          <w:sz w:val="28"/>
        </w:rPr>
      </w:pPr>
    </w:p>
    <w:p w:rsidR="0020020E" w:rsidRDefault="0020020E" w:rsidP="00F64B9F">
      <w:pPr>
        <w:pStyle w:val="a6"/>
        <w:keepNext/>
        <w:ind w:firstLine="0"/>
        <w:jc w:val="center"/>
        <w:rPr>
          <w:b/>
          <w:sz w:val="28"/>
        </w:rPr>
      </w:pPr>
    </w:p>
    <w:p w:rsidR="0020020E" w:rsidRPr="007E1DAA" w:rsidRDefault="0020020E" w:rsidP="00F64B9F">
      <w:pPr>
        <w:pStyle w:val="a6"/>
        <w:keepNext/>
        <w:ind w:firstLine="0"/>
        <w:jc w:val="center"/>
        <w:rPr>
          <w:b/>
          <w:sz w:val="28"/>
        </w:rPr>
      </w:pPr>
    </w:p>
    <w:p w:rsidR="0020020E" w:rsidRPr="0020020E" w:rsidRDefault="0020020E" w:rsidP="0020020E">
      <w:pPr>
        <w:pStyle w:val="10"/>
        <w:tabs>
          <w:tab w:val="right" w:leader="dot" w:pos="9631"/>
        </w:tabs>
        <w:spacing w:line="360" w:lineRule="auto"/>
        <w:rPr>
          <w:noProof/>
        </w:rPr>
      </w:pPr>
      <w:r w:rsidRPr="00A10C60">
        <w:rPr>
          <w:rStyle w:val="a7"/>
          <w:noProof/>
        </w:rPr>
        <w:t>Введение</w:t>
      </w:r>
      <w:r w:rsidRPr="0020020E">
        <w:rPr>
          <w:noProof/>
          <w:webHidden/>
        </w:rPr>
        <w:tab/>
      </w:r>
      <w:r w:rsidR="009C099C">
        <w:rPr>
          <w:noProof/>
          <w:webHidden/>
        </w:rPr>
        <w:t>3</w:t>
      </w:r>
    </w:p>
    <w:p w:rsidR="0020020E" w:rsidRPr="0020020E" w:rsidRDefault="0020020E" w:rsidP="0020020E">
      <w:pPr>
        <w:pStyle w:val="10"/>
        <w:tabs>
          <w:tab w:val="right" w:leader="dot" w:pos="9631"/>
        </w:tabs>
        <w:spacing w:line="360" w:lineRule="auto"/>
        <w:rPr>
          <w:noProof/>
        </w:rPr>
      </w:pPr>
      <w:r w:rsidRPr="00A10C60">
        <w:rPr>
          <w:rStyle w:val="a7"/>
          <w:noProof/>
        </w:rPr>
        <w:t>1. Причины отказа от аутсорсинга</w:t>
      </w:r>
      <w:r w:rsidRPr="0020020E">
        <w:rPr>
          <w:noProof/>
          <w:webHidden/>
        </w:rPr>
        <w:tab/>
      </w:r>
      <w:r w:rsidR="009C099C">
        <w:rPr>
          <w:noProof/>
          <w:webHidden/>
        </w:rPr>
        <w:t>5</w:t>
      </w:r>
    </w:p>
    <w:p w:rsidR="0020020E" w:rsidRPr="0020020E" w:rsidRDefault="0020020E" w:rsidP="0020020E">
      <w:pPr>
        <w:pStyle w:val="10"/>
        <w:tabs>
          <w:tab w:val="right" w:leader="dot" w:pos="9631"/>
        </w:tabs>
        <w:spacing w:line="360" w:lineRule="auto"/>
        <w:rPr>
          <w:noProof/>
        </w:rPr>
      </w:pPr>
      <w:r w:rsidRPr="00A10C60">
        <w:rPr>
          <w:rStyle w:val="a7"/>
          <w:noProof/>
        </w:rPr>
        <w:t>2. Основные причины применения аутсорсинга</w:t>
      </w:r>
      <w:r w:rsidRPr="0020020E">
        <w:rPr>
          <w:noProof/>
          <w:webHidden/>
        </w:rPr>
        <w:tab/>
      </w:r>
      <w:r w:rsidR="009C099C">
        <w:rPr>
          <w:noProof/>
          <w:webHidden/>
        </w:rPr>
        <w:t>6</w:t>
      </w:r>
    </w:p>
    <w:p w:rsidR="0020020E" w:rsidRPr="0020020E" w:rsidRDefault="0020020E" w:rsidP="0020020E">
      <w:pPr>
        <w:pStyle w:val="10"/>
        <w:tabs>
          <w:tab w:val="right" w:leader="dot" w:pos="9631"/>
        </w:tabs>
        <w:spacing w:line="360" w:lineRule="auto"/>
        <w:rPr>
          <w:noProof/>
        </w:rPr>
      </w:pPr>
      <w:r w:rsidRPr="00A10C60">
        <w:rPr>
          <w:rStyle w:val="a7"/>
          <w:noProof/>
        </w:rPr>
        <w:t>3. Параметры выбора поставщиков услуг</w:t>
      </w:r>
      <w:r w:rsidRPr="0020020E">
        <w:rPr>
          <w:noProof/>
          <w:webHidden/>
        </w:rPr>
        <w:tab/>
      </w:r>
      <w:r w:rsidR="009C099C">
        <w:rPr>
          <w:noProof/>
          <w:webHidden/>
        </w:rPr>
        <w:t>9</w:t>
      </w:r>
    </w:p>
    <w:p w:rsidR="0020020E" w:rsidRPr="0020020E" w:rsidRDefault="0020020E" w:rsidP="0020020E">
      <w:pPr>
        <w:pStyle w:val="10"/>
        <w:tabs>
          <w:tab w:val="right" w:leader="dot" w:pos="9631"/>
        </w:tabs>
        <w:spacing w:line="360" w:lineRule="auto"/>
        <w:rPr>
          <w:noProof/>
        </w:rPr>
      </w:pPr>
      <w:r w:rsidRPr="00A10C60">
        <w:rPr>
          <w:rStyle w:val="a7"/>
          <w:noProof/>
        </w:rPr>
        <w:t>Литература</w:t>
      </w:r>
      <w:r w:rsidRPr="0020020E">
        <w:rPr>
          <w:noProof/>
          <w:webHidden/>
        </w:rPr>
        <w:tab/>
      </w:r>
      <w:r w:rsidR="009C099C">
        <w:rPr>
          <w:noProof/>
          <w:webHidden/>
        </w:rPr>
        <w:t>11</w:t>
      </w:r>
    </w:p>
    <w:p w:rsidR="00F64B9F" w:rsidRDefault="00F64B9F" w:rsidP="0020020E">
      <w:pPr>
        <w:pStyle w:val="1"/>
      </w:pPr>
    </w:p>
    <w:p w:rsidR="00F95854" w:rsidRPr="00F64B9F" w:rsidRDefault="00F64B9F" w:rsidP="0020020E">
      <w:pPr>
        <w:pStyle w:val="1"/>
        <w:pageBreakBefore/>
        <w:rPr>
          <w:sz w:val="24"/>
          <w:szCs w:val="24"/>
        </w:rPr>
      </w:pPr>
      <w:bookmarkStart w:id="0" w:name="_Toc101964517"/>
      <w:r>
        <w:t>Введение</w:t>
      </w:r>
      <w:bookmarkEnd w:id="0"/>
    </w:p>
    <w:p w:rsidR="00F64B9F" w:rsidRDefault="00F64B9F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Характер деятельности организации целиком зависит от выбора между производством и приобретением, жизненно важного для производительности и конкурентоспособности. За последнее время, в связи с ростом мировой конкуренции, тенденцией снижения издержек, разукрупнением компаний и фокусированием организаций на основных видах деятельности, взгляды руководителей на проблему выбора претерпели значительные изменения. Курс взят на аутсорсинг, или поиск внешних поставщиков тех товаров или услуг, которые раньше производились фирмой.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Раньше основными покупателями на рынках были крупные предприятия, приобретавшие главным образом сырье, которое затем сами и перерабатывали. Современный менеджмент делает упор на развитие сильных корпоративных связей, близость к потребителям, производительность и конкурентоспособность. Это подкрепляет идею о снабжении извне.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Совершенно невероятно, чтобы какая-либо одна организация превосходила другие по всем напрвлениям производства или оказания услуг. Практически это нереально. Поэтому, закупая извне, компании могут сконцентрироваться на своей главной задаче. Такая философия уже привела к существенному разукрупнению предприятий и расширила сферу снабжения производства. Мало того, с возникновением мирового рынка в обязанности отдела снабжения вошел поиск или создание поставщиков мирового уровня, способных удовлетворить стратегические потребности фирмы.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Дилемма «производить или покупать» актуальна ввиду своей важности. Почти каждая организация постоянно сталкивается с этой дилеммой. Для производственных компаний альтернативой может быть естественное расширение существующих видов деятельности или возможность диверсификации. Что касается непроизводственных фирм, то обычно встает вопрос об услугах, а не товарах. Следует ли больнице иметь собственную прачечную и заниматься приготовлением диетической пищи, самостоятельно обеспечивать безопасность и иметь собственные ремонтные службы или лучше купить такие услуги у внешних поставщиков? Превращение фирмы в чьего-либо поставщика является альтернативой, решение которой жизненно важно для стратегии снабжения каждой организации. Какой должна быть позиция организации по вопросу «производить или покупать»? У многих организаций в этом плане нет четко выраженной политики, они предпочитают решать вопросы по мере их возникновения. Кроме того, иногда затруднительно собрать необходимые учетные данные для проведения экономического анализа и обоснования таких решений.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За последнее десятилетие мощная волна аутсорсинга захлестнула почти все организации. В стремлении сократить размер фирмы до приемлемого уровня, уменьшить штаты штаб-квартир и сосредоточить внимание на добавочной стоимости и основных, характерных для этой фирмы видах деятельности, чтобы выжить и процветать, государственные и частные организации применяют принцип «снабжение извне» ко многим функциям и видам деятельности, которые раньше выполнялись самими фирмами. Такие виды деятельности, как уборка, приготовление пищи и обеспечение безопасности, уже много лет являются предметом аутсорсинга.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Недавно объектом аутсорсинга стали информационные системы. В середине 1990-х гг. использование аутсорсинга в информационных системах в общемировом масштабе оценивалось примерно в 50 млрд долл., и это число быстро увеличивается. Ожидают также, что стоим</w:t>
      </w:r>
      <w:r w:rsidR="00F64B9F">
        <w:t>ость контрактов на логистические</w:t>
      </w:r>
      <w:r w:rsidRPr="00F64B9F">
        <w:t xml:space="preserve"> услуги достигнет 50 млрд долл. Другими объектами аутсорсинга являются отделы по отправке почты, центры ксерокопирования и бюро путешествий.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Определенные виды деятельности можно полностью или частично выводить за пределы предприятия. Например, одни элементы информационных технологий могут быть стратегическими, другие – определяющими для фирмы, а некоторые дешевле передать третьей стороне. Выявление функции как потенциального объекта для аутсорсинга, а затем разложение этой функции на компоненты позволяет менеджерам, принимающим решения, определять, какие виды деятельности являются стратегическими, или критическими, и их следует оставить внутри фирмы, а какие можно закупать извне подобно товарам широкого потребления.</w:t>
      </w:r>
    </w:p>
    <w:p w:rsidR="00F95854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 xml:space="preserve">Рост аутсорсинга в сфере логистики объясняют отменой государственного контроля над транспортированием, акцентом на основном виде деятельности, снижением материальных запасов и расширением компьютерных программ, управляющих логистическими системами. При малых материальных запасах ошибки в поставках маловероятны, особенно если предприятие функционирует в режиме «точно в срок». Компании, оказывающие транспортные услуги, такие, как </w:t>
      </w:r>
      <w:r w:rsidRPr="00F64B9F">
        <w:rPr>
          <w:lang w:val="en-US"/>
        </w:rPr>
        <w:t>Ryder</w:t>
      </w:r>
      <w:r w:rsidRPr="00F64B9F">
        <w:t>, начали передавать третьим сторонам элементы логистики – от внесения изменений в перемещение товаров из точки А в точку В до управления всем или частью всего комплекса погрузочно-разгрузочных и транспортных работ, и в течение трех лет существенно сократили персонал соответствующих служб. Логистические компании имеют теперь комплексный компьютерный метод слежения, который снижает риск при транспортировании и повышает престиж фирмы, что было бы невозможно, если бы данная функция выполнялась самой фирмой. Провайдеры по логистике (третья сторона), используя обмен электронными данными и спутниковые системы, намечают курс фрахта, чтобы точно сообщить клиентам местонахождение их водителей и срок доставки. В среде «точно в срок», где окно поставки может составлять всего лишь 30 мин, такая технология стала решающей.</w:t>
      </w:r>
    </w:p>
    <w:p w:rsidR="00F64B9F" w:rsidRPr="00F64B9F" w:rsidRDefault="00F64B9F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</w:p>
    <w:p w:rsidR="00F95854" w:rsidRPr="00F64B9F" w:rsidRDefault="00F95854" w:rsidP="00F64B9F">
      <w:pPr>
        <w:pStyle w:val="1"/>
      </w:pPr>
      <w:bookmarkStart w:id="1" w:name="_Toc101964518"/>
      <w:r w:rsidRPr="00F64B9F">
        <w:t>1. Причины отказа от аутсорсинга</w:t>
      </w:r>
      <w:bookmarkEnd w:id="1"/>
    </w:p>
    <w:p w:rsidR="00F64B9F" w:rsidRDefault="00F64B9F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На решение производить, а не покупать, могут повлиять следующие факторы: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1. Слишком маленький объем продукции и/или никто из поставщиков не заинтересован в ее продаже.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2. Требования к качеству так точны или необычны, что необходимы особые методы обработки, которыми поставщики не располагают.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3. Гарантированное снабжение или баланс снабжения и потребности.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4. Сохранение технологических секретов.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5. Снижение расходов.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6. Получение преимущества и/или отсутствие простоя оборудования и/или рабочих.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7. Обеспечение постоянного функционирования собственных производственных мощностей корпорации, в то время как поставщики испытывают неудобства из-за нестабильности спроса.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8. Отсутствие зависимости от одного источника поставок.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9. Вопросы конкурентоспособности, политические, социальные вопросы или вопросы защиты окружающей среды могут вынудить компанию производить изделия, даже если компании предпочтительнее их покупать. Когда конкурент приобретает в собственность ключевой источник снабжения сырьем, это может вызвать адекватные действия. Многие страны настаивают на том, чтобы определенный объем сырья перерабатывался внутри национальных границ. Компания, расположенная в районе с высоким уровнем безработицы, может принять решение о производстве конкретных изделий для облегчения ситуации с занятостью. Часто принимаются решения обрабатывать побочную продукцию для того, чтобы не загрязнять окружающую среду. В каждом из при-веденных случаев стоимость может не являться ключевым вопросом.</w:t>
      </w:r>
    </w:p>
    <w:p w:rsidR="00F95854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10. Наконец, существуют чисто эмоциональные причины. Руководство некоторых компаний гордится их масштабами.</w:t>
      </w:r>
    </w:p>
    <w:p w:rsidR="00F95854" w:rsidRPr="00F64B9F" w:rsidRDefault="00F95854" w:rsidP="00F64B9F">
      <w:pPr>
        <w:pStyle w:val="1"/>
      </w:pPr>
      <w:bookmarkStart w:id="2" w:name="_Toc101964519"/>
      <w:r w:rsidRPr="00F64B9F">
        <w:t>2. Основные причины применения аутсорсинга</w:t>
      </w:r>
      <w:bookmarkEnd w:id="2"/>
    </w:p>
    <w:p w:rsidR="00F64B9F" w:rsidRDefault="00F64B9F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Решение покупать, а не производить может быть принято по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следующим причинам: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1. Желание сосредоточиться на основных видах деятельности.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2. Необходимость повышения качества обслуживания.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3. Острая потребность в снижении затрат.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4. Компании не хватает административного или технического опыта для производства нужных изделий или услуг.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5. Избыточное производство может заставить компанию выйти на рынок и даже конкурировать с ее бывшими поставщиками. Это может сказаться на отношениях с другими поставщиками или клиентами.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6. Поставщики обладают отличной репутацией, побуждающей потребителя покупать их комплектующие. Как правило, такие комплектующие – это детали с торговой маркой, делающие конечный продукт более привлекательным для потребителя. Производители строительного оборудования или оборудования для горных разработок часто побуждают клиентов назвать предпочтительного для них производителя электрических компонентов этого оборудования и рассматривают такой вариант в качестве преимущественного при продаже их оборудования.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7. Необходимость поддержания долгосрочной технологической и экономической жизнеспособности неосновной деятельности.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8. Часто трудно отменить принятое решение. Сочетание общего давления и инерции руководства способствует сохранению существующего положения.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9. Трудно определить истинные долгосрочные расходы, связанные с решением о производстве. По опыту известно, что когда руководство определенно привержено той или иной политике снабжения, нетрудно построить расчеты таким образом, чтобы оправдать изначальное решение и его реализацию.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10. Существует большая гибкость в выборе возможных источников и изделий-заменителей.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11. Компании должны определить, где их деятельность по созданию добавочной стоимости является частью основного бизнеса и где они желают отделить себя от других. В последние десять лет наблюдается тенденция пересмотра решений о производстве или покупке в свете существующей сегодня конкуренции. Эта тенденция наряду со значительными возможностями рынка побудила многих заняться покупкой или поиском внешнего источника снабжения.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12. Наличие квалифицированных специалистов по снабжению.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13. Процесс приобретения обычно требует меньше накладных расходов.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При рассмотрении этих причин, являющихся основанием для использования внешних источников, следует учитывать мнение о том, что это негативно отражается на служащих, в частности приводит к увольнениям.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Кроме того, появляются следующие риски внешнего снабжения: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1. Потеря контроля.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2. Более высокие барьеры на входе в отрасль.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3. Незащищенность от рисков поставщиков: финансовая нестабильность, задержки выполнения или невыполнение договорных обязательств, отсутствие обещанных элементов, необязательность, низкое качество.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4. Незапланированные выплаты или дополнительные расходы.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5. Трудность количественного определения экономии.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6. Конверсионные затраты.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7. Ограничения поставок.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8. Усиление контроля высшим звеном управления.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9. Вероятность привязки к устаревшей технологии.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10. Необходимость обеспечения маневренности в соответствии с меняющимися экономическими требованиями.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Тем не менее, по мнению Роберта Монзка {</w:t>
      </w:r>
      <w:r w:rsidRPr="00F64B9F">
        <w:rPr>
          <w:lang w:val="en-US"/>
        </w:rPr>
        <w:t>Robert</w:t>
      </w:r>
      <w:r w:rsidRPr="00F64B9F">
        <w:t xml:space="preserve"> </w:t>
      </w:r>
      <w:r w:rsidRPr="00F64B9F">
        <w:rPr>
          <w:lang w:val="en-US"/>
        </w:rPr>
        <w:t>M</w:t>
      </w:r>
      <w:r w:rsidRPr="00F64B9F">
        <w:t xml:space="preserve">. </w:t>
      </w:r>
      <w:r w:rsidRPr="00F64B9F">
        <w:rPr>
          <w:lang w:val="en-US"/>
        </w:rPr>
        <w:t>Monczka</w:t>
      </w:r>
      <w:r w:rsidRPr="00F64B9F">
        <w:t>) из Мичиганского университета, существуют семь перспективных тенденций, влияющих на стратегию введения аутсорсинга: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43"/>
        <w:gridCol w:w="6804"/>
      </w:tblGrid>
      <w:tr w:rsidR="00F95854" w:rsidRPr="00917352" w:rsidTr="00917352">
        <w:tc>
          <w:tcPr>
            <w:tcW w:w="2943" w:type="dxa"/>
            <w:shd w:val="clear" w:color="auto" w:fill="auto"/>
          </w:tcPr>
          <w:p w:rsidR="00F95854" w:rsidRPr="00917352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b/>
              </w:rPr>
            </w:pPr>
            <w:r w:rsidRPr="00917352">
              <w:rPr>
                <w:b/>
              </w:rPr>
              <w:t>Тенденций</w:t>
            </w:r>
          </w:p>
        </w:tc>
        <w:tc>
          <w:tcPr>
            <w:tcW w:w="6804" w:type="dxa"/>
            <w:shd w:val="clear" w:color="auto" w:fill="auto"/>
          </w:tcPr>
          <w:p w:rsidR="00F95854" w:rsidRPr="00917352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33"/>
              <w:jc w:val="both"/>
              <w:rPr>
                <w:b/>
              </w:rPr>
            </w:pPr>
            <w:r w:rsidRPr="00917352">
              <w:rPr>
                <w:b/>
              </w:rPr>
              <w:t>Стратегия введения аутсорсинга</w:t>
            </w:r>
          </w:p>
        </w:tc>
      </w:tr>
      <w:tr w:rsidR="00F95854" w:rsidRPr="00F64B9F" w:rsidTr="00917352">
        <w:tc>
          <w:tcPr>
            <w:tcW w:w="2943" w:type="dxa"/>
            <w:shd w:val="clear" w:color="auto" w:fill="auto"/>
          </w:tcPr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</w:pPr>
            <w:r w:rsidRPr="00F64B9F">
              <w:t>1. Глобализация</w:t>
            </w:r>
          </w:p>
        </w:tc>
        <w:tc>
          <w:tcPr>
            <w:tcW w:w="6804" w:type="dxa"/>
            <w:shd w:val="clear" w:color="auto" w:fill="auto"/>
          </w:tcPr>
          <w:p w:rsidR="00F95854" w:rsidRPr="00F64B9F" w:rsidRDefault="00F64B9F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33"/>
              <w:jc w:val="both"/>
            </w:pPr>
            <w:r>
              <w:t>• </w:t>
            </w:r>
            <w:r w:rsidR="00F95854" w:rsidRPr="00F64B9F">
              <w:t xml:space="preserve">Интеграция стратегии обеспечения/ обслуживания клиента </w:t>
            </w:r>
          </w:p>
          <w:p w:rsidR="00F95854" w:rsidRPr="00F64B9F" w:rsidRDefault="00F64B9F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33"/>
              <w:jc w:val="both"/>
            </w:pPr>
            <w:r>
              <w:t>• </w:t>
            </w:r>
            <w:r w:rsidR="00F95854" w:rsidRPr="00F64B9F">
              <w:t>Совместное с ключевыми поставщиками поддержание конкурентоспособности в вопросах качества, стоимости, доставки, времени и т.д.</w:t>
            </w:r>
          </w:p>
          <w:p w:rsidR="00F95854" w:rsidRPr="00F64B9F" w:rsidRDefault="00F64B9F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33"/>
              <w:jc w:val="both"/>
            </w:pPr>
            <w:r>
              <w:t>• </w:t>
            </w:r>
            <w:r w:rsidR="00F95854" w:rsidRPr="00F64B9F">
              <w:t>Модификация структуры/каналов снабженческой базы</w:t>
            </w:r>
          </w:p>
        </w:tc>
      </w:tr>
      <w:tr w:rsidR="00F95854" w:rsidRPr="00F64B9F" w:rsidTr="00917352">
        <w:tc>
          <w:tcPr>
            <w:tcW w:w="2943" w:type="dxa"/>
            <w:shd w:val="clear" w:color="auto" w:fill="auto"/>
          </w:tcPr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</w:pPr>
            <w:r w:rsidRPr="00F64B9F">
              <w:t>2. Информационная технология</w:t>
            </w:r>
          </w:p>
        </w:tc>
        <w:tc>
          <w:tcPr>
            <w:tcW w:w="6804" w:type="dxa"/>
            <w:shd w:val="clear" w:color="auto" w:fill="auto"/>
          </w:tcPr>
          <w:p w:rsidR="00F95854" w:rsidRPr="00F64B9F" w:rsidRDefault="00F64B9F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33"/>
              <w:jc w:val="both"/>
            </w:pPr>
            <w:r>
              <w:t>• </w:t>
            </w:r>
            <w:r w:rsidR="00F95854" w:rsidRPr="00F64B9F">
              <w:t>Глобальная стратегическая цепь</w:t>
            </w:r>
          </w:p>
          <w:p w:rsidR="00F95854" w:rsidRPr="00F64B9F" w:rsidRDefault="00F64B9F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33"/>
              <w:jc w:val="both"/>
            </w:pPr>
            <w:r>
              <w:t>• </w:t>
            </w:r>
            <w:r w:rsidR="00F95854" w:rsidRPr="00F64B9F">
              <w:t>Связь с важными поставщиками с помощью электронных средств связи</w:t>
            </w:r>
          </w:p>
        </w:tc>
      </w:tr>
      <w:tr w:rsidR="00F95854" w:rsidRPr="00F64B9F" w:rsidTr="00917352">
        <w:tc>
          <w:tcPr>
            <w:tcW w:w="2943" w:type="dxa"/>
            <w:shd w:val="clear" w:color="auto" w:fill="auto"/>
          </w:tcPr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</w:pPr>
            <w:r w:rsidRPr="00F64B9F">
              <w:t>3. Учет требований внешнего клиента</w:t>
            </w:r>
          </w:p>
        </w:tc>
        <w:tc>
          <w:tcPr>
            <w:tcW w:w="6804" w:type="dxa"/>
            <w:shd w:val="clear" w:color="auto" w:fill="auto"/>
          </w:tcPr>
          <w:p w:rsidR="00F95854" w:rsidRPr="00F64B9F" w:rsidRDefault="00F64B9F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33"/>
              <w:jc w:val="both"/>
            </w:pPr>
            <w:r>
              <w:t>• </w:t>
            </w:r>
            <w:r w:rsidR="00F95854" w:rsidRPr="00F64B9F">
              <w:t>Интеграция базы снабжения в цепь снабжения внешнего клиента</w:t>
            </w:r>
          </w:p>
        </w:tc>
      </w:tr>
      <w:tr w:rsidR="00F95854" w:rsidRPr="00F64B9F" w:rsidTr="00917352">
        <w:tc>
          <w:tcPr>
            <w:tcW w:w="2943" w:type="dxa"/>
            <w:shd w:val="clear" w:color="auto" w:fill="auto"/>
          </w:tcPr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</w:pPr>
            <w:r w:rsidRPr="00F64B9F">
              <w:t>4. Технология процесса/ производства</w:t>
            </w:r>
          </w:p>
        </w:tc>
        <w:tc>
          <w:tcPr>
            <w:tcW w:w="6804" w:type="dxa"/>
            <w:shd w:val="clear" w:color="auto" w:fill="auto"/>
          </w:tcPr>
          <w:p w:rsidR="00F95854" w:rsidRPr="00F64B9F" w:rsidRDefault="00F64B9F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33"/>
              <w:jc w:val="both"/>
            </w:pPr>
            <w:r>
              <w:t>• </w:t>
            </w:r>
            <w:r w:rsidR="00F95854" w:rsidRPr="00F64B9F">
              <w:t>Союзы стратегических поставщиков с ведущими в отрасли поставщиками технологии</w:t>
            </w:r>
          </w:p>
        </w:tc>
      </w:tr>
      <w:tr w:rsidR="00F95854" w:rsidRPr="00F64B9F" w:rsidTr="00917352">
        <w:tc>
          <w:tcPr>
            <w:tcW w:w="2943" w:type="dxa"/>
            <w:shd w:val="clear" w:color="auto" w:fill="auto"/>
          </w:tcPr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</w:pPr>
            <w:r w:rsidRPr="00F64B9F">
              <w:t>5. Возрастание сложности работы</w:t>
            </w:r>
          </w:p>
        </w:tc>
        <w:tc>
          <w:tcPr>
            <w:tcW w:w="6804" w:type="dxa"/>
            <w:shd w:val="clear" w:color="auto" w:fill="auto"/>
          </w:tcPr>
          <w:p w:rsidR="00F95854" w:rsidRPr="00F64B9F" w:rsidRDefault="00F64B9F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33"/>
              <w:jc w:val="both"/>
            </w:pPr>
            <w:r>
              <w:t>• </w:t>
            </w:r>
            <w:r w:rsidR="00F95854" w:rsidRPr="00F64B9F">
              <w:t>Необходимость создания обширной базы обеспечения/стратегий поиска источника и точных критериев оценки эффективности относительно стратегических целей</w:t>
            </w:r>
          </w:p>
        </w:tc>
      </w:tr>
      <w:tr w:rsidR="00F95854" w:rsidRPr="00F64B9F" w:rsidTr="00917352">
        <w:tc>
          <w:tcPr>
            <w:tcW w:w="2943" w:type="dxa"/>
            <w:shd w:val="clear" w:color="auto" w:fill="auto"/>
          </w:tcPr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</w:pPr>
            <w:r w:rsidRPr="00F64B9F">
              <w:t>6. Юридические вопросы/защита окружающей среды</w:t>
            </w:r>
          </w:p>
        </w:tc>
        <w:tc>
          <w:tcPr>
            <w:tcW w:w="6804" w:type="dxa"/>
            <w:shd w:val="clear" w:color="auto" w:fill="auto"/>
          </w:tcPr>
          <w:p w:rsidR="00F95854" w:rsidRPr="00F64B9F" w:rsidRDefault="00F64B9F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33"/>
              <w:jc w:val="both"/>
            </w:pPr>
            <w:r>
              <w:t>• </w:t>
            </w:r>
            <w:r w:rsidR="00F95854" w:rsidRPr="00F64B9F">
              <w:t>Решение вопросов защиты окружающей среды наряду с вопросами снабжения</w:t>
            </w:r>
          </w:p>
        </w:tc>
      </w:tr>
      <w:tr w:rsidR="00F95854" w:rsidRPr="00F64B9F" w:rsidTr="00917352">
        <w:tc>
          <w:tcPr>
            <w:tcW w:w="2943" w:type="dxa"/>
            <w:shd w:val="clear" w:color="auto" w:fill="auto"/>
          </w:tcPr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</w:pPr>
            <w:r w:rsidRPr="00F64B9F">
              <w:t>7. Пересмотр/модификация</w:t>
            </w:r>
          </w:p>
        </w:tc>
        <w:tc>
          <w:tcPr>
            <w:tcW w:w="6804" w:type="dxa"/>
            <w:shd w:val="clear" w:color="auto" w:fill="auto"/>
          </w:tcPr>
          <w:p w:rsidR="00F95854" w:rsidRPr="00F64B9F" w:rsidRDefault="00F64B9F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33"/>
              <w:jc w:val="both"/>
            </w:pPr>
            <w:r>
              <w:t>• </w:t>
            </w:r>
            <w:r w:rsidR="00F95854" w:rsidRPr="00F64B9F">
              <w:t>Пересмотр внешних процесоов</w:t>
            </w:r>
          </w:p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33"/>
              <w:jc w:val="both"/>
            </w:pPr>
            <w:r w:rsidRPr="00F64B9F">
              <w:t>Модификация устаревших моделей использования внешних источников снабжения</w:t>
            </w:r>
          </w:p>
        </w:tc>
      </w:tr>
    </w:tbl>
    <w:p w:rsidR="00F64B9F" w:rsidRDefault="00F64B9F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>
        <w:t>Примечание – Аутсорсинг: создание высокоэффективных и конкурентоспособных организаций: Уч. пособие /  Под ред. Б.А. Аникина. М.: Инфра – М, 2003. -187 с.</w:t>
      </w:r>
    </w:p>
    <w:p w:rsidR="00F64B9F" w:rsidRDefault="00F64B9F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Что касается глобализации, то существует ряд терминов, которые используются примерно равноценно: глобальные закупки (</w:t>
      </w:r>
      <w:r w:rsidRPr="00F64B9F">
        <w:rPr>
          <w:lang w:val="en-US"/>
        </w:rPr>
        <w:t>globalpurchasing</w:t>
      </w:r>
      <w:r w:rsidRPr="00F64B9F">
        <w:t>), глобальные источники поставок (</w:t>
      </w:r>
      <w:r w:rsidRPr="00F64B9F">
        <w:rPr>
          <w:lang w:val="en-US"/>
        </w:rPr>
        <w:t>globalsourcing</w:t>
      </w:r>
      <w:r w:rsidRPr="00F64B9F">
        <w:t>), зарубежные источники поставок (</w:t>
      </w:r>
      <w:r w:rsidRPr="00F64B9F">
        <w:rPr>
          <w:lang w:val="en-US"/>
        </w:rPr>
        <w:t>foreign</w:t>
      </w:r>
      <w:r w:rsidRPr="00F64B9F">
        <w:t xml:space="preserve"> </w:t>
      </w:r>
      <w:r w:rsidRPr="00F64B9F">
        <w:rPr>
          <w:lang w:val="en-US"/>
        </w:rPr>
        <w:t>sourcing</w:t>
      </w:r>
      <w:r w:rsidRPr="00F64B9F">
        <w:t>), международные источники поставок (</w:t>
      </w:r>
      <w:r w:rsidRPr="00F64B9F">
        <w:rPr>
          <w:lang w:val="en-US"/>
        </w:rPr>
        <w:t>international</w:t>
      </w:r>
      <w:r w:rsidRPr="00F64B9F">
        <w:t xml:space="preserve"> </w:t>
      </w:r>
      <w:r w:rsidRPr="00F64B9F">
        <w:rPr>
          <w:lang w:val="en-US"/>
        </w:rPr>
        <w:t>sourcing</w:t>
      </w:r>
      <w:r w:rsidRPr="00F64B9F">
        <w:t>), многонациональные источники поставок (</w:t>
      </w:r>
      <w:r w:rsidRPr="00F64B9F">
        <w:rPr>
          <w:lang w:val="en-US"/>
        </w:rPr>
        <w:t>multinational</w:t>
      </w:r>
      <w:r w:rsidRPr="00F64B9F">
        <w:t xml:space="preserve"> </w:t>
      </w:r>
      <w:r w:rsidRPr="00F64B9F">
        <w:rPr>
          <w:lang w:val="en-US"/>
        </w:rPr>
        <w:t>sourcing</w:t>
      </w:r>
      <w:r w:rsidRPr="00F64B9F">
        <w:t>) и различные комбинации вышеперечисленных терминов.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При правильном использовании международные источники поставок становятся мощным оружием в конкурентной борьбе. Они заставляют стабилизировать производство, упрощать конструкции, сокращать количество комплектующих и узлов, а также повышать качество. Кроме того, международные поставки способствуют укреплению сотрудничества между производственным персоналом и служащими маркетинговых и закупочных служб.</w:t>
      </w:r>
    </w:p>
    <w:p w:rsidR="00F95854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При изучении 149 фирм Лаура Бироу (</w:t>
      </w:r>
      <w:r w:rsidRPr="00F64B9F">
        <w:rPr>
          <w:lang w:val="en-US"/>
        </w:rPr>
        <w:t>Laura</w:t>
      </w:r>
      <w:r w:rsidRPr="00F64B9F">
        <w:t xml:space="preserve"> </w:t>
      </w:r>
      <w:r w:rsidRPr="00F64B9F">
        <w:rPr>
          <w:lang w:val="en-US"/>
        </w:rPr>
        <w:t>M</w:t>
      </w:r>
      <w:r w:rsidRPr="00F64B9F">
        <w:t xml:space="preserve">. </w:t>
      </w:r>
      <w:r w:rsidRPr="00F64B9F">
        <w:rPr>
          <w:lang w:val="en-US"/>
        </w:rPr>
        <w:t>Birou</w:t>
      </w:r>
      <w:r w:rsidRPr="00F64B9F">
        <w:t>) и Стэнли Фаусетт (</w:t>
      </w:r>
      <w:r w:rsidRPr="00F64B9F">
        <w:rPr>
          <w:lang w:val="en-US"/>
        </w:rPr>
        <w:t>Stanley</w:t>
      </w:r>
      <w:r w:rsidRPr="00F64B9F">
        <w:t xml:space="preserve"> </w:t>
      </w:r>
      <w:r w:rsidRPr="00F64B9F">
        <w:rPr>
          <w:lang w:val="en-US"/>
        </w:rPr>
        <w:t>E</w:t>
      </w:r>
      <w:r w:rsidRPr="00F64B9F">
        <w:t xml:space="preserve">. </w:t>
      </w:r>
      <w:r w:rsidRPr="00F64B9F">
        <w:rPr>
          <w:lang w:val="en-US"/>
        </w:rPr>
        <w:t>Fawcett</w:t>
      </w:r>
      <w:r w:rsidRPr="00F64B9F">
        <w:t>) выявили следующие причины использования зарубежных источников поставок:</w:t>
      </w:r>
    </w:p>
    <w:p w:rsidR="00F64B9F" w:rsidRPr="00F64B9F" w:rsidRDefault="00F64B9F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</w:p>
    <w:tbl>
      <w:tblPr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21"/>
        <w:gridCol w:w="1905"/>
      </w:tblGrid>
      <w:tr w:rsidR="00F95854" w:rsidRPr="00F64B9F" w:rsidTr="00917352">
        <w:tc>
          <w:tcPr>
            <w:tcW w:w="7621" w:type="dxa"/>
            <w:shd w:val="clear" w:color="auto" w:fill="auto"/>
          </w:tcPr>
          <w:p w:rsidR="00F95854" w:rsidRPr="00917352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</w:rPr>
            </w:pPr>
            <w:r w:rsidRPr="00917352">
              <w:rPr>
                <w:b/>
              </w:rPr>
              <w:t>Причины использования зарубежных источников поставок</w:t>
            </w:r>
          </w:p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</w:pPr>
            <w:r w:rsidRPr="00F64B9F">
              <w:t>1. Более низкие цены зарубежных источников</w:t>
            </w:r>
          </w:p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</w:pPr>
            <w:r w:rsidRPr="00F64B9F">
              <w:t>2. Наличие зарубежных изделий, отсутствующих внутри страны</w:t>
            </w:r>
          </w:p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</w:pPr>
            <w:r w:rsidRPr="00F64B9F">
              <w:t>3. Ориентация фирмы на мировые рынки</w:t>
            </w:r>
          </w:p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</w:pPr>
            <w:r w:rsidRPr="00F64B9F">
              <w:t>4. Передовые технологии зарубежных источников</w:t>
            </w:r>
          </w:p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</w:pPr>
            <w:r w:rsidRPr="00F64B9F">
              <w:t>5. Высококачественные изделия из зарубежных источников</w:t>
            </w:r>
          </w:p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</w:pPr>
            <w:r w:rsidRPr="00F64B9F">
              <w:t>6. Обострение мировой конкуренции</w:t>
            </w:r>
          </w:p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</w:pPr>
            <w:r w:rsidRPr="00F64B9F">
              <w:t>7. Развитие иностранного инвестирования (предшествует глобальному производству или маркетингу)</w:t>
            </w:r>
          </w:p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</w:pPr>
            <w:r w:rsidRPr="00F64B9F">
              <w:t>8. Удовлетворение встречной торговли или местных требований</w:t>
            </w:r>
          </w:p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</w:pPr>
            <w:r w:rsidRPr="00F64B9F">
              <w:t>9. Возможность лучшего сервиса и доставки</w:t>
            </w:r>
          </w:p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</w:pPr>
          </w:p>
        </w:tc>
        <w:tc>
          <w:tcPr>
            <w:tcW w:w="1905" w:type="dxa"/>
            <w:shd w:val="clear" w:color="auto" w:fill="auto"/>
          </w:tcPr>
          <w:p w:rsidR="00F95854" w:rsidRPr="00917352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34"/>
              <w:jc w:val="center"/>
              <w:rPr>
                <w:b/>
              </w:rPr>
            </w:pPr>
            <w:r w:rsidRPr="00917352">
              <w:rPr>
                <w:b/>
              </w:rPr>
              <w:t>Доля фирм, %</w:t>
            </w:r>
          </w:p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</w:pPr>
            <w:r w:rsidRPr="00F64B9F">
              <w:t>74</w:t>
            </w:r>
          </w:p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34"/>
              <w:jc w:val="center"/>
            </w:pPr>
            <w:r w:rsidRPr="00F64B9F">
              <w:t>49</w:t>
            </w:r>
          </w:p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34"/>
              <w:jc w:val="center"/>
            </w:pPr>
            <w:r w:rsidRPr="00F64B9F">
              <w:t>28</w:t>
            </w:r>
          </w:p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34"/>
              <w:jc w:val="center"/>
            </w:pPr>
            <w:r w:rsidRPr="00F64B9F">
              <w:t>26</w:t>
            </w:r>
          </w:p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34"/>
              <w:jc w:val="center"/>
            </w:pPr>
            <w:r w:rsidRPr="00F64B9F">
              <w:t>25</w:t>
            </w:r>
          </w:p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34"/>
              <w:jc w:val="center"/>
            </w:pPr>
            <w:r w:rsidRPr="00F64B9F">
              <w:t>19</w:t>
            </w:r>
          </w:p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34"/>
              <w:jc w:val="center"/>
            </w:pPr>
            <w:r w:rsidRPr="00F64B9F">
              <w:t>17</w:t>
            </w:r>
          </w:p>
          <w:p w:rsidR="00F64B9F" w:rsidRDefault="00F64B9F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34"/>
              <w:jc w:val="center"/>
            </w:pPr>
          </w:p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34"/>
              <w:jc w:val="center"/>
            </w:pPr>
            <w:r w:rsidRPr="00F64B9F">
              <w:t>17</w:t>
            </w:r>
          </w:p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34"/>
              <w:jc w:val="center"/>
            </w:pPr>
            <w:r w:rsidRPr="00F64B9F">
              <w:t>8</w:t>
            </w:r>
          </w:p>
          <w:p w:rsidR="00F95854" w:rsidRPr="00F64B9F" w:rsidRDefault="00F95854" w:rsidP="00917352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34"/>
              <w:jc w:val="center"/>
            </w:pPr>
          </w:p>
        </w:tc>
      </w:tr>
    </w:tbl>
    <w:p w:rsidR="00F64B9F" w:rsidRDefault="00F64B9F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>
        <w:t>Примечание – Аутсорсинг: создание высокоэффективных и конкурентоспособных организаций: Уч. пособие /  Под ред. Б.А. Аникина. М.: Инфра – М, 2003. -187 с.</w:t>
      </w:r>
    </w:p>
    <w:p w:rsidR="00F64B9F" w:rsidRDefault="00F64B9F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</w:p>
    <w:p w:rsidR="00F95854" w:rsidRPr="00F64B9F" w:rsidRDefault="00F95854" w:rsidP="00F64B9F">
      <w:pPr>
        <w:pStyle w:val="1"/>
      </w:pPr>
      <w:bookmarkStart w:id="3" w:name="_Toc101964520"/>
      <w:r w:rsidRPr="00F64B9F">
        <w:t>3. Параметры выбора поставщиков услуг</w:t>
      </w:r>
      <w:bookmarkEnd w:id="3"/>
    </w:p>
    <w:p w:rsidR="00F64B9F" w:rsidRDefault="00F64B9F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Как правильно выбрать поставщика услуг аутсорсинга и сколько их должно быть – основные проблемы аутсорсинга.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Ученые выявили ряд факторов, которые необходимо учитывать при решении первой проблемы – выборе поставщика услуг: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1. Доверие. Насколько опытен этот поставщик услуг, т.е. сколько у него клиентов в данный момент?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2. Надежность. Удовлетворяет ли этот поставщик услуг требованиям своих клиентов?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3. Гибкость. Работает ли этот поставщик по одному образцу или он достаточно гибок, чтобы быстро удовлетворить наши потребности, а в дальнейшем корректировать свою работу в зависимости от того, будет ли наше предприятие расширяться или, наоборот, сворачивать свою деятельность?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4. База навыков. Есть ли у этого поставщика навыки в сфере ИТ и других областях, которые не нужны нам сейчас, но которые понадобятся в будущем?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5. Возможность экономии. Сможет ли этот поставщик услуг предложить большую экономию средств, чем другие поставщики?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6. Обслуживание. Насколько высок уровень обслуживания, предлагаемый этим поставщиком, по сравнению с тем, что мы получаем сейчас, или с тем, что предлагают нам другие поставщики?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7. Навыки управления. Если наше предприятие расширяется или сворачивает свою деятельность, достаточно ли у поставщика услуг времени, умения и желания для того, чтобы удовлетворить наши потребности?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8. Кадровая политика. Какую политику в отношении кадров проводит поставщик услуг и как это скажется на наших сотрудниках?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9. Навыки перевода. Насколько эффективно поставщик услуг осуществил предыдущий перевод сотрудников: придерживался ли он установленного графика; как этот переход повлиял на переведенных сотрудников компании-клиента?</w:t>
      </w:r>
    </w:p>
    <w:p w:rsidR="00F95854" w:rsidRPr="00F64B9F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10. Вопросы, связанные с заключением контракта. Захочет ли поставщик воспользоваться своим большим опытом и связать нас жестким контрактом или он позволит нам «внести поправки» либо заключить партнерское соглашение?</w:t>
      </w:r>
    </w:p>
    <w:p w:rsidR="00F95854" w:rsidRDefault="00F95854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 w:rsidRPr="00F64B9F">
        <w:t>11. Внутренняя квалификация и контроль: Позаботится ли поставщик услуг о том, чтобы мы не потеряли квалификацию и контроль, необходимые для поддержания и расширения деятельности нашего предприятия?</w:t>
      </w:r>
    </w:p>
    <w:p w:rsidR="0020020E" w:rsidRDefault="0020020E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  <w:r>
        <w:t>Вторая проблема заключается в определении числа поставщиков услуг. По этому вопросу есть несколько мнений. Некоторые считают, что поставщиков должно быть два – три. В таком случае практически не допускаются перебои в поставке продукции, исключается зависимость от другого поставщика, между поставщиками рождается конкуренция и т.д. сторонники же стратегии «стройного производства» предпочитают одного поставщика и рассматривают его как партнёра по бизнесу.</w:t>
      </w:r>
    </w:p>
    <w:p w:rsidR="00F64B9F" w:rsidRDefault="00F64B9F" w:rsidP="00F64B9F">
      <w:pPr>
        <w:pStyle w:val="1"/>
        <w:pageBreakBefore/>
      </w:pPr>
      <w:bookmarkStart w:id="4" w:name="_Toc101964521"/>
      <w:r>
        <w:t>Литература</w:t>
      </w:r>
      <w:bookmarkEnd w:id="4"/>
    </w:p>
    <w:p w:rsidR="00F64B9F" w:rsidRDefault="00F64B9F" w:rsidP="00F64B9F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</w:pPr>
    </w:p>
    <w:p w:rsidR="00F64B9F" w:rsidRDefault="00F64B9F" w:rsidP="00F64B9F">
      <w:pPr>
        <w:widowControl w:val="0"/>
        <w:autoSpaceDE w:val="0"/>
        <w:autoSpaceDN w:val="0"/>
        <w:adjustRightInd w:val="0"/>
        <w:spacing w:line="360" w:lineRule="auto"/>
        <w:ind w:left="66"/>
        <w:jc w:val="both"/>
      </w:pPr>
    </w:p>
    <w:p w:rsidR="00F64B9F" w:rsidRDefault="00F64B9F" w:rsidP="00F64B9F">
      <w:pPr>
        <w:widowControl w:val="0"/>
        <w:numPr>
          <w:ilvl w:val="0"/>
          <w:numId w:val="1"/>
        </w:numPr>
        <w:tabs>
          <w:tab w:val="clear" w:pos="1571"/>
        </w:tabs>
        <w:autoSpaceDE w:val="0"/>
        <w:autoSpaceDN w:val="0"/>
        <w:adjustRightInd w:val="0"/>
        <w:spacing w:line="360" w:lineRule="auto"/>
        <w:ind w:left="0" w:firstLine="426"/>
        <w:jc w:val="both"/>
      </w:pPr>
      <w:r>
        <w:t>Аутсорсинг: создание высокоэффективных и конкурентоспособных организаций: Уч. пособие /  Под ред. Б.А. Аникина. М.: Инфра – М, 2003. -187 с.</w:t>
      </w:r>
    </w:p>
    <w:p w:rsidR="00F64B9F" w:rsidRDefault="00F64B9F" w:rsidP="00F64B9F">
      <w:pPr>
        <w:widowControl w:val="0"/>
        <w:numPr>
          <w:ilvl w:val="0"/>
          <w:numId w:val="1"/>
        </w:numPr>
        <w:tabs>
          <w:tab w:val="clear" w:pos="1571"/>
        </w:tabs>
        <w:autoSpaceDE w:val="0"/>
        <w:autoSpaceDN w:val="0"/>
        <w:adjustRightInd w:val="0"/>
        <w:spacing w:line="360" w:lineRule="auto"/>
        <w:ind w:left="0" w:firstLine="426"/>
        <w:jc w:val="both"/>
      </w:pPr>
      <w:r>
        <w:t>Гаджинский А.М. Логистика: Уч-к для высших и средних спец. уч. заведений. 4-е изд., перераб. и доп. М.: Маркетинг, 2001. – 396 с.</w:t>
      </w:r>
    </w:p>
    <w:p w:rsidR="00F64B9F" w:rsidRDefault="00F64B9F" w:rsidP="00F64B9F">
      <w:pPr>
        <w:widowControl w:val="0"/>
        <w:numPr>
          <w:ilvl w:val="0"/>
          <w:numId w:val="1"/>
        </w:numPr>
        <w:tabs>
          <w:tab w:val="clear" w:pos="1571"/>
        </w:tabs>
        <w:autoSpaceDE w:val="0"/>
        <w:autoSpaceDN w:val="0"/>
        <w:adjustRightInd w:val="0"/>
        <w:spacing w:line="360" w:lineRule="auto"/>
        <w:ind w:left="0" w:firstLine="426"/>
        <w:jc w:val="both"/>
      </w:pPr>
      <w:r>
        <w:t>Задача «производить или закупать»: анализ факторов принятия решения // Логинфо – 2001. - № 7 - 8. – С. 58 – 61.</w:t>
      </w:r>
    </w:p>
    <w:p w:rsidR="00F64B9F" w:rsidRDefault="00F64B9F" w:rsidP="00F64B9F">
      <w:pPr>
        <w:widowControl w:val="0"/>
        <w:numPr>
          <w:ilvl w:val="0"/>
          <w:numId w:val="1"/>
        </w:numPr>
        <w:tabs>
          <w:tab w:val="clear" w:pos="1571"/>
        </w:tabs>
        <w:autoSpaceDE w:val="0"/>
        <w:autoSpaceDN w:val="0"/>
        <w:adjustRightInd w:val="0"/>
        <w:spacing w:line="360" w:lineRule="auto"/>
        <w:ind w:left="0" w:firstLine="426"/>
        <w:jc w:val="both"/>
      </w:pPr>
      <w:r>
        <w:t>К росту производительности через аутсорсинг // Логинфо – 2002. - № 3. – С. 19 -21.</w:t>
      </w:r>
    </w:p>
    <w:p w:rsidR="00F64B9F" w:rsidRPr="00F64B9F" w:rsidRDefault="00F64B9F" w:rsidP="00F64B9F">
      <w:pPr>
        <w:widowControl w:val="0"/>
        <w:numPr>
          <w:ilvl w:val="0"/>
          <w:numId w:val="1"/>
        </w:numPr>
        <w:tabs>
          <w:tab w:val="clear" w:pos="1571"/>
        </w:tabs>
        <w:autoSpaceDE w:val="0"/>
        <w:autoSpaceDN w:val="0"/>
        <w:adjustRightInd w:val="0"/>
        <w:spacing w:line="360" w:lineRule="auto"/>
        <w:ind w:left="0" w:firstLine="426"/>
        <w:jc w:val="both"/>
      </w:pPr>
      <w:r>
        <w:t>Цели и методы аутсорсинга // Логистика – 2003. - № 2. – С. 20 – 22.</w:t>
      </w:r>
      <w:bookmarkStart w:id="5" w:name="_GoBack"/>
      <w:bookmarkEnd w:id="5"/>
    </w:p>
    <w:sectPr w:rsidR="00F64B9F" w:rsidRPr="00F64B9F" w:rsidSect="00F64B9F">
      <w:headerReference w:type="even" r:id="rId7"/>
      <w:headerReference w:type="default" r:id="rId8"/>
      <w:type w:val="continuous"/>
      <w:pgSz w:w="11909" w:h="16834"/>
      <w:pgMar w:top="1134" w:right="567" w:bottom="1134" w:left="1701" w:header="720" w:footer="72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7352" w:rsidRDefault="00917352">
      <w:r>
        <w:separator/>
      </w:r>
    </w:p>
  </w:endnote>
  <w:endnote w:type="continuationSeparator" w:id="0">
    <w:p w:rsidR="00917352" w:rsidRDefault="009173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7352" w:rsidRDefault="00917352">
      <w:r>
        <w:separator/>
      </w:r>
    </w:p>
  </w:footnote>
  <w:footnote w:type="continuationSeparator" w:id="0">
    <w:p w:rsidR="00917352" w:rsidRDefault="009173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099C" w:rsidRDefault="009C099C" w:rsidP="00F64B9F">
    <w:pPr>
      <w:pStyle w:val="a4"/>
      <w:framePr w:wrap="around" w:vAnchor="text" w:hAnchor="margin" w:xAlign="right" w:y="1"/>
      <w:rPr>
        <w:rStyle w:val="a5"/>
      </w:rPr>
    </w:pPr>
  </w:p>
  <w:p w:rsidR="009C099C" w:rsidRDefault="009C099C" w:rsidP="00F64B9F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099C" w:rsidRDefault="00A10C60" w:rsidP="00F64B9F">
    <w:pPr>
      <w:pStyle w:val="a4"/>
      <w:framePr w:wrap="around" w:vAnchor="text" w:hAnchor="margin" w:xAlign="right" w:y="1"/>
      <w:rPr>
        <w:rStyle w:val="a5"/>
      </w:rPr>
    </w:pPr>
    <w:r>
      <w:rPr>
        <w:rStyle w:val="a5"/>
        <w:noProof/>
      </w:rPr>
      <w:t>3</w:t>
    </w:r>
  </w:p>
  <w:p w:rsidR="009C099C" w:rsidRDefault="009C099C" w:rsidP="00F64B9F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7877396"/>
    <w:multiLevelType w:val="hybridMultilevel"/>
    <w:tmpl w:val="0374BAD8"/>
    <w:lvl w:ilvl="0" w:tplc="0419000F">
      <w:start w:val="1"/>
      <w:numFmt w:val="decimal"/>
      <w:lvlText w:val="%1."/>
      <w:lvlJc w:val="left"/>
      <w:pPr>
        <w:tabs>
          <w:tab w:val="num" w:pos="1571"/>
        </w:tabs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95854"/>
    <w:rsid w:val="0020020E"/>
    <w:rsid w:val="00564F36"/>
    <w:rsid w:val="00917352"/>
    <w:rsid w:val="009C099C"/>
    <w:rsid w:val="00A10C60"/>
    <w:rsid w:val="00D32F9B"/>
    <w:rsid w:val="00F4032A"/>
    <w:rsid w:val="00F64B9F"/>
    <w:rsid w:val="00F95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2694CF3D-80D6-4A53-AC0E-79A9EDD2F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F64B9F"/>
    <w:pPr>
      <w:keepNext/>
      <w:spacing w:before="240" w:after="60" w:line="360" w:lineRule="auto"/>
      <w:jc w:val="center"/>
      <w:outlineLvl w:val="0"/>
    </w:pPr>
    <w:rPr>
      <w:rFonts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9585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rsid w:val="00F64B9F"/>
    <w:pPr>
      <w:tabs>
        <w:tab w:val="center" w:pos="4677"/>
        <w:tab w:val="right" w:pos="9355"/>
      </w:tabs>
    </w:pPr>
  </w:style>
  <w:style w:type="character" w:styleId="a5">
    <w:name w:val="page number"/>
    <w:rsid w:val="00F64B9F"/>
    <w:rPr>
      <w:rFonts w:ascii="Times New Roman" w:hAnsi="Times New Roman"/>
      <w:i/>
      <w:sz w:val="16"/>
    </w:rPr>
  </w:style>
  <w:style w:type="paragraph" w:styleId="a6">
    <w:name w:val="Body Text"/>
    <w:basedOn w:val="a"/>
    <w:rsid w:val="00F64B9F"/>
    <w:pPr>
      <w:spacing w:line="360" w:lineRule="auto"/>
      <w:ind w:firstLine="851"/>
      <w:jc w:val="both"/>
    </w:pPr>
  </w:style>
  <w:style w:type="paragraph" w:styleId="10">
    <w:name w:val="toc 1"/>
    <w:basedOn w:val="a"/>
    <w:next w:val="a"/>
    <w:autoRedefine/>
    <w:semiHidden/>
    <w:rsid w:val="0020020E"/>
  </w:style>
  <w:style w:type="character" w:styleId="a7">
    <w:name w:val="Hyperlink"/>
    <w:rsid w:val="0020020E"/>
    <w:rPr>
      <w:color w:val="0000FF"/>
      <w:u w:val="single"/>
    </w:rPr>
  </w:style>
  <w:style w:type="paragraph" w:styleId="a8">
    <w:name w:val="Balloon Text"/>
    <w:basedOn w:val="a"/>
    <w:semiHidden/>
    <w:rsid w:val="009C09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2498</Words>
  <Characters>14239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Evgeniy</dc:creator>
  <cp:keywords/>
  <dc:description/>
  <cp:lastModifiedBy>admin</cp:lastModifiedBy>
  <cp:revision>2</cp:revision>
  <cp:lastPrinted>2005-04-22T18:28:00Z</cp:lastPrinted>
  <dcterms:created xsi:type="dcterms:W3CDTF">2014-02-07T12:14:00Z</dcterms:created>
  <dcterms:modified xsi:type="dcterms:W3CDTF">2014-02-07T12:14:00Z</dcterms:modified>
</cp:coreProperties>
</file>