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CCA" w:rsidRPr="00687970" w:rsidRDefault="00B04CCA" w:rsidP="00B04CCA">
      <w:pPr>
        <w:spacing w:before="120"/>
        <w:jc w:val="center"/>
        <w:rPr>
          <w:b/>
          <w:bCs/>
          <w:sz w:val="32"/>
          <w:szCs w:val="32"/>
        </w:rPr>
      </w:pPr>
      <w:r w:rsidRPr="00687970">
        <w:rPr>
          <w:b/>
          <w:bCs/>
          <w:sz w:val="32"/>
          <w:szCs w:val="32"/>
        </w:rPr>
        <w:t>Августин</w:t>
      </w:r>
    </w:p>
    <w:p w:rsidR="00B04CCA" w:rsidRPr="00B04CCA" w:rsidRDefault="00B04CCA" w:rsidP="00B04CCA">
      <w:pPr>
        <w:spacing w:before="120"/>
        <w:ind w:firstLine="567"/>
        <w:jc w:val="both"/>
        <w:rPr>
          <w:sz w:val="28"/>
          <w:szCs w:val="28"/>
        </w:rPr>
      </w:pPr>
      <w:bookmarkStart w:id="0" w:name="p-1986-1"/>
      <w:bookmarkEnd w:id="0"/>
      <w:r w:rsidRPr="00B04CCA">
        <w:rPr>
          <w:sz w:val="28"/>
          <w:szCs w:val="28"/>
        </w:rPr>
        <w:t>М.А. Можейко</w:t>
      </w:r>
    </w:p>
    <w:p w:rsidR="00B04CCA" w:rsidRPr="00F16BA8" w:rsidRDefault="00B04CCA" w:rsidP="00B04CCA">
      <w:pPr>
        <w:spacing w:before="120"/>
        <w:ind w:firstLine="567"/>
        <w:jc w:val="both"/>
      </w:pPr>
      <w:r w:rsidRPr="00F16BA8">
        <w:t>Августин (354 – 430) — философ, религиозный деятель. Развивал учение о изначальном существовании знания в душе, которое посредством волевой активности может найти свою реализацию в материальном мире. Душа, при обращении к самой себе, обнаруживает источник истинных знаний, которые принципиально отличны от тех, которые приобретаются в чувственном и рациональном познании. Свои взгляды на душевные процессы описал в „Исповеди“.</w:t>
      </w:r>
    </w:p>
    <w:p w:rsidR="00B04CCA" w:rsidRDefault="00B04CCA" w:rsidP="00B04CCA">
      <w:pPr>
        <w:spacing w:before="120"/>
        <w:ind w:firstLine="567"/>
        <w:jc w:val="both"/>
      </w:pPr>
      <w:bookmarkStart w:id="1" w:name="p-1986-2"/>
      <w:bookmarkEnd w:id="1"/>
      <w:r>
        <w:t>Х</w:t>
      </w:r>
      <w:r w:rsidRPr="00F16BA8">
        <w:t xml:space="preserve">ристианский теолог и философ, представитель зрелой патристики, оказавший существенное влияние как на развитие христианского богословского канона (и в католической, и в православной, и в протестантской его версиях), так и на эволюцию культуры западного образца в целом. Родился в римской провинции Нумидии в г. Тагасте (современный Сук-Арас в Алжире). </w:t>
      </w:r>
    </w:p>
    <w:p w:rsidR="00B04CCA" w:rsidRDefault="00B04CCA" w:rsidP="00B04CCA">
      <w:pPr>
        <w:spacing w:before="120"/>
        <w:ind w:firstLine="567"/>
        <w:jc w:val="both"/>
      </w:pPr>
      <w:r w:rsidRPr="00F16BA8">
        <w:t xml:space="preserve">Сын язычника Патриция (римского гражданина, мелкого землевладельца) и ревностной христианки Моники (под влиянием которой муж незадолго до смерти – 370 – принял крещение и не без влияния которой А. обратился к христианскому вероучению). Получил гуманитарное образование (Мадавра, Карфаген), преподавал риторику в Тагасте, Карфагене, Риме и Медиолане (современный Милан). </w:t>
      </w:r>
    </w:p>
    <w:p w:rsidR="00B04CCA" w:rsidRDefault="00B04CCA" w:rsidP="00B04CCA">
      <w:pPr>
        <w:spacing w:before="120"/>
        <w:ind w:firstLine="567"/>
        <w:jc w:val="both"/>
      </w:pPr>
      <w:r w:rsidRPr="00F16BA8">
        <w:t xml:space="preserve">В юности испытал влияние римских авторов (Гортензий, Цицерон и др.), был сторонником манихейства, привлекшего его, по ретроспективной оценке самого А., системностью и риторизмом. Однако, когда манихейский лидер Фавст не сумел ответить на его вопросы (383), утратил доверие к манихейству. Испытал влияние скептицизма Новой академии (Афинской школы философии – см. Скептицизм). Однако наиболее серьезным увлечением в истории дохристианской духовной эволюции А. стал неоплатонизм. Именно в контексте латинских переводов Плотина А. впервые познакомился с трактовкой Бога как нематериального трансцендентного Бытия. </w:t>
      </w:r>
    </w:p>
    <w:p w:rsidR="00B04CCA" w:rsidRDefault="00B04CCA" w:rsidP="00B04CCA">
      <w:pPr>
        <w:spacing w:before="120"/>
        <w:ind w:firstLine="567"/>
        <w:jc w:val="both"/>
      </w:pPr>
      <w:r w:rsidRPr="00F16BA8">
        <w:t xml:space="preserve">Слушая проповеди епископа Медиоланского Амвросия (исходно – с целью анализа их риторических аспектов), А. находит убедительным для себя христианское вероучение. Поворотным моментом в становлении А. в качестве христианина выступило чтение им Послания апостола Павла к Римлянам, окончательно склонившее его к принятию нового вероучения (согласно легенде, побудительным мотивом, заставившим А. наугад развернуть Послания Павла, явилось мистическое «видение» А., связанное с услышанным им голосом ребенка в саду). </w:t>
      </w:r>
    </w:p>
    <w:p w:rsidR="00B04CCA" w:rsidRDefault="00B04CCA" w:rsidP="00B04CCA">
      <w:pPr>
        <w:spacing w:before="120"/>
        <w:ind w:firstLine="567"/>
        <w:jc w:val="both"/>
      </w:pPr>
      <w:r w:rsidRPr="00F16BA8">
        <w:t xml:space="preserve">В 387, на Пасху, в возрасте тридцати двух лет А. принял крещение в Медиолане. Основал монашескую общину в Гиппоне, в течение тридцати пяти лет был епископом Гиппона, превратив монастырь в Гиппоне в богословскую семинарию. Блестяще проявил себя в полемике с манихейством, донатизмом и пелагианством: участвовал в публичных диспутах с манихейцами (после диспута 404 манихей Феликс признал себя обращенным в христианство); принимал участие в осудившем донатизм Карфагенском соборе (411). </w:t>
      </w:r>
    </w:p>
    <w:p w:rsidR="00B04CCA" w:rsidRDefault="00B04CCA" w:rsidP="00B04CCA">
      <w:pPr>
        <w:spacing w:before="120"/>
        <w:ind w:firstLine="567"/>
        <w:jc w:val="both"/>
      </w:pPr>
      <w:r w:rsidRPr="00F16BA8">
        <w:t xml:space="preserve">Сорок три года жизни А., после принятия им христианства, считаются в богословской традиции образцом христианского образа жизни и служения. В православии признан блаженным, а в католицизме – святым и Учителем Церкви. А. считается автором устава, которым руководствуются ряд монашеских орденов католической церкви: орден каноников-обсервантов св. А. (августинцы-каноники) и орден отшельников св. А. (августинские братья, из которых вышел Лютер и к которому принадлежал Г.Мендель), а также ассумпционисты (с середины 19 в.) и ряд женских монашеских конгрегаций августинок. </w:t>
      </w:r>
    </w:p>
    <w:p w:rsidR="00B04CCA" w:rsidRDefault="00B04CCA" w:rsidP="00B04CCA">
      <w:pPr>
        <w:spacing w:before="120"/>
        <w:ind w:firstLine="567"/>
        <w:jc w:val="both"/>
      </w:pPr>
      <w:r w:rsidRPr="00F16BA8">
        <w:t xml:space="preserve">Литературное наследие А. поистине необъятно: в своей ретроспективно ориентированной работе «Пересмотренное заново» (427), посвященной исправлению некорректностей ранних своих текстов, А. фиксирует, что им было исправлено 97 сочинений, в общей сложности содержащих 232 книги; известны также 224 его письма и более 500 текстов проповедей. Философская компонента литературного наследия А. включает в себя как дохристианские, так и христианские произведения: «Против академиков (скептиков)" (386), «О жизни блаженной» (386), «О порядке» (386), «Монологи» (387), «О бессмертии души» (387), «О количестве души» (388–389), «Об учителе» (388–389), «О музыке» (388–389), «Об истинной религии» (390), «О пользе веры» (391), «О свободной воле (О свободе выбора)" (388- 395), «Против послания Мани, именуемого Основоположным» (396), «Против Фавста» (в 33 книгах, ок. 400), «О духе и букве» (412), «О природе и благодати» (415) и др. </w:t>
      </w:r>
    </w:p>
    <w:p w:rsidR="00B04CCA" w:rsidRDefault="00B04CCA" w:rsidP="00B04CCA">
      <w:pPr>
        <w:spacing w:before="120"/>
        <w:ind w:firstLine="567"/>
        <w:jc w:val="both"/>
      </w:pPr>
      <w:r w:rsidRPr="00F16BA8">
        <w:t xml:space="preserve">Наиболее значительными произведениями А., оказавшими влияние не только на формирование христианского религиозного канона, но и на эволюцию европейской культуры в целом, являются «Исповедь» (400) и «О граде Божьем» (413–426). Учение А. сыграло значительную роль как в развитии христианской теологии, так и в разворачивании европейской историко-философской традиции. </w:t>
      </w:r>
    </w:p>
    <w:p w:rsidR="00B04CCA" w:rsidRDefault="00B04CCA" w:rsidP="00B04CCA">
      <w:pPr>
        <w:spacing w:before="120"/>
        <w:ind w:firstLine="567"/>
        <w:jc w:val="both"/>
      </w:pPr>
      <w:r w:rsidRPr="00F16BA8">
        <w:t xml:space="preserve">Идеи А. оказали огромное влияние на формирование христианского богословского канона, его авторитет в вопросах теологии и философии был тотальным – вплоть до конституирования и доминирования в католицизме томистской парадигмы. Столь же значимую роль сыграли они и в эволюции европейской философии, конституировав традицию августинизма в рамках средневековой схоластики и определив многие семантико-аксиологические векторы последующего философского развития Европы. А. может быть оценен как один из основоположников догматической теологии, в частности, 15 книг его трактата «О Троице» (399–419) представляют собой согласованное и систематическое изложение многочисленных текстов Св. Писания, на базе которых конституирован Никейский Символ веры. </w:t>
      </w:r>
    </w:p>
    <w:p w:rsidR="00B04CCA" w:rsidRDefault="00B04CCA" w:rsidP="00B04CCA">
      <w:pPr>
        <w:spacing w:before="120"/>
        <w:ind w:firstLine="567"/>
        <w:jc w:val="both"/>
      </w:pPr>
      <w:r w:rsidRPr="00F16BA8">
        <w:t xml:space="preserve">Важнейшим моментом теологической концепции А. и важнейшим его вкладом в эволюцию европейской богословской традиции выступает трактовка А. проблемы Троицы. Согласно А., в основе сущности Троицы (соотношения Божественных ипостасей) лежит такой феномен, как имманентный внутренний диалог самосозерцания, самопознания, общения и любви, – сущность Бога мыслится в качестве не рядоположенной ипостасям Троицы, но в качестве реализующей себя в процессуальности их диалога. Подобная экзистенциально-психологически артикулированная интерпретация Троицы, предложенная А., задала мощный импульс развития эмоционально-психологической составляющей христианства, и инициировала конституирование в европейской культуре как традиции имманентизма в интерпретации субъективной сферы, так и философской традиции диалогизма. Важнейшим моментом учения А. выступает его концепция соотношения веры с рациональным знанием: в русле общей тенденции патристики А. осуществляет синтез христианской веры и античного рационализма, постулируя веру в качестве исходного основания любого знания: «разве учитель будет стараться объяснить темные места у Вергилия, если прежде того не поверит в значительность Вергилия? Точно так же и читатель Св. Писаний должен уверовать в их авторитет прежде, чем научится их понимать». Основываясь на библейской презумпции «покуда не уверуете, не уразумеете» (Ис. 7:9), А. постулирует в качестве основания этого синтеза презумпцию «верую, дабы понимать», задавшую впоследствии программный канон христианской ортодоксии в отношении проблемы соотношения веры с рациональной критикой (см. Вера, Ортодоксия). </w:t>
      </w:r>
    </w:p>
    <w:p w:rsidR="00B04CCA" w:rsidRDefault="00B04CCA" w:rsidP="00B04CCA">
      <w:pPr>
        <w:spacing w:before="120"/>
        <w:ind w:firstLine="567"/>
        <w:jc w:val="both"/>
      </w:pPr>
      <w:r w:rsidRPr="00F16BA8">
        <w:t xml:space="preserve">Полемические сочинения А., направленные против манихеев, пелагианцев и др., являются важной вехой в развитии христианской экзегетической традиции, поскольку полемика, как правило, переводится А. в плоскость интерпретации тех фрагментов Св. Писания, которые, по его мнению, ошибочно толкуются его оппонентами (см. Экзегетика). Трактат в 12 книгах «О Книге Бытия дословно» (401–414) является признанным шедевром экзегетической литературы; каноническим считается трактат А. «О христианском учении» (396, дополнен в 426), целевым образом адресованный в качестве руководства истолкования Библии для читателей и проповедников Св. Писания. Важнейшим моментом экзегетической концепции А. являются последовательная дифференциация им «вещи» и «знака вещи», разработанная им обширная типология знаков (см. Знак). </w:t>
      </w:r>
    </w:p>
    <w:p w:rsidR="00B04CCA" w:rsidRDefault="00B04CCA" w:rsidP="00B04CCA">
      <w:pPr>
        <w:spacing w:before="120"/>
        <w:ind w:firstLine="567"/>
        <w:jc w:val="both"/>
      </w:pPr>
      <w:r w:rsidRPr="00F16BA8">
        <w:t xml:space="preserve">А. известен также в христианской традиции как «учитель благодати» (именно к А. восходит столь значимое для христианской теологии концептуальное обоснование различия между «внешней» благодатью как буквой закона и «внутренней» благодатью как его духом). Благодать мыслится А. как необходимая для восстановления человеческой природы, «поврежденной грехопадением»: по словам А., в данном контексте уместно метафорически «говорить ... о человеке, которого полумертвым бросили на дороге разбойники и который, ослабевший и жестоко израненный, не способен снова взойти на вершины праведности, с которых прежде спустился», и исцеление человеческой воли может исходить, по мысли А., лишь от Христа, как «доброго самаритянина». Согласно сотериологической концепции А., спасение непосредственно зависит от действия Божьей благодати в человеческом сердце. В этом контексте А. вводит свое знаменитое различение “non posse peccare” («неспособности согрешать») и “posse non peccare” («способности не согрешать»): именно «способностью не согрешать», основанной на презумпции свободы воли, согласно А., был изначально наделен Адам и именно этой способностью он не сумел воспользоваться. Что же касается «неспособностью согрешать», то ее А. сопрягает с Христом как «вторым Адамом», – именно через него сообщается миру эта способность не только «желать лишь благого», но и «волить к благому». </w:t>
      </w:r>
    </w:p>
    <w:p w:rsidR="00B04CCA" w:rsidRDefault="00B04CCA" w:rsidP="00B04CCA">
      <w:pPr>
        <w:spacing w:before="120"/>
        <w:ind w:firstLine="567"/>
        <w:jc w:val="both"/>
      </w:pPr>
      <w:r w:rsidRPr="00F16BA8">
        <w:t xml:space="preserve">Таким образом, в контексте сотериологии А. разработана системная концепция свободы воли, основанная на дифференциации таких феноменов, как «желать» (velle) и «мочь» (posse): согласно позиции А., «подобно тому, как мы иногда желаем того, чего не можем, точно так же иногда мы можем то, чего не желаем», – свобода в этом контексте интерпретируется А. не как способность «выбора», но как способность «исполнения» (см. Свобода воли). В трактовке природы философского знания А. движется в русле характерного для римской традиции «прикладного» подхода к философии: «истина» интерпретируется им как один из инструментов достижения благодати. В этом контексте А. создает концептуальную модель универсума, во многом предвосхитившую ряд идей Декарта. Онтология А. моделируется как учение о Боге как «совершенном Бытии». Существенно важным моментом философского учения А. является его идея о возможности выведения бытия Бога как абсолютного Бытия из самодостоверности человеческого мышления (в то время как применительно к бытию конкретной предметности этот тезис, по мысли А., не является верным). </w:t>
      </w:r>
    </w:p>
    <w:p w:rsidR="00B04CCA" w:rsidRDefault="00B04CCA" w:rsidP="00B04CCA">
      <w:pPr>
        <w:spacing w:before="120"/>
        <w:ind w:firstLine="567"/>
        <w:jc w:val="both"/>
      </w:pPr>
      <w:r w:rsidRPr="00F16BA8">
        <w:t xml:space="preserve">Переосмысливая основополагающие презумпции неоплатонизма (в частности, в рамках неоплатонической концепции эманации), А. конституирует идею изначально сотворенных Богом «потенций», в «надлежащее время» обретающих статус действительного бытия, т.е. «семенных логосов» как своего рода оплодотворяющих смыслов (rationes seminales), что во многом предвосхищает ряд моментов современной философии языка и постмодернистской семиологии (в частности, в рамках концепции «диссеминации» Деррида – см. Рассеивание). А. оценивается западно-христианской культурой как основоположник системной философии истории, его работы сыграли существенную роль в оформлении христианского понимания предопределения и конституировании христианского провиденциализма. А. разрабатывает концепцию исторического процесса как учение о двух «градах» – земном и небесном, основанных, соответственно, на любви к себе (персонифицированной в фигуре Каина) и на любви к Богу (персонифицированной в фигуре Авеля). История мыслится А. как процесс, конечной целью которого является достижение «вечного мира в Боге», когда «церковь воинствующая» превратится в «церковь торжествующую». В соответствии с этим, моральное учение А. основано на евангельской презумпции милосердной любви (caritas), осмысленной А. в качестве высшей формы развития чувственной сферы человека, единственно способной придать подлинный смысл всем выразительным средствам человеческого языка и мышления. </w:t>
      </w:r>
    </w:p>
    <w:p w:rsidR="00B04CCA" w:rsidRPr="00F16BA8" w:rsidRDefault="00B04CCA" w:rsidP="00B04CCA">
      <w:pPr>
        <w:spacing w:before="120"/>
        <w:ind w:firstLine="567"/>
        <w:jc w:val="both"/>
      </w:pPr>
      <w:r w:rsidRPr="00F16BA8">
        <w:t>Фигура А. является культовой (в сугубо светском смысле этого слова) не только для христиански артикулированной традиции европейской культуры, – основные сочинения А. могут быть отнесены к тем текстам европейской культуры, резонанс которых оказал конституирующее влияние на формирование глубинных оснований культурной традиции западного образца: так, именно «Исповедь» А., реконструирующая его духовный путь от язычества к христианству, не только заложила в европейской культуре основы такого жанра, как жанр духовной биографии (да и автобиографии как таковой), но и задала интенцию на рафинированные формы утонченной интроспекции и интеллектуального самоанализа, ставшие для европейского менталитета фундаментальными и смыслообразующими.</w:t>
      </w:r>
    </w:p>
    <w:p w:rsidR="00B42C45" w:rsidRDefault="00B42C45">
      <w:bookmarkStart w:id="2" w:name="_GoBack"/>
      <w:bookmarkEnd w:id="2"/>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CCA"/>
    <w:rsid w:val="00002B5A"/>
    <w:rsid w:val="0010437E"/>
    <w:rsid w:val="001F2804"/>
    <w:rsid w:val="00316F32"/>
    <w:rsid w:val="00616072"/>
    <w:rsid w:val="00687970"/>
    <w:rsid w:val="006A5004"/>
    <w:rsid w:val="00710178"/>
    <w:rsid w:val="0081563E"/>
    <w:rsid w:val="008B35EE"/>
    <w:rsid w:val="008D5ECC"/>
    <w:rsid w:val="00905CC1"/>
    <w:rsid w:val="00A71F5F"/>
    <w:rsid w:val="00B04CCA"/>
    <w:rsid w:val="00B42C45"/>
    <w:rsid w:val="00B47B6A"/>
    <w:rsid w:val="00F1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AD3399-C29C-4197-B759-951E2F10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C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04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1855</Words>
  <Characters>10578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Августин</vt:lpstr>
    </vt:vector>
  </TitlesOfParts>
  <Company>Home</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Августин</dc:title>
  <dc:subject/>
  <dc:creator>User</dc:creator>
  <cp:keywords/>
  <dc:description/>
  <cp:lastModifiedBy>admin</cp:lastModifiedBy>
  <cp:revision>2</cp:revision>
  <dcterms:created xsi:type="dcterms:W3CDTF">2014-02-14T15:07:00Z</dcterms:created>
  <dcterms:modified xsi:type="dcterms:W3CDTF">2014-02-14T15:07:00Z</dcterms:modified>
</cp:coreProperties>
</file>