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0C" w:rsidRDefault="0007150C">
      <w:pPr>
        <w:pStyle w:val="2"/>
        <w:rPr>
          <w:kern w:val="0"/>
        </w:rPr>
      </w:pPr>
      <w:r>
        <w:t>1.1</w:t>
      </w:r>
      <w:r>
        <w:rPr>
          <w:kern w:val="0"/>
        </w:rPr>
        <w:t>. Центральный банк и его функции</w:t>
      </w:r>
    </w:p>
    <w:p w:rsidR="0007150C" w:rsidRDefault="0007150C"/>
    <w:p w:rsidR="0007150C" w:rsidRDefault="0007150C">
      <w:r>
        <w:t xml:space="preserve">Центральный банк занимает особенное место в банковской системе. Возникновение Центральных банков исторически связано с централизацией банковской эмиссии (выпуска) в руках наиболее надежных, общеизвестных коммерческий банков. Действительно, когда все коммерческие банки выпускали банкноты, то участники соглашений, которые не знали эмитента банки, могли отказаться принимать деньги, выпущенные им. Следовательно, постепенно в обращении оставались только банкноты, выпущенные наиболее надежным банком, которому доверяли все. Так в конце ХІХ - началу ХХ века возникают центральные эмиссионные (а затем - просто Центральные) банки. В самой их названию отображен тот факт, что они являются осью, центром кредитной системы. </w:t>
      </w:r>
    </w:p>
    <w:p w:rsidR="0007150C" w:rsidRDefault="0007150C">
      <w:r>
        <w:t xml:space="preserve">Центральные банки имеют особенный правовой статус, обусловленный тем, что они соединяют в себе отдельные черты банковского учреждения и государственного органа управления. Центральные банки осуществляют банковские операции, которые проносят доход (кредитование коммерческих банков, операции с ценными бумагами на открытом рынке, операции с иностранной валютой и тому подобное), но целью проведения этих операций нет получения прибыли. Центральные банки используют эти операции как инструменты управления денежным рынком (как инструменты монетарной политики), руководствуясь государственными интересами и действующим законодательством. </w:t>
      </w:r>
    </w:p>
    <w:p w:rsidR="0007150C" w:rsidRDefault="0007150C">
      <w:r>
        <w:t xml:space="preserve">Независимо от того, кто является владельцем капитала Центрального банка (а Центральные банки могут быть государственными, акционерными или со смешанной формой собственности), банк является юридически самостоятельным. Это важно, поскольку позволяет Центральному банку не зависеть от краткосрочных целей правительства, и сосредоточивать усилие на достижении долгосрочной макроэкономической стабильности. </w:t>
      </w:r>
    </w:p>
    <w:p w:rsidR="0007150C" w:rsidRDefault="0007150C">
      <w:r>
        <w:t xml:space="preserve">В настоящее время в большинстве стран с развитой рыночной экономикой Центральные банки либо вообще никому не подотчетные, либо подотчетные высшему законодательному органу государственной власти и являются независимыми от органов государственной власти в установленные целевых ориентиров монетарной политики и в выборе инструментов регуляции денежного обращения. Независимость Центрального банка не может быть абсолютной, ведь монетарная политика, которую определяет Центральный банк, является составляющей общей экономической политики государства. Она взаимодействует с фискальной, инвестиционной, ценовой, структурной политикой. Как проводник монетарной политики Центральный банк должен учитывать общеэкономические цели и согласовывать свои действия с правительством и другими государственными учреждениями, которые формируют общеэкономическую политику государства. На степень независимости Центрального банка определенным образом влияет порядок назначения и освобождения высшего руководства банка. Во многих развитых странах управляющий Центральным банком либо назначается Президентом страны, либо избирается высшим законодательным органом государственной власти, причем на сроки, которые превышают срок полномочий правительства (например, в США - на 14 лет, в Японии - на 5 лет и тому подобное). К тому же отзывать высшее руководство центрального банка либо достаточно сложно, либо вообще невозможно. </w:t>
      </w:r>
    </w:p>
    <w:p w:rsidR="0007150C" w:rsidRDefault="0007150C">
      <w:r>
        <w:t xml:space="preserve">Что касается взаимоотношений Центрального банка с правительством по поводу финансирования дефицита государственного бюджета, то чтобы правительство не имело возможности оказывать давление на Центральный банк, во многих странах Центральному банку законодательно запрещается предоставлять правительству прямые кредиты на финансирование бюджетного дефицита, а также запрещается покупать государственные ценные бумаги на первичном рынке. Операции с ценными бумагами Центральные банки могут осуществлять только на вторичном рынке с целью регуляции денежного обращения. </w:t>
      </w:r>
    </w:p>
    <w:p w:rsidR="0007150C" w:rsidRDefault="0007150C">
      <w:pPr>
        <w:rPr>
          <w:lang w:val="uk-UA"/>
        </w:rPr>
      </w:pPr>
      <w:r>
        <w:t xml:space="preserve">Назначение Центрального банка обусловливает его функции. Традиционно Центральный банк выполняет такие основные функции: </w:t>
      </w:r>
    </w:p>
    <w:p w:rsidR="0007150C" w:rsidRDefault="0007150C">
      <w:r>
        <w:t xml:space="preserve">осуществляет монопольную эмиссию банкнот. Обратите внимание, что монополия касается только выпуска банкнот. Эта функция Центрального банка была достаточно важной, чуть ли не самой главной, пока наличное обращение играло значительную роль в экономической жизни общества. Но в последнее время, когда удельный вес наличности в общей денежной массе является незначительным и преобладают безналичные расчеты, эта функция Центрального банка потеряла свое решающее значение. В современных условиях во всех странах банкнотная эмиссия имеет фидуциарный характер - обеспечением банкнот служат главным образом государственные ценные бумаги. Следствием эмиссии банкнот под обеспечение государственными ценными бумагами есть возможность избыточного выпуска их в обращение сравнительно с потребностями товарного обращения, переповнення ими каналов денежного обращения и их обесценивания. Центральный банк в процессе разработки и реализации монетарной политики регулирует общую сумму денежного предложения, а что касается банкнотной (наличной) эмиссии, то он ее ограничивает в соответствии с изменением реального объема спроса на наличность. Масса наличности, необходимая для обращения, определяется главным образом поведением субъектов экономики (физических и юридических лиц), которые разрешают, в какой пропорции они будут держать деньги наличностью и на депозитных счетах в банках. Основными факторами, которые влияют на это решение, есть: </w:t>
      </w:r>
    </w:p>
    <w:p w:rsidR="0007150C" w:rsidRDefault="0007150C">
      <w:pPr>
        <w:pStyle w:val="a"/>
      </w:pPr>
      <w:r>
        <w:t xml:space="preserve">доверие к банковской системе, то есть уровень риска, связанный с размещением средств в банках; </w:t>
      </w:r>
    </w:p>
    <w:p w:rsidR="0007150C" w:rsidRDefault="0007150C">
      <w:pPr>
        <w:pStyle w:val="a"/>
      </w:pPr>
      <w:r>
        <w:t xml:space="preserve">ожидаемый доход от размещения средств в банках, который определяется уровнем процентной ставки коммерческих банков; </w:t>
      </w:r>
    </w:p>
    <w:p w:rsidR="0007150C" w:rsidRDefault="0007150C">
      <w:pPr>
        <w:pStyle w:val="a"/>
      </w:pPr>
      <w:r>
        <w:t xml:space="preserve">масштабы теневой экономики, подпочвой которой является попытка избежать контроля за законностью бизнеса, а также попытка избежать уплат налогов; </w:t>
      </w:r>
    </w:p>
    <w:p w:rsidR="0007150C" w:rsidRDefault="0007150C">
      <w:pPr>
        <w:pStyle w:val="a"/>
      </w:pPr>
      <w:r>
        <w:t xml:space="preserve">уровень доходов субъектов экономики. Наличность широко используется людьми с низкими доходами. Рост доходов и богатства ведет к уменьшению соотношения между наличностью и деньгами, размещенными на депозитных счетах. </w:t>
      </w:r>
    </w:p>
    <w:p w:rsidR="0007150C" w:rsidRDefault="0007150C">
      <w:r>
        <w:t xml:space="preserve">В Украине функцию эмиссионного центра наличного обращения выполняет Национальный банк Украины, который с завершением в 1996 году денежной реформы эмитирует в обращение национальную валюту - гривни и копейки. Как эмиссионный центр страны, он имеет полномочие относительно организации и регуляции наличного денежного обращения; является банком банков. Если клиентами коммерческих банков являются индивиды и предприниматели, то клиентами Центрального банка являются коммерческие банки и правительство. Центральный банк как банк банков обеспечивает кассовое, расчетное и кредитное обслуживание коммерческих банков. Учитывая монопольное право Центрального банка на обеспечение платежного оборота наличностью, коммерческие банки, согласно с законодательством большинства стран, хранят частицу своих резервов на своих счетах в Центральном банке. Когда у коммерческих банков возникает потребность в подкреплении кассы наличностью, они обращаются к Центральному банку, который выдает им наличность в обмен на их безналичные резервы. Избытки наличности коммерческие банки сдают к Центральному банку для зачисления на их счета. Операции Центрального банка относительно кассового обслуживания коммерческих банков не приводят к изменению объемов денежной базы, но они изменяют ее структуру, в частности частицу наличного компонента денежной базы. Через счета, какие коммерческие банки открывают в Центральном банке, последний осуществляет регуляцию расчетов между ними и является своеобразным расчетным центром для коммерческих банков. В Украине Национальный банк внедрил общегосударственную Систему электронных платежей, что обеспечивает осуществление межбанковских расчетов на всей территории Украины. Центральный банк выступает для коммерческих как кредитор последней инстанции, то есть как кредитор на крайний случай (коммерческие банки обращаются к Центральному по кредиты, если другие возможности получения кредита уже исчерпаны), в этом случае Центральный банк предоставляет коммерческим банкам краткосрочный кредит для поддержки их ликвидности и тем самым содействует стабильному развитию банковской системы и росту доверия населения к ней. Кредиты Центрального банка - это также один из инструментов влияния банка на денежное обращение. Рост объема предоставленных кредитов увеличивает денежную базу и расширяет предложение денег, тогда как падение объема кредитов уменьшает денежную базу и суживает предложение денег. Кредитная деятельность Центрального банка влияет также на уровень рыночных процентных ставок; является органом банковской регуляции и присмотра. Успешная регуляция Центральным банком денежного рынка нуждается в наличии в стране стабильной и надежной банковской системы. Банки функционируют как не государственные, частные структуры и имеют за цель получения максимальной прибыли. В то же время они выполняют общественно полезные и необходимые функции, потому государство должно регулировать их деятельность. Под регуляцией банковской деятельности понимают: </w:t>
      </w:r>
    </w:p>
    <w:p w:rsidR="0007150C" w:rsidRDefault="0007150C">
      <w:pPr>
        <w:pStyle w:val="a"/>
      </w:pPr>
      <w:r>
        <w:t xml:space="preserve">использование монетарных инструментов с целью влияния на объем и структуру банковских резервов, а также на уровень процент их ставок; </w:t>
      </w:r>
    </w:p>
    <w:p w:rsidR="0007150C" w:rsidRDefault="0007150C">
      <w:pPr>
        <w:pStyle w:val="a"/>
      </w:pPr>
      <w:r>
        <w:t xml:space="preserve">принятие положений, которые базируются на действующем законодательстве и регламентируют деятельность банков в виде нормативных актов, инструкций, директив; </w:t>
      </w:r>
    </w:p>
    <w:p w:rsidR="0007150C" w:rsidRDefault="0007150C">
      <w:pPr>
        <w:pStyle w:val="a"/>
      </w:pPr>
      <w:r>
        <w:t xml:space="preserve">применение мероприятий, которые направлены на обеспечение стабилизации функционирования банковской системы и на проведение Центральными банками эффективной монетарной политики. </w:t>
      </w:r>
    </w:p>
    <w:p w:rsidR="0007150C" w:rsidRDefault="0007150C">
      <w:r>
        <w:t xml:space="preserve">Под банковским присмотром понимают мониторинг процессов, которые имеют место в банковской системе на разных стадиях функционирования банков - от момента создания к моменту ликвидации, а также применения к банкам определенных корректирующих мероприятий и средств принудительного влияния с целью регуляции их деятельности. </w:t>
      </w:r>
    </w:p>
    <w:p w:rsidR="0007150C" w:rsidRDefault="0007150C">
      <w:r>
        <w:t xml:space="preserve">В Украине функцию банковской регуляции и присмотра выполняет Национальный банк, является банкиром правительства. Центральный банк выступает как кассир и кредитор правительства, в нем открытые счета правительственных ведомств. В большинстве стран мира Центральный банк осуществляет кассовое выполнение Государственного бюджета: доходы правительства, которые поступили от налогов и ссуд, засчитываются на специальные счета казначейства (министерства финансов), из которого покрываются все правительственные расходы. В свою очередь, правительство, учитывая особенный статус Центрального банка, может минимизировать риски, связанные с банковским обслуживанием. Центральные банки, выступая в роли банкира правительства, тесно взаимодействуют с финансовыми органами как во время решения общих вопросов монетарной и фискальной политики, так и во время повседневного выполнения финансовых операций. Поскольку поступление средств в бюджет и расходование этих средств на протяжении года во времени не совпадают, депозиты правительства в Центральном банке характеризуются значительными колебаниями и могут быть источником колебаний в денежной базе. Однако большинство этих колебаний имеют временный характер и Центральный банк может их предусмотреть на основе информации министерства финансов об ожидаемых поступлениях и расходах, что дает банку возможность употребить соответствующих мероприятий через проведение операций на открытом рынке и нейтрализовать влияние бюджетных колебаний на денежную базу. Центральный банк осуществляет также кредитование государства (в пределах существующего в стране соответствующего законодательства) и управления государственным долгом, активно участвует в организации выпуске государственных долговых обязательств, их размещении и поддержке рыночного курса, выплате доходов и погашении. В Украине Национальный банк осуществляет расчетно-кассовое обслуживание правительства, выполняет функции платежного агента правительства из обслуживания государственного долга, является кредитором правительства; </w:t>
      </w:r>
    </w:p>
    <w:p w:rsidR="0007150C" w:rsidRDefault="0007150C">
      <w:r>
        <w:t xml:space="preserve">проводит денежно-кредитную политику. Все функции Центрального банка взаимоувязаны, но именно эта является важнейшей в современных условиях. Именно в этой функции полнее всего реализуется назначение Центрального банка и в той в ли другой форме проявляются все его другие функции. Вместе с тем монетарная политика Центрального банка является ключевым элементом всей денежной системы страны. На ней базируется весь механизм государственной регуляции денежного оборота. </w:t>
      </w:r>
    </w:p>
    <w:p w:rsidR="0007150C" w:rsidRDefault="0007150C"/>
    <w:p w:rsidR="0007150C" w:rsidRDefault="0007150C">
      <w:pPr>
        <w:pStyle w:val="2"/>
        <w:rPr>
          <w:kern w:val="0"/>
        </w:rPr>
      </w:pPr>
      <w:r>
        <w:t>1.2</w:t>
      </w:r>
      <w:r>
        <w:rPr>
          <w:kern w:val="0"/>
        </w:rPr>
        <w:t>. Коммерческие банки и их операции</w:t>
      </w:r>
    </w:p>
    <w:p w:rsidR="0007150C" w:rsidRDefault="0007150C"/>
    <w:p w:rsidR="0007150C" w:rsidRDefault="0007150C">
      <w:r>
        <w:t xml:space="preserve">Банковское дело - это бизнесовая деятельность, подобная к любому другому бизнесу. Коммерческий банк принимает у клиентов депозиты и предоставляет кредиты. Разница между полученным банком процентом за кредит от заемщиков и выплаченным банком процентом за депозитами вкладчикам составляет банковскую прибыль. Следовательно, банк предоставляет своим клиентам (вкладчикам и заемщикам) определенные услуги и пытается заработать прибыль для своих акционеров. На сегодня в большинстве стран мира средства владельцев банков составляют лишь 7-10% той суммы, которую банк предоставляет в ссуду (с незаурядной выгодой для вкладчиков) гражданам, фирмам, государству. </w:t>
      </w:r>
    </w:p>
    <w:p w:rsidR="0007150C" w:rsidRDefault="0007150C">
      <w:r>
        <w:t xml:space="preserve">Считается, что коммерческое банковское дело было положено началу ювелирами, которые хранили у себя золото и другие ценности населения. Вкладчик оставлял свое золото на хранение, получал расписку, а когда предъявлял эту расписку, то получал свое золото и платил небольшое вознаграждение. Следовательно, первые “пра-банки” были чем-то вроде камер хранения. Но если человек положил свой чемодан к камере хранения, то она стремится получить именно этот чемодан; если же к банку положено определенное количество золота, то человеку все ровно, или именно этот кусок, или другой, ровный за весом, она получит вместо этого. Эта “анонимность” имела большое значение. Ювелиры скоро решили не налагать этикетки на золото, которое принадлежало определенному лицу, чтобы повернуть именно этот кусок золота за первым требованием. Вместе с этим клиент соглашался принять расписку на отмеченное количество золота или денег данной стоимости, даже если это были не идентичные частицы того, что он оставил для хранения. Постепенно банкиры ювелиров заметили, что, хотя приняты ими вклады нужно оплачивать за первым требованием, но они не изымаются все вместе. Каждый день, когда одни забирают свои деньги, другие, как правило, делают взносы. Новые депозиты имеют тенденцию уравновешивать те, что изымаются. Потому нет потребности держать в виде резервов абсолютно все 100% взносов, можно оставить лишь часть - для того, чтобы за первым требованием вкладчиков выдавать их деньги; но большую часть можно предоставлять в ссуду - и получать дополнительную прибыль. </w:t>
      </w:r>
    </w:p>
    <w:p w:rsidR="0007150C" w:rsidRDefault="0007150C">
      <w:r>
        <w:t xml:space="preserve">Банковская система частичных резервов перед всем имеет ту особенность, что благодаря ней банки могут создавать деньги. Когда ювелир давал взаем деньги, которые не обеспечивались полностью золотым резервом, то происходило создание денег. Количество этих денег зависело от размера резерва, какой он считал нужным иметь на руках. Чем меньшая сумма резерва, тем большее количество денег можно было создать. И сегодня, хотя золото больше не используется для поддержки предложения денег, депозитная эмиссия (создание денег банковской системой) ограничивается количеством резервов, которые банк считает необходимыми или обязанный законом удерживать. В современных условиях коммерческие банки и другие депозитные учреждения обязаны хранить в виде наличности либо депозитов установленные законом резервные вклады, либо просто резервы, которые равняются определенной части их обязательств по вкладам. Резервная норма определяет размер этой определенной части. Резервы выполняют, в первую очередь, средством контроля за возможностями коммерческих банков относительно кредитования. </w:t>
      </w:r>
    </w:p>
    <w:p w:rsidR="0007150C" w:rsidRDefault="0007150C">
      <w:r>
        <w:t xml:space="preserve">Современный коммерческий банк - это организация, которая создается с целью привлечения денежных средств и размещения их от своего имени на условиях возвращения, платности и срока. Главное назначение банка - посредничество в перемещении денег от кредиторов к заемщикам и от продавцов к покупателям. </w:t>
      </w:r>
    </w:p>
    <w:p w:rsidR="0007150C" w:rsidRDefault="0007150C">
      <w:r>
        <w:t xml:space="preserve">В современной теории банковского дела все операции банку и банковские услуги разделяют на пассивные, активные и комиссионные. </w:t>
      </w:r>
    </w:p>
    <w:p w:rsidR="0007150C" w:rsidRDefault="0007150C">
      <w:r>
        <w:t xml:space="preserve">Пассивные операции - это совокупность операций, направленных на формирование ресурсов коммерческого банка. Ресурсы коммерческого банка могут быть сформированы за счет, как собственных, так и привлеченных средств. </w:t>
      </w:r>
    </w:p>
    <w:p w:rsidR="0007150C" w:rsidRDefault="0007150C">
      <w:pPr>
        <w:rPr>
          <w:lang w:val="uk-UA"/>
        </w:rPr>
      </w:pPr>
      <w:r>
        <w:t xml:space="preserve">К собственным ресурсам коммерческого банка относятся: </w:t>
      </w:r>
    </w:p>
    <w:p w:rsidR="0007150C" w:rsidRDefault="0007150C">
      <w:r>
        <w:t xml:space="preserve">- уставный фонд (уставный капитал), который формируется за счет собственных средств участников; минимальный размер уставного фонда определяется в законодательном порядке; </w:t>
      </w:r>
    </w:p>
    <w:p w:rsidR="0007150C" w:rsidRDefault="0007150C">
      <w:r>
        <w:t xml:space="preserve">- резервний капитал - формируется за счет прибыли; как правило, Центральный банк определяет минимальный процент банковской прибыли, которую нужно отчислить на пополнение резервного капитала коммерческого банка; </w:t>
      </w:r>
    </w:p>
    <w:p w:rsidR="0007150C" w:rsidRDefault="0007150C">
      <w:r>
        <w:t xml:space="preserve">- нераспределенная прибыль - и часть прибыли, которая остается после уплаты платежей в бюджет, отчислений к резервному капиталу и уплате дивидендов. </w:t>
      </w:r>
    </w:p>
    <w:p w:rsidR="0007150C" w:rsidRDefault="0007150C">
      <w:r>
        <w:t xml:space="preserve">Собственные ресурсы банка необходимы для поддержки его стойкости и ликвидности. </w:t>
      </w:r>
    </w:p>
    <w:p w:rsidR="0007150C" w:rsidRDefault="0007150C">
      <w:r>
        <w:t xml:space="preserve">Привлеченные ресурсы банка формируются: </w:t>
      </w:r>
    </w:p>
    <w:p w:rsidR="0007150C" w:rsidRDefault="0007150C">
      <w:pPr>
        <w:pStyle w:val="a"/>
      </w:pPr>
      <w:r>
        <w:t xml:space="preserve">за счет привлечения ссуд от других юридических лиц (например, данный коммерческий банк берет кредит у другого коммерческого банка); </w:t>
      </w:r>
    </w:p>
    <w:p w:rsidR="0007150C" w:rsidRDefault="0007150C">
      <w:pPr>
        <w:pStyle w:val="a"/>
      </w:pPr>
      <w:r>
        <w:t xml:space="preserve">в процессе депозитных операций, когда привлекаются денежные средства физических или юридических лиц в виде взносов на определенный срок или же до востребования. </w:t>
      </w:r>
    </w:p>
    <w:p w:rsidR="0007150C" w:rsidRDefault="0007150C">
      <w:r>
        <w:t xml:space="preserve">Активные операции коммерческого банка - это операции из размещения собственных и привлеченных средств банка для получения прибыли. От того, как осуществленные активные операции, зависит ликвидность, прибыльность, и, соответственно, финансовая надежность и стойкость коммерческого банка в целом. В зависимости от экономического содержания активные операции разделяют на: </w:t>
      </w:r>
    </w:p>
    <w:p w:rsidR="0007150C" w:rsidRDefault="0007150C">
      <w:pPr>
        <w:pStyle w:val="a"/>
      </w:pPr>
      <w:r>
        <w:t xml:space="preserve">кредитные (заимообразные) - они составляют основу активных операций и являются наиболее рискованными и наиболее доходными; </w:t>
      </w:r>
    </w:p>
    <w:p w:rsidR="0007150C" w:rsidRDefault="0007150C">
      <w:pPr>
        <w:pStyle w:val="a"/>
      </w:pPr>
      <w:r>
        <w:t xml:space="preserve">инвестиционные - это операции я размещение средств банка в ценные бумаги и паи небанковских структур с целью общей хозяйственный - финансовой и коммерческой деятельности, а также размещения в виде срочных взносов в других кредитных организациях; </w:t>
      </w:r>
    </w:p>
    <w:p w:rsidR="0007150C" w:rsidRDefault="0007150C">
      <w:pPr>
        <w:pStyle w:val="a"/>
      </w:pPr>
      <w:r>
        <w:t xml:space="preserve">гарантийные операции - это операции, связанные с выдачей банком гарантии (поручительство) уплаты долга клиента третьему лицу при определенных условиях; </w:t>
      </w:r>
    </w:p>
    <w:p w:rsidR="0007150C" w:rsidRDefault="0007150C">
      <w:pPr>
        <w:pStyle w:val="a"/>
      </w:pPr>
      <w:r>
        <w:t xml:space="preserve">операции с ценными бумагами - это операции с теми ценными бумагами, что котируются на фондовой бирже, а также операции с векселями (учет, переучет векселей, акцепт, хранение векселей, продажа их на аукционе и тому подобное). </w:t>
      </w:r>
    </w:p>
    <w:p w:rsidR="0007150C" w:rsidRDefault="0007150C">
      <w:r>
        <w:t xml:space="preserve">Комиссионные операции коммерческих банков - это операции, которые банк выполняет по поручению своих клиентов, получая от них плату в виде комиссионных. Особенностью этих операций является то, что для их осуществления банк не использует собственные или привлеченные средства. К основным видам комиссионных операций относят: </w:t>
      </w:r>
    </w:p>
    <w:p w:rsidR="0007150C" w:rsidRDefault="0007150C">
      <w:pPr>
        <w:pStyle w:val="a"/>
      </w:pPr>
      <w:r>
        <w:t xml:space="preserve">расчетно-кассовые операции; </w:t>
      </w:r>
    </w:p>
    <w:p w:rsidR="0007150C" w:rsidRDefault="0007150C">
      <w:pPr>
        <w:pStyle w:val="a"/>
      </w:pPr>
      <w:r>
        <w:t xml:space="preserve">трастовые операции (доверительные); </w:t>
      </w:r>
    </w:p>
    <w:p w:rsidR="0007150C" w:rsidRDefault="0007150C">
      <w:pPr>
        <w:pStyle w:val="a"/>
      </w:pPr>
      <w:r>
        <w:t xml:space="preserve">операции с иностранной валютой; </w:t>
      </w:r>
    </w:p>
    <w:p w:rsidR="0007150C" w:rsidRDefault="0007150C">
      <w:pPr>
        <w:pStyle w:val="a"/>
      </w:pPr>
      <w:r>
        <w:t xml:space="preserve">информационные услуги и тому подобное. </w:t>
      </w:r>
    </w:p>
    <w:p w:rsidR="0007150C" w:rsidRDefault="0007150C">
      <w:r>
        <w:t xml:space="preserve">Банкир имеет две цели, которые противоречат друг другу. Одна цель - прибыль. Коммерческие банки, как и другие предприятия, хотят прибыли. Потому они предоставляют кредиты и покупают ценные бумаги. С другой стороны - коммерческий банк стремится к безопасности. Для банков безопасность значит ликвидность. Наиболее ликвидные активы - это наличность и избыточные резервы. </w:t>
      </w:r>
    </w:p>
    <w:p w:rsidR="0007150C" w:rsidRDefault="0007150C">
      <w:r>
        <w:t xml:space="preserve">Когда экономика процветает, можно надеяться, что банки расширят кредит к максимуму своих возможностей. Вероятность того, что заемщики не повернут ссуду, в это время незначительная. Но денежное предложение существенно влияет на совокупный спрос. Излишне кредитуя субъектов экономики, коммерческие банки могут способствовать избыточному совокупному спросу и возникновению инфляции. Напротив, когда экономика вступает в фазу депрессии, банкиры пытаются отозвать свои раньше предоставленные кредиты, потому что побаиваются крупномасштабных исключений вложений напуганными потребителями и имеют сомнение в способности заемщиков повернуть ссуды. Поэтому в период спада банки могут уменьшать денежное предложение, сокращая кредитование. Такое противодействие денежному предложению имеет тенденцию сдерживать совокупный спрос и усиливать спад. Следовательно, от банкиров, которые пытаются получить прибыли, можно ожидать таких изменений денежного предложения, которые усиливают циклические колебания. Именно по этой причине Центральный банк должен осуществлять такое управление денежным предложением, которое имело бы не процикличний, а антициклическое направление. О средствах, которые Центральный банк применяет с этой целью, идет речь в рассмотрении концепции “Монетарная политика”. </w:t>
      </w:r>
    </w:p>
    <w:p w:rsidR="0007150C" w:rsidRDefault="0007150C">
      <w:r>
        <w:t xml:space="preserve">Для нормального функционирования экономики необходимо, чтобы население страны доверяло отечественным банкам. Тогда люди будут хранить деньги в банках, а банки, соответственно, будут иметь достаточные кредитные возможности для предоставления ссуд предприятиям. Предприятия, в свою очередь, смогут с помощью полученных кредитов расширять производство, что приведет к общему экономическому росту. Доверие к банкам значит и развитие безналичных расчетов, то есть расчетов с помощью чеков, кредитных карточек и тому подобное, без использования наличности - монет, банкнот, бумажных денег. Безналичные расчеты способствуют ускорению движения денег в экономике - следовательно, небольшое количество денег может обслуживать все потребности народного хозяйства; это имеет большое значение для укрощения инфляционных процессов. </w:t>
      </w:r>
    </w:p>
    <w:p w:rsidR="0007150C" w:rsidRDefault="0007150C"/>
    <w:p w:rsidR="0007150C" w:rsidRDefault="0007150C">
      <w:pPr>
        <w:pStyle w:val="1"/>
      </w:pPr>
      <w:r>
        <w:br w:type="page"/>
        <w:t>Выводы</w:t>
      </w:r>
    </w:p>
    <w:p w:rsidR="0007150C" w:rsidRDefault="0007150C">
      <w:pPr>
        <w:pStyle w:val="1"/>
      </w:pPr>
    </w:p>
    <w:p w:rsidR="0007150C" w:rsidRDefault="0007150C">
      <w:r>
        <w:t xml:space="preserve">Деньги - это необходимый инструмент функционирования рыночной экономики. Сущность денег раскрывается через их функции: мари стоимости, средства обращения и средства нагромождения. </w:t>
      </w:r>
    </w:p>
    <w:p w:rsidR="0007150C" w:rsidRDefault="0007150C">
      <w:r>
        <w:t xml:space="preserve">Функцию меры стоимости деньги выполняют во время определения цены на товары и услуги. Функцию средства обращения году выполняют во время обслуживания купли-продажи товаров (работ, услуг). Функция средства нагромождения предусматривает использование денег для хранения и приумножения богатства. </w:t>
      </w:r>
    </w:p>
    <w:p w:rsidR="0007150C" w:rsidRDefault="0007150C">
      <w:r>
        <w:t xml:space="preserve">Деньгами в современном понимании являются монеты, бумажные деньги, банкноты, заменители денег, банковские счета. </w:t>
      </w:r>
    </w:p>
    <w:p w:rsidR="0007150C" w:rsidRDefault="0007150C">
      <w:r>
        <w:t xml:space="preserve">Рынок денег характеризуется спросом на деньги и предложением денег. Спрос на деньги в экономике зависит от общего денежного объема соглашений плюс количество денег, какие индивиды и предприятия хотят иметь в своем распоряжении для возможных операций в будущем. Выделяют трансакционный и спекулятивный спрос на деньги. Предложение денег состоит из наличности (металлических, бумажных денег и банкнот), заменителей денег и банковских депозитов. Важное значение при формировании предложения денег имеет депозитная эмиссия, то есть “создание денег” банковской системой. Взаимодействие спроса и предложения денег позволяет определить уравновешенную “цену” денег - ставку заимообразного проценту. </w:t>
      </w:r>
    </w:p>
    <w:p w:rsidR="0007150C" w:rsidRDefault="0007150C">
      <w:r>
        <w:t xml:space="preserve">Заимообразный процент - это вознаграждение, которое получает владелец денег за предоставление их взаем, или плата за пользование деньгами. Цену, которую платят за пользование деньгами, рассчитывают как процент от суммы одолженных денег. Это и есть ставка (норма) заимообразного проценту. Она зависит от степени риска, срочности, налогообложения и конкуренции на денежном рынке. </w:t>
      </w:r>
    </w:p>
    <w:p w:rsidR="0007150C" w:rsidRDefault="0007150C">
      <w:r>
        <w:t xml:space="preserve">Кредитные отношения возникают между кредитором и заемщиком по поводу движения средств, которые предоставляются в ссуду на определенный срок за определенную плату (процент) и при условиях возвращения. Кредит существует в разных формах и обеспечивает непрерывность процесса воссоздания как на уровне экономики в целом, так и на уровне отдельного предприятия или домохозяйства. </w:t>
      </w:r>
    </w:p>
    <w:p w:rsidR="0007150C" w:rsidRDefault="0007150C">
      <w:r>
        <w:t xml:space="preserve">Кредитная система страны состоит из Центрального банка, банковского сектору и небанковских финансово-кредитных учреждений. </w:t>
      </w:r>
    </w:p>
    <w:p w:rsidR="0007150C" w:rsidRDefault="0007150C">
      <w:r>
        <w:t xml:space="preserve">Центральное место в кредитной системе занимают банки. Основными операциями современных коммерческих банков являются пассивные, активные и комиссионные операции. Надежные коммерческие банки содействуют развитию безналичных расчетов и созданию необходимого количества кредитных ресурсов, в которых нуждаются фирмы для непрерывного воссоздания. </w:t>
      </w:r>
    </w:p>
    <w:p w:rsidR="0007150C" w:rsidRDefault="0007150C">
      <w:bookmarkStart w:id="0" w:name="_GoBack"/>
      <w:bookmarkEnd w:id="0"/>
    </w:p>
    <w:sectPr w:rsidR="0007150C">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0C" w:rsidRDefault="0007150C">
      <w:pPr>
        <w:spacing w:line="240" w:lineRule="auto"/>
      </w:pPr>
      <w:r>
        <w:separator/>
      </w:r>
    </w:p>
  </w:endnote>
  <w:endnote w:type="continuationSeparator" w:id="0">
    <w:p w:rsidR="0007150C" w:rsidRDefault="00071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50C" w:rsidRDefault="0007150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50C" w:rsidRDefault="0007150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0C" w:rsidRDefault="0007150C">
      <w:pPr>
        <w:spacing w:line="240" w:lineRule="auto"/>
      </w:pPr>
      <w:r>
        <w:separator/>
      </w:r>
    </w:p>
  </w:footnote>
  <w:footnote w:type="continuationSeparator" w:id="0">
    <w:p w:rsidR="0007150C" w:rsidRDefault="000715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50C" w:rsidRDefault="00A42546">
    <w:pPr>
      <w:pStyle w:val="a5"/>
      <w:framePr w:wrap="auto" w:vAnchor="text" w:hAnchor="margin" w:xAlign="right" w:y="1"/>
      <w:rPr>
        <w:rStyle w:val="af2"/>
      </w:rPr>
    </w:pPr>
    <w:r>
      <w:rPr>
        <w:rStyle w:val="af2"/>
      </w:rPr>
      <w:t>2</w:t>
    </w:r>
  </w:p>
  <w:p w:rsidR="0007150C" w:rsidRDefault="0007150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50C" w:rsidRDefault="000715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CA2"/>
    <w:multiLevelType w:val="hybridMultilevel"/>
    <w:tmpl w:val="F3EA12B6"/>
    <w:lvl w:ilvl="0" w:tplc="BE380B76">
      <w:numFmt w:val="bullet"/>
      <w:lvlText w:val=""/>
      <w:lvlJc w:val="left"/>
      <w:pPr>
        <w:tabs>
          <w:tab w:val="num" w:pos="1440"/>
        </w:tabs>
        <w:ind w:left="1364" w:hanging="284"/>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
    <w:nsid w:val="04A84336"/>
    <w:multiLevelType w:val="singleLevel"/>
    <w:tmpl w:val="C36CBFE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61044F6"/>
    <w:multiLevelType w:val="hybridMultilevel"/>
    <w:tmpl w:val="101A1388"/>
    <w:lvl w:ilvl="0" w:tplc="4F4C69D8">
      <w:start w:val="1"/>
      <w:numFmt w:val="decimal"/>
      <w:lvlText w:val="%1."/>
      <w:lvlJc w:val="left"/>
      <w:pPr>
        <w:tabs>
          <w:tab w:val="num" w:pos="720"/>
        </w:tabs>
        <w:ind w:left="644" w:hanging="284"/>
      </w:pPr>
      <w:rPr>
        <w:rFonts w:ascii="Times New Roman" w:hAnsi="Times New Roman" w:cs="Times New Roman" w:hint="default"/>
        <w:b w:val="0"/>
        <w:bCs w:val="0"/>
        <w:i w:val="0"/>
        <w:iCs w:val="0"/>
        <w:sz w:val="24"/>
        <w:szCs w:val="24"/>
      </w:rPr>
    </w:lvl>
    <w:lvl w:ilvl="1" w:tplc="9C80870E">
      <w:start w:val="1"/>
      <w:numFmt w:val="bullet"/>
      <w:lvlText w:val="-"/>
      <w:lvlJc w:val="left"/>
      <w:pPr>
        <w:tabs>
          <w:tab w:val="num" w:pos="1800"/>
        </w:tabs>
        <w:ind w:left="180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70E61D6"/>
    <w:multiLevelType w:val="hybridMultilevel"/>
    <w:tmpl w:val="3F422738"/>
    <w:lvl w:ilvl="0" w:tplc="BE380B76">
      <w:numFmt w:val="bullet"/>
      <w:lvlText w:val=""/>
      <w:lvlJc w:val="left"/>
      <w:pPr>
        <w:tabs>
          <w:tab w:val="num" w:pos="-1004"/>
        </w:tabs>
        <w:ind w:left="-1080" w:hanging="284"/>
      </w:pPr>
      <w:rPr>
        <w:rFonts w:ascii="Symbol" w:hAnsi="Symbol" w:cs="Symbol" w:hint="default"/>
      </w:rPr>
    </w:lvl>
    <w:lvl w:ilvl="1" w:tplc="04190003">
      <w:start w:val="1"/>
      <w:numFmt w:val="bullet"/>
      <w:lvlText w:val="o"/>
      <w:lvlJc w:val="left"/>
      <w:pPr>
        <w:tabs>
          <w:tab w:val="num" w:pos="76"/>
        </w:tabs>
        <w:ind w:left="76" w:hanging="360"/>
      </w:pPr>
      <w:rPr>
        <w:rFonts w:ascii="Courier New" w:hAnsi="Courier New" w:cs="Courier New" w:hint="default"/>
      </w:rPr>
    </w:lvl>
    <w:lvl w:ilvl="2" w:tplc="04190005">
      <w:start w:val="1"/>
      <w:numFmt w:val="bullet"/>
      <w:lvlText w:val=""/>
      <w:lvlJc w:val="left"/>
      <w:pPr>
        <w:tabs>
          <w:tab w:val="num" w:pos="796"/>
        </w:tabs>
        <w:ind w:left="796" w:hanging="360"/>
      </w:pPr>
      <w:rPr>
        <w:rFonts w:ascii="Wingdings" w:hAnsi="Wingdings" w:cs="Wingdings" w:hint="default"/>
      </w:rPr>
    </w:lvl>
    <w:lvl w:ilvl="3" w:tplc="04190001">
      <w:start w:val="1"/>
      <w:numFmt w:val="bullet"/>
      <w:lvlText w:val=""/>
      <w:lvlJc w:val="left"/>
      <w:pPr>
        <w:tabs>
          <w:tab w:val="num" w:pos="1516"/>
        </w:tabs>
        <w:ind w:left="1516" w:hanging="360"/>
      </w:pPr>
      <w:rPr>
        <w:rFonts w:ascii="Symbol" w:hAnsi="Symbol" w:cs="Symbol" w:hint="default"/>
      </w:rPr>
    </w:lvl>
    <w:lvl w:ilvl="4" w:tplc="04190003">
      <w:start w:val="1"/>
      <w:numFmt w:val="bullet"/>
      <w:lvlText w:val="o"/>
      <w:lvlJc w:val="left"/>
      <w:pPr>
        <w:tabs>
          <w:tab w:val="num" w:pos="2236"/>
        </w:tabs>
        <w:ind w:left="2236" w:hanging="360"/>
      </w:pPr>
      <w:rPr>
        <w:rFonts w:ascii="Courier New" w:hAnsi="Courier New" w:cs="Courier New" w:hint="default"/>
      </w:rPr>
    </w:lvl>
    <w:lvl w:ilvl="5" w:tplc="04190005">
      <w:start w:val="1"/>
      <w:numFmt w:val="bullet"/>
      <w:lvlText w:val=""/>
      <w:lvlJc w:val="left"/>
      <w:pPr>
        <w:tabs>
          <w:tab w:val="num" w:pos="2956"/>
        </w:tabs>
        <w:ind w:left="2956" w:hanging="360"/>
      </w:pPr>
      <w:rPr>
        <w:rFonts w:ascii="Wingdings" w:hAnsi="Wingdings" w:cs="Wingdings" w:hint="default"/>
      </w:rPr>
    </w:lvl>
    <w:lvl w:ilvl="6" w:tplc="04190001">
      <w:start w:val="1"/>
      <w:numFmt w:val="bullet"/>
      <w:lvlText w:val=""/>
      <w:lvlJc w:val="left"/>
      <w:pPr>
        <w:tabs>
          <w:tab w:val="num" w:pos="3676"/>
        </w:tabs>
        <w:ind w:left="3676" w:hanging="360"/>
      </w:pPr>
      <w:rPr>
        <w:rFonts w:ascii="Symbol" w:hAnsi="Symbol" w:cs="Symbol" w:hint="default"/>
      </w:rPr>
    </w:lvl>
    <w:lvl w:ilvl="7" w:tplc="04190003">
      <w:start w:val="1"/>
      <w:numFmt w:val="bullet"/>
      <w:lvlText w:val="o"/>
      <w:lvlJc w:val="left"/>
      <w:pPr>
        <w:tabs>
          <w:tab w:val="num" w:pos="4396"/>
        </w:tabs>
        <w:ind w:left="4396" w:hanging="360"/>
      </w:pPr>
      <w:rPr>
        <w:rFonts w:ascii="Courier New" w:hAnsi="Courier New" w:cs="Courier New" w:hint="default"/>
      </w:rPr>
    </w:lvl>
    <w:lvl w:ilvl="8" w:tplc="04190005">
      <w:start w:val="1"/>
      <w:numFmt w:val="bullet"/>
      <w:lvlText w:val=""/>
      <w:lvlJc w:val="left"/>
      <w:pPr>
        <w:tabs>
          <w:tab w:val="num" w:pos="5116"/>
        </w:tabs>
        <w:ind w:left="5116" w:hanging="360"/>
      </w:pPr>
      <w:rPr>
        <w:rFonts w:ascii="Wingdings" w:hAnsi="Wingdings" w:cs="Wingdings" w:hint="default"/>
      </w:rPr>
    </w:lvl>
  </w:abstractNum>
  <w:abstractNum w:abstractNumId="4">
    <w:nsid w:val="0BBA05EA"/>
    <w:multiLevelType w:val="hybridMultilevel"/>
    <w:tmpl w:val="3B163984"/>
    <w:lvl w:ilvl="0" w:tplc="EB2CA9A8">
      <w:start w:val="2"/>
      <w:numFmt w:val="decimal"/>
      <w:lvlText w:val="%1."/>
      <w:lvlJc w:val="left"/>
      <w:pPr>
        <w:tabs>
          <w:tab w:val="num" w:pos="720"/>
        </w:tabs>
        <w:ind w:left="720" w:hanging="360"/>
      </w:pPr>
      <w:rPr>
        <w:rFonts w:hint="default"/>
      </w:rPr>
    </w:lvl>
    <w:lvl w:ilvl="1" w:tplc="EB362A92">
      <w:numFmt w:val="bullet"/>
      <w:lvlText w:val=""/>
      <w:lvlJc w:val="left"/>
      <w:pPr>
        <w:tabs>
          <w:tab w:val="num" w:pos="3344"/>
        </w:tabs>
        <w:ind w:left="3344" w:hanging="2264"/>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A1E74DA"/>
    <w:multiLevelType w:val="hybridMultilevel"/>
    <w:tmpl w:val="0400C1EC"/>
    <w:lvl w:ilvl="0" w:tplc="BE380B76">
      <w:numFmt w:val="bullet"/>
      <w:lvlText w:val=""/>
      <w:lvlJc w:val="left"/>
      <w:pPr>
        <w:tabs>
          <w:tab w:val="num" w:pos="360"/>
        </w:tabs>
        <w:ind w:left="284" w:hanging="284"/>
      </w:pPr>
      <w:rPr>
        <w:rFonts w:ascii="Symbol" w:hAnsi="Symbol" w:cs="Symbol" w:hint="default"/>
      </w:rPr>
    </w:lvl>
    <w:lvl w:ilvl="1" w:tplc="FB4C326E">
      <w:start w:val="3"/>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6EC4C36"/>
    <w:multiLevelType w:val="hybridMultilevel"/>
    <w:tmpl w:val="1B866D94"/>
    <w:lvl w:ilvl="0" w:tplc="683C253A">
      <w:start w:val="1"/>
      <w:numFmt w:val="bullet"/>
      <w:lvlText w:val=""/>
      <w:lvlJc w:val="left"/>
      <w:pPr>
        <w:tabs>
          <w:tab w:val="num" w:pos="720"/>
        </w:tabs>
        <w:ind w:left="720" w:hanging="360"/>
      </w:pPr>
      <w:rPr>
        <w:rFonts w:ascii="Symbol" w:hAnsi="Symbol" w:cs="Symbol" w:hint="default"/>
        <w:b/>
        <w:bCs/>
        <w:i w:val="0"/>
        <w:iCs w:val="0"/>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76260B3"/>
    <w:multiLevelType w:val="hybridMultilevel"/>
    <w:tmpl w:val="9878A9C2"/>
    <w:lvl w:ilvl="0" w:tplc="BE380B76">
      <w:numFmt w:val="bullet"/>
      <w:lvlText w:val=""/>
      <w:lvlJc w:val="left"/>
      <w:pPr>
        <w:tabs>
          <w:tab w:val="num" w:pos="360"/>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34A2A49"/>
    <w:multiLevelType w:val="hybridMultilevel"/>
    <w:tmpl w:val="F24288CC"/>
    <w:lvl w:ilvl="0" w:tplc="BE380B76">
      <w:numFmt w:val="bullet"/>
      <w:lvlText w:val=""/>
      <w:lvlJc w:val="left"/>
      <w:pPr>
        <w:tabs>
          <w:tab w:val="num" w:pos="1440"/>
        </w:tabs>
        <w:ind w:left="1364" w:hanging="284"/>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9">
    <w:nsid w:val="48FC25EF"/>
    <w:multiLevelType w:val="hybridMultilevel"/>
    <w:tmpl w:val="101A1388"/>
    <w:lvl w:ilvl="0" w:tplc="EB362A92">
      <w:numFmt w:val="bullet"/>
      <w:lvlText w:val=""/>
      <w:lvlJc w:val="left"/>
      <w:pPr>
        <w:tabs>
          <w:tab w:val="num" w:pos="2264"/>
        </w:tabs>
        <w:ind w:left="2264" w:hanging="2264"/>
      </w:pPr>
      <w:rPr>
        <w:rFonts w:ascii="Symbol" w:hAnsi="Symbol" w:cs="Symbol" w:hint="default"/>
      </w:rPr>
    </w:lvl>
    <w:lvl w:ilvl="1" w:tplc="9C80870E">
      <w:start w:val="1"/>
      <w:numFmt w:val="bullet"/>
      <w:lvlText w:val="-"/>
      <w:lvlJc w:val="left"/>
      <w:pPr>
        <w:tabs>
          <w:tab w:val="num" w:pos="1800"/>
        </w:tabs>
        <w:ind w:left="180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2746A38"/>
    <w:multiLevelType w:val="hybridMultilevel"/>
    <w:tmpl w:val="80E2F61C"/>
    <w:lvl w:ilvl="0" w:tplc="51BAE3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9AD1C10"/>
    <w:multiLevelType w:val="hybridMultilevel"/>
    <w:tmpl w:val="8A848D10"/>
    <w:lvl w:ilvl="0" w:tplc="BE380B76">
      <w:numFmt w:val="bullet"/>
      <w:lvlText w:val=""/>
      <w:lvlJc w:val="left"/>
      <w:pPr>
        <w:tabs>
          <w:tab w:val="num" w:pos="360"/>
        </w:tabs>
        <w:ind w:left="28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C480B17"/>
    <w:multiLevelType w:val="hybridMultilevel"/>
    <w:tmpl w:val="264CA8F8"/>
    <w:lvl w:ilvl="0" w:tplc="BE380B76">
      <w:numFmt w:val="bullet"/>
      <w:lvlText w:val=""/>
      <w:lvlJc w:val="left"/>
      <w:pPr>
        <w:tabs>
          <w:tab w:val="num" w:pos="-1004"/>
        </w:tabs>
        <w:ind w:left="-1080" w:hanging="284"/>
      </w:pPr>
      <w:rPr>
        <w:rFonts w:ascii="Symbol" w:hAnsi="Symbol" w:cs="Symbol" w:hint="default"/>
      </w:rPr>
    </w:lvl>
    <w:lvl w:ilvl="1" w:tplc="04190003">
      <w:start w:val="1"/>
      <w:numFmt w:val="bullet"/>
      <w:lvlText w:val="o"/>
      <w:lvlJc w:val="left"/>
      <w:pPr>
        <w:tabs>
          <w:tab w:val="num" w:pos="76"/>
        </w:tabs>
        <w:ind w:left="76" w:hanging="360"/>
      </w:pPr>
      <w:rPr>
        <w:rFonts w:ascii="Courier New" w:hAnsi="Courier New" w:cs="Courier New" w:hint="default"/>
      </w:rPr>
    </w:lvl>
    <w:lvl w:ilvl="2" w:tplc="04190005">
      <w:start w:val="1"/>
      <w:numFmt w:val="bullet"/>
      <w:lvlText w:val=""/>
      <w:lvlJc w:val="left"/>
      <w:pPr>
        <w:tabs>
          <w:tab w:val="num" w:pos="796"/>
        </w:tabs>
        <w:ind w:left="796" w:hanging="360"/>
      </w:pPr>
      <w:rPr>
        <w:rFonts w:ascii="Wingdings" w:hAnsi="Wingdings" w:cs="Wingdings" w:hint="default"/>
      </w:rPr>
    </w:lvl>
    <w:lvl w:ilvl="3" w:tplc="04190001">
      <w:start w:val="1"/>
      <w:numFmt w:val="bullet"/>
      <w:lvlText w:val=""/>
      <w:lvlJc w:val="left"/>
      <w:pPr>
        <w:tabs>
          <w:tab w:val="num" w:pos="1516"/>
        </w:tabs>
        <w:ind w:left="1516" w:hanging="360"/>
      </w:pPr>
      <w:rPr>
        <w:rFonts w:ascii="Symbol" w:hAnsi="Symbol" w:cs="Symbol" w:hint="default"/>
      </w:rPr>
    </w:lvl>
    <w:lvl w:ilvl="4" w:tplc="04190003">
      <w:start w:val="1"/>
      <w:numFmt w:val="bullet"/>
      <w:lvlText w:val="o"/>
      <w:lvlJc w:val="left"/>
      <w:pPr>
        <w:tabs>
          <w:tab w:val="num" w:pos="2236"/>
        </w:tabs>
        <w:ind w:left="2236" w:hanging="360"/>
      </w:pPr>
      <w:rPr>
        <w:rFonts w:ascii="Courier New" w:hAnsi="Courier New" w:cs="Courier New" w:hint="default"/>
      </w:rPr>
    </w:lvl>
    <w:lvl w:ilvl="5" w:tplc="04190005">
      <w:start w:val="1"/>
      <w:numFmt w:val="bullet"/>
      <w:lvlText w:val=""/>
      <w:lvlJc w:val="left"/>
      <w:pPr>
        <w:tabs>
          <w:tab w:val="num" w:pos="2956"/>
        </w:tabs>
        <w:ind w:left="2956" w:hanging="360"/>
      </w:pPr>
      <w:rPr>
        <w:rFonts w:ascii="Wingdings" w:hAnsi="Wingdings" w:cs="Wingdings" w:hint="default"/>
      </w:rPr>
    </w:lvl>
    <w:lvl w:ilvl="6" w:tplc="04190001">
      <w:start w:val="1"/>
      <w:numFmt w:val="bullet"/>
      <w:lvlText w:val=""/>
      <w:lvlJc w:val="left"/>
      <w:pPr>
        <w:tabs>
          <w:tab w:val="num" w:pos="3676"/>
        </w:tabs>
        <w:ind w:left="3676" w:hanging="360"/>
      </w:pPr>
      <w:rPr>
        <w:rFonts w:ascii="Symbol" w:hAnsi="Symbol" w:cs="Symbol" w:hint="default"/>
      </w:rPr>
    </w:lvl>
    <w:lvl w:ilvl="7" w:tplc="04190003">
      <w:start w:val="1"/>
      <w:numFmt w:val="bullet"/>
      <w:lvlText w:val="o"/>
      <w:lvlJc w:val="left"/>
      <w:pPr>
        <w:tabs>
          <w:tab w:val="num" w:pos="4396"/>
        </w:tabs>
        <w:ind w:left="4396" w:hanging="360"/>
      </w:pPr>
      <w:rPr>
        <w:rFonts w:ascii="Courier New" w:hAnsi="Courier New" w:cs="Courier New" w:hint="default"/>
      </w:rPr>
    </w:lvl>
    <w:lvl w:ilvl="8" w:tplc="04190005">
      <w:start w:val="1"/>
      <w:numFmt w:val="bullet"/>
      <w:lvlText w:val=""/>
      <w:lvlJc w:val="left"/>
      <w:pPr>
        <w:tabs>
          <w:tab w:val="num" w:pos="5116"/>
        </w:tabs>
        <w:ind w:left="5116" w:hanging="360"/>
      </w:pPr>
      <w:rPr>
        <w:rFonts w:ascii="Wingdings" w:hAnsi="Wingdings" w:cs="Wingdings" w:hint="default"/>
      </w:rPr>
    </w:lvl>
  </w:abstractNum>
  <w:abstractNum w:abstractNumId="13">
    <w:nsid w:val="5EE00201"/>
    <w:multiLevelType w:val="hybridMultilevel"/>
    <w:tmpl w:val="18A82CB2"/>
    <w:lvl w:ilvl="0" w:tplc="95987ECC">
      <w:start w:val="1"/>
      <w:numFmt w:val="bullet"/>
      <w:lvlText w:val=""/>
      <w:lvlJc w:val="left"/>
      <w:pPr>
        <w:tabs>
          <w:tab w:val="num" w:pos="947"/>
        </w:tabs>
        <w:ind w:left="947"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4">
    <w:nsid w:val="70943D02"/>
    <w:multiLevelType w:val="hybridMultilevel"/>
    <w:tmpl w:val="7E54C85C"/>
    <w:lvl w:ilvl="0" w:tplc="BE380B76">
      <w:numFmt w:val="bullet"/>
      <w:lvlText w:val=""/>
      <w:lvlJc w:val="left"/>
      <w:pPr>
        <w:tabs>
          <w:tab w:val="num" w:pos="-1004"/>
        </w:tabs>
        <w:ind w:left="-1080" w:hanging="284"/>
      </w:pPr>
      <w:rPr>
        <w:rFonts w:ascii="Symbol" w:hAnsi="Symbol" w:cs="Symbol" w:hint="default"/>
      </w:rPr>
    </w:lvl>
    <w:lvl w:ilvl="1" w:tplc="04190003">
      <w:start w:val="1"/>
      <w:numFmt w:val="bullet"/>
      <w:lvlText w:val="o"/>
      <w:lvlJc w:val="left"/>
      <w:pPr>
        <w:tabs>
          <w:tab w:val="num" w:pos="76"/>
        </w:tabs>
        <w:ind w:left="76" w:hanging="360"/>
      </w:pPr>
      <w:rPr>
        <w:rFonts w:ascii="Courier New" w:hAnsi="Courier New" w:cs="Courier New" w:hint="default"/>
      </w:rPr>
    </w:lvl>
    <w:lvl w:ilvl="2" w:tplc="04190005">
      <w:start w:val="1"/>
      <w:numFmt w:val="bullet"/>
      <w:lvlText w:val=""/>
      <w:lvlJc w:val="left"/>
      <w:pPr>
        <w:tabs>
          <w:tab w:val="num" w:pos="796"/>
        </w:tabs>
        <w:ind w:left="796" w:hanging="360"/>
      </w:pPr>
      <w:rPr>
        <w:rFonts w:ascii="Wingdings" w:hAnsi="Wingdings" w:cs="Wingdings" w:hint="default"/>
      </w:rPr>
    </w:lvl>
    <w:lvl w:ilvl="3" w:tplc="04190001">
      <w:start w:val="1"/>
      <w:numFmt w:val="bullet"/>
      <w:lvlText w:val=""/>
      <w:lvlJc w:val="left"/>
      <w:pPr>
        <w:tabs>
          <w:tab w:val="num" w:pos="1516"/>
        </w:tabs>
        <w:ind w:left="1516" w:hanging="360"/>
      </w:pPr>
      <w:rPr>
        <w:rFonts w:ascii="Symbol" w:hAnsi="Symbol" w:cs="Symbol" w:hint="default"/>
      </w:rPr>
    </w:lvl>
    <w:lvl w:ilvl="4" w:tplc="04190003">
      <w:start w:val="1"/>
      <w:numFmt w:val="bullet"/>
      <w:lvlText w:val="o"/>
      <w:lvlJc w:val="left"/>
      <w:pPr>
        <w:tabs>
          <w:tab w:val="num" w:pos="2236"/>
        </w:tabs>
        <w:ind w:left="2236" w:hanging="360"/>
      </w:pPr>
      <w:rPr>
        <w:rFonts w:ascii="Courier New" w:hAnsi="Courier New" w:cs="Courier New" w:hint="default"/>
      </w:rPr>
    </w:lvl>
    <w:lvl w:ilvl="5" w:tplc="04190005">
      <w:start w:val="1"/>
      <w:numFmt w:val="bullet"/>
      <w:lvlText w:val=""/>
      <w:lvlJc w:val="left"/>
      <w:pPr>
        <w:tabs>
          <w:tab w:val="num" w:pos="2956"/>
        </w:tabs>
        <w:ind w:left="2956" w:hanging="360"/>
      </w:pPr>
      <w:rPr>
        <w:rFonts w:ascii="Wingdings" w:hAnsi="Wingdings" w:cs="Wingdings" w:hint="default"/>
      </w:rPr>
    </w:lvl>
    <w:lvl w:ilvl="6" w:tplc="04190001">
      <w:start w:val="1"/>
      <w:numFmt w:val="bullet"/>
      <w:lvlText w:val=""/>
      <w:lvlJc w:val="left"/>
      <w:pPr>
        <w:tabs>
          <w:tab w:val="num" w:pos="3676"/>
        </w:tabs>
        <w:ind w:left="3676" w:hanging="360"/>
      </w:pPr>
      <w:rPr>
        <w:rFonts w:ascii="Symbol" w:hAnsi="Symbol" w:cs="Symbol" w:hint="default"/>
      </w:rPr>
    </w:lvl>
    <w:lvl w:ilvl="7" w:tplc="04190003">
      <w:start w:val="1"/>
      <w:numFmt w:val="bullet"/>
      <w:lvlText w:val="o"/>
      <w:lvlJc w:val="left"/>
      <w:pPr>
        <w:tabs>
          <w:tab w:val="num" w:pos="4396"/>
        </w:tabs>
        <w:ind w:left="4396" w:hanging="360"/>
      </w:pPr>
      <w:rPr>
        <w:rFonts w:ascii="Courier New" w:hAnsi="Courier New" w:cs="Courier New" w:hint="default"/>
      </w:rPr>
    </w:lvl>
    <w:lvl w:ilvl="8" w:tplc="04190005">
      <w:start w:val="1"/>
      <w:numFmt w:val="bullet"/>
      <w:lvlText w:val=""/>
      <w:lvlJc w:val="left"/>
      <w:pPr>
        <w:tabs>
          <w:tab w:val="num" w:pos="5116"/>
        </w:tabs>
        <w:ind w:left="5116" w:hanging="360"/>
      </w:pPr>
      <w:rPr>
        <w:rFonts w:ascii="Wingdings" w:hAnsi="Wingdings" w:cs="Wingdings" w:hint="default"/>
      </w:rPr>
    </w:lvl>
  </w:abstractNum>
  <w:abstractNum w:abstractNumId="15">
    <w:nsid w:val="75CC7589"/>
    <w:multiLevelType w:val="hybridMultilevel"/>
    <w:tmpl w:val="C3A40554"/>
    <w:lvl w:ilvl="0" w:tplc="BE380B76">
      <w:numFmt w:val="bullet"/>
      <w:lvlText w:val=""/>
      <w:lvlJc w:val="left"/>
      <w:pPr>
        <w:tabs>
          <w:tab w:val="num" w:pos="-1004"/>
        </w:tabs>
        <w:ind w:left="-1080" w:hanging="284"/>
      </w:pPr>
      <w:rPr>
        <w:rFonts w:ascii="Symbol" w:hAnsi="Symbol" w:cs="Symbol" w:hint="default"/>
      </w:rPr>
    </w:lvl>
    <w:lvl w:ilvl="1" w:tplc="04190003">
      <w:start w:val="1"/>
      <w:numFmt w:val="bullet"/>
      <w:lvlText w:val="o"/>
      <w:lvlJc w:val="left"/>
      <w:pPr>
        <w:tabs>
          <w:tab w:val="num" w:pos="76"/>
        </w:tabs>
        <w:ind w:left="76" w:hanging="360"/>
      </w:pPr>
      <w:rPr>
        <w:rFonts w:ascii="Courier New" w:hAnsi="Courier New" w:cs="Courier New" w:hint="default"/>
      </w:rPr>
    </w:lvl>
    <w:lvl w:ilvl="2" w:tplc="04190005">
      <w:start w:val="1"/>
      <w:numFmt w:val="bullet"/>
      <w:lvlText w:val=""/>
      <w:lvlJc w:val="left"/>
      <w:pPr>
        <w:tabs>
          <w:tab w:val="num" w:pos="796"/>
        </w:tabs>
        <w:ind w:left="796" w:hanging="360"/>
      </w:pPr>
      <w:rPr>
        <w:rFonts w:ascii="Wingdings" w:hAnsi="Wingdings" w:cs="Wingdings" w:hint="default"/>
      </w:rPr>
    </w:lvl>
    <w:lvl w:ilvl="3" w:tplc="04190001">
      <w:start w:val="1"/>
      <w:numFmt w:val="bullet"/>
      <w:lvlText w:val=""/>
      <w:lvlJc w:val="left"/>
      <w:pPr>
        <w:tabs>
          <w:tab w:val="num" w:pos="1516"/>
        </w:tabs>
        <w:ind w:left="1516" w:hanging="360"/>
      </w:pPr>
      <w:rPr>
        <w:rFonts w:ascii="Symbol" w:hAnsi="Symbol" w:cs="Symbol" w:hint="default"/>
      </w:rPr>
    </w:lvl>
    <w:lvl w:ilvl="4" w:tplc="04190003">
      <w:start w:val="1"/>
      <w:numFmt w:val="bullet"/>
      <w:lvlText w:val="o"/>
      <w:lvlJc w:val="left"/>
      <w:pPr>
        <w:tabs>
          <w:tab w:val="num" w:pos="2236"/>
        </w:tabs>
        <w:ind w:left="2236" w:hanging="360"/>
      </w:pPr>
      <w:rPr>
        <w:rFonts w:ascii="Courier New" w:hAnsi="Courier New" w:cs="Courier New" w:hint="default"/>
      </w:rPr>
    </w:lvl>
    <w:lvl w:ilvl="5" w:tplc="04190005">
      <w:start w:val="1"/>
      <w:numFmt w:val="bullet"/>
      <w:lvlText w:val=""/>
      <w:lvlJc w:val="left"/>
      <w:pPr>
        <w:tabs>
          <w:tab w:val="num" w:pos="2956"/>
        </w:tabs>
        <w:ind w:left="2956" w:hanging="360"/>
      </w:pPr>
      <w:rPr>
        <w:rFonts w:ascii="Wingdings" w:hAnsi="Wingdings" w:cs="Wingdings" w:hint="default"/>
      </w:rPr>
    </w:lvl>
    <w:lvl w:ilvl="6" w:tplc="04190001">
      <w:start w:val="1"/>
      <w:numFmt w:val="bullet"/>
      <w:lvlText w:val=""/>
      <w:lvlJc w:val="left"/>
      <w:pPr>
        <w:tabs>
          <w:tab w:val="num" w:pos="3676"/>
        </w:tabs>
        <w:ind w:left="3676" w:hanging="360"/>
      </w:pPr>
      <w:rPr>
        <w:rFonts w:ascii="Symbol" w:hAnsi="Symbol" w:cs="Symbol" w:hint="default"/>
      </w:rPr>
    </w:lvl>
    <w:lvl w:ilvl="7" w:tplc="04190003">
      <w:start w:val="1"/>
      <w:numFmt w:val="bullet"/>
      <w:lvlText w:val="o"/>
      <w:lvlJc w:val="left"/>
      <w:pPr>
        <w:tabs>
          <w:tab w:val="num" w:pos="4396"/>
        </w:tabs>
        <w:ind w:left="4396" w:hanging="360"/>
      </w:pPr>
      <w:rPr>
        <w:rFonts w:ascii="Courier New" w:hAnsi="Courier New" w:cs="Courier New" w:hint="default"/>
      </w:rPr>
    </w:lvl>
    <w:lvl w:ilvl="8" w:tplc="04190005">
      <w:start w:val="1"/>
      <w:numFmt w:val="bullet"/>
      <w:lvlText w:val=""/>
      <w:lvlJc w:val="left"/>
      <w:pPr>
        <w:tabs>
          <w:tab w:val="num" w:pos="5116"/>
        </w:tabs>
        <w:ind w:left="5116" w:hanging="360"/>
      </w:pPr>
      <w:rPr>
        <w:rFonts w:ascii="Wingdings" w:hAnsi="Wingdings" w:cs="Wingdings" w:hint="default"/>
      </w:rPr>
    </w:lvl>
  </w:abstractNum>
  <w:abstractNum w:abstractNumId="16">
    <w:nsid w:val="7DD34BEA"/>
    <w:multiLevelType w:val="singleLevel"/>
    <w:tmpl w:val="6DD4FEB6"/>
    <w:lvl w:ilvl="0">
      <w:start w:val="1"/>
      <w:numFmt w:val="decimal"/>
      <w:pStyle w:val="a0"/>
      <w:lvlText w:val="%1."/>
      <w:lvlJc w:val="left"/>
      <w:pPr>
        <w:tabs>
          <w:tab w:val="num" w:pos="1080"/>
        </w:tabs>
        <w:ind w:firstLine="720"/>
      </w:pPr>
    </w:lvl>
  </w:abstractNum>
  <w:num w:numId="1">
    <w:abstractNumId w:val="11"/>
  </w:num>
  <w:num w:numId="2">
    <w:abstractNumId w:val="5"/>
  </w:num>
  <w:num w:numId="3">
    <w:abstractNumId w:val="0"/>
  </w:num>
  <w:num w:numId="4">
    <w:abstractNumId w:val="8"/>
  </w:num>
  <w:num w:numId="5">
    <w:abstractNumId w:val="6"/>
  </w:num>
  <w:num w:numId="6">
    <w:abstractNumId w:val="7"/>
  </w:num>
  <w:num w:numId="7">
    <w:abstractNumId w:val="3"/>
  </w:num>
  <w:num w:numId="8">
    <w:abstractNumId w:val="15"/>
  </w:num>
  <w:num w:numId="9">
    <w:abstractNumId w:val="12"/>
  </w:num>
  <w:num w:numId="10">
    <w:abstractNumId w:val="14"/>
  </w:num>
  <w:num w:numId="11">
    <w:abstractNumId w:val="2"/>
  </w:num>
  <w:num w:numId="12">
    <w:abstractNumId w:val="9"/>
  </w:num>
  <w:num w:numId="13">
    <w:abstractNumId w:val="4"/>
  </w:num>
  <w:num w:numId="14">
    <w:abstractNumId w:val="10"/>
  </w:num>
  <w:num w:numId="15">
    <w:abstractNumId w:val="1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rawingGridVerticalSpacing w:val="91"/>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546"/>
    <w:rsid w:val="0007150C"/>
    <w:rsid w:val="006E02DC"/>
    <w:rsid w:val="0077430A"/>
    <w:rsid w:val="00A4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DAF1C7-BE7C-4BE1-B790-3D44375C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pPr>
      <w:spacing w:after="120" w:line="288" w:lineRule="auto"/>
    </w:pPr>
    <w:rPr>
      <w:b/>
      <w:bCs/>
      <w:lang w:val="uk-UA"/>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31">
    <w:name w:val="Body Text 3"/>
    <w:basedOn w:val="a1"/>
    <w:link w:val="32"/>
    <w:uiPriority w:val="99"/>
    <w:pPr>
      <w:spacing w:after="120" w:line="288" w:lineRule="auto"/>
    </w:pPr>
    <w:rPr>
      <w:sz w:val="24"/>
      <w:szCs w:val="24"/>
      <w:lang w:val="uk-UA"/>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998"/>
      <w:jc w:val="left"/>
    </w:pPr>
    <w:rPr>
      <w:smallCaps/>
    </w:rPr>
  </w:style>
  <w:style w:type="paragraph" w:styleId="33">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7"/>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org</Company>
  <LinksUpToDate>false</LinksUpToDate>
  <CharactersWithSpaces>23624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АЛЕКСАНДР</dc:creator>
  <cp:keywords/>
  <dc:description/>
  <cp:lastModifiedBy>admin</cp:lastModifiedBy>
  <cp:revision>2</cp:revision>
  <cp:lastPrinted>2006-04-27T17:04:00Z</cp:lastPrinted>
  <dcterms:created xsi:type="dcterms:W3CDTF">2014-03-13T11:27:00Z</dcterms:created>
  <dcterms:modified xsi:type="dcterms:W3CDTF">2014-03-13T11:27:00Z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vt:lpwstr>
  </property>
</Properties>
</file>