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33D0" w:rsidRDefault="00D533D0" w:rsidP="00D533D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en-US"/>
        </w:rPr>
      </w:pPr>
      <w:r w:rsidRPr="00D533D0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Содержание</w:t>
      </w:r>
    </w:p>
    <w:p w:rsidR="00D533D0" w:rsidRPr="00D533D0" w:rsidRDefault="00D533D0" w:rsidP="00D533D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en-US"/>
        </w:rPr>
      </w:pPr>
    </w:p>
    <w:p w:rsidR="00D533D0" w:rsidRPr="00D533D0" w:rsidRDefault="00D533D0" w:rsidP="00D533D0">
      <w:pPr>
        <w:numPr>
          <w:ilvl w:val="0"/>
          <w:numId w:val="21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Понятие и значение договора банковского счета</w:t>
      </w:r>
    </w:p>
    <w:p w:rsidR="00D533D0" w:rsidRPr="00D533D0" w:rsidRDefault="00D533D0" w:rsidP="00D533D0">
      <w:pPr>
        <w:numPr>
          <w:ilvl w:val="0"/>
          <w:numId w:val="21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Правила совершения безналичных операций по счетам клиентов</w:t>
      </w:r>
    </w:p>
    <w:p w:rsidR="00D533D0" w:rsidRPr="00D533D0" w:rsidRDefault="00D533D0" w:rsidP="00D533D0">
      <w:pPr>
        <w:numPr>
          <w:ilvl w:val="0"/>
          <w:numId w:val="21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Очередность списания денежных средств с банковского счета</w:t>
      </w:r>
    </w:p>
    <w:p w:rsidR="00D533D0" w:rsidRPr="00D533D0" w:rsidRDefault="00D533D0" w:rsidP="00D533D0">
      <w:pPr>
        <w:numPr>
          <w:ilvl w:val="0"/>
          <w:numId w:val="21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Безакцептный порядок расчетов</w:t>
      </w:r>
    </w:p>
    <w:p w:rsidR="00D533D0" w:rsidRPr="00D533D0" w:rsidRDefault="00D533D0" w:rsidP="00D533D0">
      <w:pPr>
        <w:numPr>
          <w:ilvl w:val="0"/>
          <w:numId w:val="21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Закрытие и переоформление счетов</w:t>
      </w:r>
    </w:p>
    <w:p w:rsidR="00D533D0" w:rsidRPr="00D533D0" w:rsidRDefault="00D533D0" w:rsidP="00D533D0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Список литературы</w:t>
      </w:r>
    </w:p>
    <w:p w:rsidR="009901A7" w:rsidRPr="00D533D0" w:rsidRDefault="009901A7" w:rsidP="00D533D0">
      <w:pPr>
        <w:numPr>
          <w:ilvl w:val="0"/>
          <w:numId w:val="22"/>
        </w:numPr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br w:type="page"/>
      </w:r>
      <w:r w:rsidRPr="00D533D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Понятие и значение договора банковского счета</w:t>
      </w:r>
    </w:p>
    <w:p w:rsidR="00D533D0" w:rsidRPr="00D533D0" w:rsidRDefault="00D533D0" w:rsidP="00D533D0">
      <w:pPr>
        <w:spacing w:after="0" w:line="360" w:lineRule="auto"/>
        <w:ind w:left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Известно, что расчетные правоотношения возникают из условий договора банка с клиентом. В банке открываются сле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дующие виды счетов:</w:t>
      </w:r>
    </w:p>
    <w:p w:rsidR="009901A7" w:rsidRPr="00D533D0" w:rsidRDefault="009901A7" w:rsidP="00D533D0">
      <w:pPr>
        <w:pStyle w:val="a3"/>
        <w:numPr>
          <w:ilvl w:val="0"/>
          <w:numId w:val="3"/>
        </w:numPr>
        <w:tabs>
          <w:tab w:val="left" w:pos="54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для расчетов с клиентами - договор банковскогo счета;</w:t>
      </w:r>
    </w:p>
    <w:p w:rsidR="009901A7" w:rsidRPr="00D533D0" w:rsidRDefault="009901A7" w:rsidP="00D533D0">
      <w:pPr>
        <w:pStyle w:val="a3"/>
        <w:numPr>
          <w:ilvl w:val="0"/>
          <w:numId w:val="4"/>
        </w:numPr>
        <w:tabs>
          <w:tab w:val="left" w:pos="54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для расчетов между банками - договор о корреспондент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ских отношениях или корреспондентских соглашениях.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Субъектами договора банковского счета являются, с од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ной стороны, предприниматель - юридическое лицо или граж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данин, с другой - банк.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В соответствии с договором банковского счета банк обязует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ся принимать и зачислять поступаюцдие на счет, открытый клиенту (владельцу счета - юридическому или физическому лицу), денежные средства, выполнять распоряжения клиента о перечислении и выдаче соответетвующих сумм со счета и о про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ведении других операций по счету.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Банк не вправе отказать клиенту в открытии счета, совер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шение операций по которому предусмотрено законом, учре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дительными документами банка и выданной ему лицензией, за исключением случаев, когда такой отказ вызван отсутст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вием у банка возможности прииять клиента на банковское обслуживание либо допускается законом или иными правовыми актами.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Договор банковского счета является консенсуальным, дву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сторонним, бессрочным и, как правило, возмездным. Отнo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шения по договору банковскоro счета регулируются гл. 45 (ст. 845 ГК РФ), иными законами, а также банковскими инст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рукциями и правилами.</w:t>
      </w:r>
    </w:p>
    <w:p w:rsidR="009901A7" w:rsidRPr="00D533D0" w:rsidRDefault="009901A7" w:rsidP="00D533D0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Кредитные учреждения самостоятельно с учетом требова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ний закона и установленных правил разрабатывают стандартные формы договоров банковского счета, на условиях которых они осуществляют расчетное обслуживание. В соответст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вии со ст. 846 ГК РФ клиент может принять их целиком либо, если его не устроит хотя бы один из пунктов в предло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женных банком условиях, отказаться от заключения догово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ра банковского счета.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Особенностью договора банковского счета является то, что вследствне достаточио де тального его урегулирования в за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конах и банковских правилах стороны не определяют подробно в договоре взаимные права и обязанности, а лишь выражают со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гласие совершать операции на установленных условиях.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Коммерческие банки в соответствии со ст. 849 ГК РФ обяза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ны зачислять и выдавать средства, поступившие на счет клиен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та, не позднее дня, следующего за днем поступления в банк со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ответствующего платежного документа, если более короткий срок не предусмотрен договором банковского счета. В случае несвоевременного или неправильного зачисления на счет или списания со счета денежных средств клиента банки выплачива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ют проценты на сумму этих средств по ставке рефинансирова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ния Банка России.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Банк может использовать имеющиеся на счете денежные средства, гарантируя право клиента беспрепятственно распоря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жаться этими средствами. 3а пользование денежными средст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вами банк уплачивает проценты, сумма которых зачисляется на счет. В свою очередь клиент обязан оплатить услуги банка, если это предусмотрено условиями договора. Возникающие между клиентом и банком взаимные денежные обязательства могут погашаться путем зачета, если его применение не исклю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чено договором (ст. 853 I'К РФ).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Списание денежных средств со счета осуществляется ком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мерческими банками на основании распоряжения клиента. В соответствии с п.2 ст. 854 ГК РФ списание средств со счета без распоряжения клиента допускается по решению суда, в случа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ях, установленных законом, по условиям, предусмотренным договором между коммерческим банком и клиентом.</w:t>
      </w:r>
    </w:p>
    <w:p w:rsidR="009901A7" w:rsidRPr="00D533D0" w:rsidRDefault="009901A7" w:rsidP="00D533D0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Для расчетов между кредитными учреждениями и между кредитной организацией и Банком России на договорных на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чалах устанавливаются корреспондентские отношения (от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крываются корреспондентские счета). Списание средств со счетов кредитной организации производится по ее распоряжению либо с ее согласия, за исключением случаев, предусморенных федеральным законом. Кредитные организации на до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говорных началах могут привлекать и размещать друг у друга средства в форме вкладов (депозитов), кредитов, осуществлять расчеты через создаваемые в установленном порядке расчет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ные центры и корреспондентские счета, открываемые друг у друга, совершать другие взаимные операции, предусмотрен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ные лицензиями, выданными Банком России.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Расчеты в безналичном порядке между кредитными органи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зациями могут производиться через:</w:t>
      </w:r>
    </w:p>
    <w:p w:rsidR="009901A7" w:rsidRPr="00D533D0" w:rsidRDefault="009901A7" w:rsidP="00D533D0">
      <w:pPr>
        <w:numPr>
          <w:ilvl w:val="0"/>
          <w:numId w:val="2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расчетную сеть Банка России;</w:t>
      </w:r>
    </w:p>
    <w:p w:rsidR="009901A7" w:rsidRPr="00D533D0" w:rsidRDefault="009901A7" w:rsidP="00D533D0">
      <w:pPr>
        <w:pStyle w:val="a3"/>
        <w:numPr>
          <w:ilvl w:val="0"/>
          <w:numId w:val="6"/>
        </w:numPr>
        <w:tabs>
          <w:tab w:val="left" w:pos="576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кредитные организации по корреспондентским счетам «Лоро» и «Ностро»;</w:t>
      </w:r>
    </w:p>
    <w:p w:rsidR="009901A7" w:rsidRPr="00D533D0" w:rsidRDefault="009901A7" w:rsidP="00D533D0">
      <w:pPr>
        <w:pStyle w:val="a3"/>
        <w:numPr>
          <w:ilvl w:val="0"/>
          <w:numId w:val="8"/>
        </w:numPr>
        <w:tabs>
          <w:tab w:val="left" w:pos="576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небанковские кредитные организации, осуществляющие расчетиые операции;</w:t>
      </w:r>
    </w:p>
    <w:p w:rsidR="009901A7" w:rsidRPr="00D533D0" w:rsidRDefault="009901A7" w:rsidP="00D533D0">
      <w:pPr>
        <w:pStyle w:val="a3"/>
        <w:numPr>
          <w:ilvl w:val="0"/>
          <w:numId w:val="10"/>
        </w:numPr>
        <w:tabs>
          <w:tab w:val="left" w:pos="576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внутрибанковскую расчетную систему (счета межфилиа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льных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оборотов).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В соответствии с договором о корреспондентских отношени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ях через расчетную сеть Банка России кредитной организации открывается корреспондентский счет в одном из учреждений Банка России (в расчетно-кассовом центре или в операционном управлении) по месту ее регистрации. На этот счет, который ве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дется параллельно в кредитной организации и в расчетно-кас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совом центре, происходит ежедневное зачисление и с него осу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ществляется списание средств по всем операциям банка. Таким образом, Банк России имеет возможность контролировать про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ведение расчетных операций.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Другой разновидностью расчетных отношений являются межбанковские расчеты, осуществляемые через корреспонден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тские счета, открытые кредитными организачиями друг у друга. Под корреспондентеким счетом понимают счет, кото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рый одна кредитная организация открывает другой и на кото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ром отражаются их взаимные расчеты на основании договора корреспондентского счета. Счет, открытый кредитной организацией в другой кредитной организации, называется счетом «Ностро». Счет сторонней кредитной организации называется счетом «Лоро». Эти расчеты осуществляются в соответствии с положением Банка России о проведении безналичных расчетов кредитными организациями в Российской Федерации от 25 но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ября 1997 г.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Операции, проводимые по этим счетам, подразделяются на два типа:</w:t>
      </w:r>
    </w:p>
    <w:p w:rsidR="009901A7" w:rsidRPr="00D533D0" w:rsidRDefault="009901A7" w:rsidP="00D533D0">
      <w:pPr>
        <w:pStyle w:val="a3"/>
        <w:numPr>
          <w:ilvl w:val="1"/>
          <w:numId w:val="12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операции по обслуживанию клиентов (коммерческие сделки клиентов);</w:t>
      </w:r>
    </w:p>
    <w:p w:rsidR="009901A7" w:rsidRPr="00D533D0" w:rsidRDefault="009901A7" w:rsidP="00D533D0">
      <w:pPr>
        <w:pStyle w:val="a3"/>
        <w:numPr>
          <w:ilvl w:val="1"/>
          <w:numId w:val="13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собственные межбанковские операции (кредитные опера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ции, операции по покупке и продаже валют, по торговле ресур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сами на денежном рынке и др.).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Таким образом, данная система расчетов дает возможность кредитным организациям реализовать свои функции как по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средника в расчетных правоотношениях.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901A7" w:rsidRPr="00D533D0" w:rsidRDefault="009901A7" w:rsidP="00D533D0">
      <w:pPr>
        <w:tabs>
          <w:tab w:val="left" w:pos="2268"/>
        </w:tabs>
        <w:autoSpaceDE w:val="0"/>
        <w:autoSpaceDN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en-US"/>
        </w:rPr>
      </w:pPr>
      <w:r w:rsidRPr="00D533D0">
        <w:rPr>
          <w:rFonts w:ascii="Times New Roman" w:hAnsi="Times New Roman" w:cs="Times New Roman"/>
          <w:b/>
          <w:bCs/>
          <w:color w:val="000000"/>
          <w:sz w:val="28"/>
          <w:szCs w:val="28"/>
        </w:rPr>
        <w:t>2. Правила совершения безналичных операций по счетам клиентов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3ачисление (списание) денежных средетв по счетам клиентов производится на основании следующих расчетных документов: платежного поручения, платежного требования, платежного требования-поручения, заявления на аккреди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тив, инкассового поручения (распоряжения), платежного ор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дера.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При раечетах платежными поручениями банк обязуетея по поручению плательщика за счет средств, находящихся на его счете, перевести определенную денежную сумму на счет указанного плательщиком лица в этом или в ином банке в срок, предусмотренный законом. Поручение плательщика исполня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ется банком при наличии средетв на его счете, если иное не пре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дусмотрено договором между плательщиком и банком. Поруче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ния исполняются банком с соблюдением очередности списания денежных средств со счета.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Расчеты платежными требованиями-поручениями - срав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нительно недавно используемая форма расчетов. Она представ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ляет собой требование поставщика (получателя денег) к поку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пателю (плательщику) оплатить на основании направленных в обслуживающий банк плателъщика расчетных и отгрузочных документов стоимость поставленной по договору продукции, выполненных работ, оказанных услуг.</w:t>
      </w:r>
    </w:p>
    <w:p w:rsidR="009901A7" w:rsidRPr="00D533D0" w:rsidRDefault="009901A7" w:rsidP="00D533D0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В отличие от платежного поручения пдатежное требова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ние-поручение отражает как сумму требования получателя денег, заверенную подписями должностных лиц и оттиском печати, так и сумму, которую плательщик паручил банку спи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сать со своего счета. Платежное требование-поручение выписывается поставщиком и вместе с отгрузочными и другими предусмотренными договором документами направляется в банк покупателя.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Расчеты платежными требованиями-поручениями способ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ствуют укреплению договорных отношений в хозяйстве, поско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льку их оформление осуществляет сам получатель платежа - поставщик непосредственно после отгрузки продукции и оказа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ния услуг. Однако скорость расчетов по ним несколько ниже, чем по расчетам платежными поручениями.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При расчетах по аккредитиву банк, действующий по по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ручению плательщика об открытии аккредитива и в соответ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ствии с его указанием (банк-эмитент), обязуется произвести платежи получателю средств или оплатить, акцептовать или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учесть переводной вексель либо дать полномочие другому банку (исполняющему) произвести платежи получателю средств илн оплатить, акцептовать или учесть переводный вексель.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При расчетах по инкассо банк (эмитент) обязуется по пору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чению клиента осущестаить за счет клиента действия по полу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чению от плательщика платежа и (или) акцепта платежа. Ини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циатива расчетов по инкассо исходит от поставщика. Оплата зтих документов может быть произведена только с согласия (акцепта) покупателя. Платежи а порядке инкассо могут осу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ществляться как с акцептом, так и без акцепта плательщика в случаях, предусмотренных законодательством или договором между банком и клиентом.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Помимо указаннык форм расчетоа возможио использование расчетов с помощью чеков, векселей и платежноro ордера. Од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нако эти формы расчета применяются достаточно редко, хотя и допускаются российским законодательством.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b/>
          <w:bCs/>
          <w:color w:val="000000"/>
          <w:sz w:val="28"/>
          <w:szCs w:val="28"/>
        </w:rPr>
        <w:t>3. Очередность списания денежных средств с банковского счета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Важным моментом в правовом режиме банковского счета является очередность списания денежных средетв. В случае если сумма, находящаяся на счете, достаточна для удовлетворения всех предъявленных требований, то списание производится в календарной очередности (если иное не предусмотрено законом). При недостаточности де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нежных средств в силу должен вступать порядок, предусмот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ренный ч.2 ст. 855 ГК РФ.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При недостаточности денежных средств на счете для удовлетворения всек предъявленнык к нему требований списание денежных средств осуществляется в следующей очередности.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1. При наличии на счете денежных средств, сумма которых достаточна для удовлетворения всех требований, предъявлен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ных к счету, списание этик средств со счета осуществляется в порядке поступления распоряжений клиента и других доку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ментов на списание (календарная очередность), если иное не предусмотрено законом.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2. При недостаточности денежных средств на счете для удовлетворения всех предъявленных к нему требований списание денежных средств совершается в следующей оче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редности:</w:t>
      </w:r>
    </w:p>
    <w:p w:rsidR="009901A7" w:rsidRPr="00D533D0" w:rsidRDefault="00D533D0" w:rsidP="00D533D0">
      <w:pPr>
        <w:pStyle w:val="a3"/>
        <w:numPr>
          <w:ilvl w:val="1"/>
          <w:numId w:val="14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901A7" w:rsidRPr="00D533D0">
        <w:rPr>
          <w:rFonts w:ascii="Times New Roman" w:hAnsi="Times New Roman" w:cs="Times New Roman"/>
          <w:color w:val="000000"/>
          <w:sz w:val="28"/>
          <w:szCs w:val="28"/>
        </w:rPr>
        <w:t>в первую очередь осуществляется списание по исполните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901A7" w:rsidRPr="00D533D0">
        <w:rPr>
          <w:rFonts w:ascii="Times New Roman" w:hAnsi="Times New Roman" w:cs="Times New Roman"/>
          <w:color w:val="000000"/>
          <w:sz w:val="28"/>
          <w:szCs w:val="28"/>
        </w:rPr>
        <w:t>льным документам, предусматривающим перечисление или выдачу денежных средств со счета для удовлетворения требова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901A7" w:rsidRPr="00D533D0">
        <w:rPr>
          <w:rFonts w:ascii="Times New Roman" w:hAnsi="Times New Roman" w:cs="Times New Roman"/>
          <w:color w:val="000000"/>
          <w:sz w:val="28"/>
          <w:szCs w:val="28"/>
        </w:rPr>
        <w:t>ний о возмещении вреда, причиненного жизни и здоровью, а также требований о взыскании алиментов;</w:t>
      </w:r>
    </w:p>
    <w:p w:rsidR="009901A7" w:rsidRPr="00D533D0" w:rsidRDefault="00D533D0" w:rsidP="00D533D0">
      <w:pPr>
        <w:pStyle w:val="a3"/>
        <w:numPr>
          <w:ilvl w:val="1"/>
          <w:numId w:val="15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901A7" w:rsidRPr="00D533D0">
        <w:rPr>
          <w:rFonts w:ascii="Times New Roman" w:hAnsi="Times New Roman" w:cs="Times New Roman"/>
          <w:color w:val="000000"/>
          <w:sz w:val="28"/>
          <w:szCs w:val="28"/>
        </w:rPr>
        <w:t>во вторую очередь проводится списание по исполнитель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901A7" w:rsidRPr="00D533D0">
        <w:rPr>
          <w:rFonts w:ascii="Times New Roman" w:hAnsi="Times New Roman" w:cs="Times New Roman"/>
          <w:color w:val="000000"/>
          <w:sz w:val="28"/>
          <w:szCs w:val="28"/>
        </w:rPr>
        <w:t>ным документам, предусматривающим перечисление или вы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901A7" w:rsidRPr="00D533D0">
        <w:rPr>
          <w:rFonts w:ascii="Times New Roman" w:hAnsi="Times New Roman" w:cs="Times New Roman"/>
          <w:color w:val="000000"/>
          <w:sz w:val="28"/>
          <w:szCs w:val="28"/>
        </w:rPr>
        <w:t>дачу денежных средетв для расчетов по выплате выходных по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901A7" w:rsidRPr="00D533D0">
        <w:rPr>
          <w:rFonts w:ascii="Times New Roman" w:hAnsi="Times New Roman" w:cs="Times New Roman"/>
          <w:color w:val="000000"/>
          <w:sz w:val="28"/>
          <w:szCs w:val="28"/>
        </w:rPr>
        <w:t>собий и оплате труда с лицами, работаюцдими по трудовому договору, в том числе по контракту, по выплате вознагражде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901A7" w:rsidRPr="00D533D0">
        <w:rPr>
          <w:rFonts w:ascii="Times New Roman" w:hAnsi="Times New Roman" w:cs="Times New Roman"/>
          <w:color w:val="000000"/>
          <w:sz w:val="28"/>
          <w:szCs w:val="28"/>
        </w:rPr>
        <w:t>ний по авторскому договору;</w:t>
      </w:r>
    </w:p>
    <w:p w:rsidR="009901A7" w:rsidRPr="00D533D0" w:rsidRDefault="009901A7" w:rsidP="00D533D0">
      <w:pPr>
        <w:pStyle w:val="a3"/>
        <w:numPr>
          <w:ilvl w:val="1"/>
          <w:numId w:val="16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 xml:space="preserve"> в третью очередь осуществляется списание по платеж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ным документам, предусматривающим перечисление или вы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дачу денежных средств ддя расчетов по оплате труда с лица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ми, работающими по трудовому договору (контракту), а так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же по отчислениям в Пенсионный фонд Российской Федерации, в Фонд социального страхования Российской Фе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дерации, в Государственный фонд занятости населения Рос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сийской Федерации и в фонды обязательного медицинского страхования;</w:t>
      </w:r>
    </w:p>
    <w:p w:rsidR="009901A7" w:rsidRPr="00D533D0" w:rsidRDefault="009901A7" w:rsidP="00D533D0">
      <w:pPr>
        <w:pStyle w:val="a3"/>
        <w:numPr>
          <w:ilvl w:val="1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 xml:space="preserve"> в четвертую очередь списываются средства по платежным документам, предусматривающим платежи в бюджет и вовнебюджетные фонды, отчисления в каторые не предусмотре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ны в третьей очереди;</w:t>
      </w:r>
    </w:p>
    <w:p w:rsidR="009901A7" w:rsidRPr="00D533D0" w:rsidRDefault="009901A7" w:rsidP="00D533D0">
      <w:pPr>
        <w:pStyle w:val="a3"/>
        <w:numPr>
          <w:ilvl w:val="0"/>
          <w:numId w:val="17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 xml:space="preserve"> в пятую очередь проводится списание по исполнительным документам, предусматривающим удовлетворение других де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нежных требований;</w:t>
      </w:r>
    </w:p>
    <w:p w:rsidR="009901A7" w:rsidRPr="00D533D0" w:rsidRDefault="009901A7" w:rsidP="00D533D0">
      <w:pPr>
        <w:pStyle w:val="a3"/>
        <w:numPr>
          <w:ilvl w:val="0"/>
          <w:numId w:val="17"/>
        </w:numPr>
        <w:tabs>
          <w:tab w:val="left" w:pos="540"/>
        </w:tabs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 xml:space="preserve"> в шестую очередь списываются средства по друrим пла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тежным документам в порядке календарной очередности.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Списание ередств со счета по требованиям, относящимся к одной очереди, проводится в порядке календарной очередности поступления докумеитов.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en-US"/>
        </w:rPr>
      </w:pPr>
      <w:r w:rsidRPr="00D533D0">
        <w:rPr>
          <w:rFonts w:ascii="Times New Roman" w:hAnsi="Times New Roman" w:cs="Times New Roman"/>
          <w:b/>
          <w:bCs/>
          <w:color w:val="000000"/>
          <w:sz w:val="28"/>
          <w:szCs w:val="28"/>
        </w:rPr>
        <w:t>4. Безакцептный порядок расчетов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Списание денежных средств со счета осуществляется бан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ком на основании распоряжения клиента. Без такого распаря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жения списание средств, находящихся на счете, допускается по решению суда, а также в случаях, установленных законом или предусмотренных договором между банком и клиентам (ст.854 ГК РФ).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В соответетвии с Федеральным законом «Об исполнитель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ном производстве» от 21 июдя 1997 г. (ст. 7) исполнительны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ми документами являются: исполнительные листы, выдавае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мые судами на основании принимаемых ими судебных актов, решений Международного коммерческого арбитража и иных третейских судов, решений иностранных судов и арбитражей, решений межгосударственных органов по защите прав и сво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бод человека; судебные приказы; нотарнально удостоверенные соглашения об уплате алиментов; удостоверения комиссии по трудовыи спорам, выдаваемые на основании ее решеннй; оформленные в установленном порядке требоаания органов, осуществляющих контрольные фуикции, о взыскании денеж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ных средств с отметкой банка или частичном неисполнении взыскания в связи с отсутствием на счетах должника денеж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ных средств, достаточных для удовлетворения требований взыскателя, если законодательством РФ не установлен иной порядок исполнения указанных исполнительных документов; постановления органов (должностных лиц), уполномоченных рассматривать дела об административных правонарушениях; постановления судебного пристава исполнителя; постановле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 xml:space="preserve">ния иных органов в случаях, предусмотренных федеральиым законом. 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901A7" w:rsidRPr="00D533D0" w:rsidRDefault="009901A7" w:rsidP="00D533D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en-US"/>
        </w:rPr>
      </w:pPr>
      <w:r w:rsidRPr="00D533D0">
        <w:rPr>
          <w:rFonts w:ascii="Times New Roman" w:hAnsi="Times New Roman" w:cs="Times New Roman"/>
          <w:b/>
          <w:bCs/>
          <w:color w:val="000000"/>
          <w:sz w:val="28"/>
          <w:szCs w:val="28"/>
        </w:rPr>
        <w:t>5. Закрытие и переоформление счетов</w:t>
      </w:r>
    </w:p>
    <w:p w:rsidR="009901A7" w:rsidRPr="00D533D0" w:rsidRDefault="009901A7" w:rsidP="00D533D0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Расторжение договора банковского счета возможно в одно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стороннем порядке по заявлению клиента без объяснения при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 xml:space="preserve">чин. Банк в свою очередь может расторгнуть договор только в определеннык законом случаях (ст. 859 </w:t>
      </w:r>
      <w:r w:rsidRPr="00D533D0">
        <w:rPr>
          <w:rFonts w:ascii="Times New Roman" w:hAnsi="Times New Roman" w:cs="Times New Roman"/>
          <w:color w:val="000000"/>
          <w:sz w:val="28"/>
          <w:szCs w:val="28"/>
          <w:lang w:val="en-US"/>
        </w:rPr>
        <w:t>TIC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 xml:space="preserve"> РФ), а именно: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• по решению органа, имеющего полномочия на ликвида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цию или реорганизацию предприятия; в случае признания в уставном порядке предприятия банкротом;</w:t>
      </w:r>
    </w:p>
    <w:p w:rsidR="009901A7" w:rsidRPr="00D533D0" w:rsidRDefault="009901A7" w:rsidP="00D533D0">
      <w:pPr>
        <w:tabs>
          <w:tab w:val="left" w:pos="540"/>
        </w:tabs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•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по принятии решения о прекращении деятельности из-за невыполнения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условий, установленных законодательетвом;</w:t>
      </w:r>
    </w:p>
    <w:p w:rsidR="009901A7" w:rsidRPr="00D533D0" w:rsidRDefault="009901A7" w:rsidP="00D533D0">
      <w:pPr>
        <w:tabs>
          <w:tab w:val="left" w:pos="576"/>
        </w:tabs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•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при нарушении клиентом условий доroвора иа банковекое обслуживание и др.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Так, по решению суда счет может быть закрыт: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• когда сумма денежных средств, хранящихся на счете кли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ента, окажется ниже минимального размера, предусмотренно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го банковскими правилами или догoвором, если такая сумма не будет восстановлена в течение месяца со дня предупреждения банка;</w:t>
      </w:r>
    </w:p>
    <w:p w:rsidR="009901A7" w:rsidRPr="00D533D0" w:rsidRDefault="009901A7" w:rsidP="00D533D0">
      <w:pPr>
        <w:tabs>
          <w:tab w:val="left" w:pos="576"/>
        </w:tabs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•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при отсутствии операций по счету в течение года, если иное не предусмотрено договором.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Кредитная организация обязана за 10 дней письменно пре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дупредить вдадельца о закрытии его счета. Порядок закрытия бюджетных счетов определяется инструкцией ЦБ РФ по кассо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вому исполнению государственного бюджета. Операции по рас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четным (текущим) счетам могут быть приостановлены по реше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нию государственных налоговых инспекций.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Расторжение договора влечет за собой закрытие счета и порождает обязанность банка вернуть клиенту оставшиеся денежные средства, а также выплатить проценты, начислен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ные на день закрытия счета. В течение семи дней после полу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чения соответствующего заявления от клиента эти средства должиы быть выплачены ему через кассу или переведены на указанный им счет.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Если счет закрывается, то клиент должен письменно под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твердить остаток средств на счете на день закрытия. В книге регистрации делается отметка о закрытии счета. Согласно действующему законодательству срок исковой давности по обязательствам юридических лиц - один год, при отсутствии операций на расчетном счете по погашению обязательств до года этот счет закрывается с перечислением остатка в до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ходы бюджета.</w:t>
      </w:r>
    </w:p>
    <w:p w:rsidR="009901A7" w:rsidRPr="00D533D0" w:rsidRDefault="009901A7" w:rsidP="00D533D0">
      <w:pPr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При переоформлении расчетных, текущих и других счетов в связи с реорганизацией представляются такие же документы, как при создании юридических лиц. При изменении наимено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вания, не вызванном реорганизацией, а также при изменении подчиненности в кредитную организацию представляются за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явление владельца счета, уведомляющее об изменениях, и ко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пии решения соответствующега органа. При изменении харак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тера деятельности владельца счета представляется копия нотариально заверенного Устава. Указанные документы дол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жны быть представлены в течение месяца со дня переименования или изменения подчиненности. При этом владелец счета представляет новую нотариально заверенную карточку с oбpaз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цами подписей и оттиска печати.</w:t>
      </w:r>
    </w:p>
    <w:p w:rsidR="009901A7" w:rsidRPr="00D533D0" w:rsidRDefault="009901A7" w:rsidP="00D533D0">
      <w:pPr>
        <w:tabs>
          <w:tab w:val="left" w:pos="576"/>
        </w:tabs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При ликвидации юридического лица представляются ре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шение и предпнсание арбитражного суда о ликвидацин юри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дического лица с указанием срака действия и заверенная кар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точка с образцами подписей и оттиска печати ликвидацнон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ной комиссии. При передаче счета в другое учреждение банка одновременно передаются по описи все юридические докумен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ты по оформлению счета.</w:t>
      </w:r>
    </w:p>
    <w:p w:rsidR="009901A7" w:rsidRPr="00D533D0" w:rsidRDefault="009901A7" w:rsidP="00D533D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br w:type="page"/>
      </w:r>
      <w:r w:rsidRPr="00D533D0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Список</w:t>
      </w:r>
      <w:r w:rsidR="00D533D0" w:rsidRPr="00D533D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литературы</w:t>
      </w:r>
    </w:p>
    <w:p w:rsidR="009901A7" w:rsidRPr="00D533D0" w:rsidRDefault="009901A7" w:rsidP="00D533D0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901A7" w:rsidRPr="00D533D0" w:rsidRDefault="009901A7" w:rsidP="00D533D0">
      <w:pPr>
        <w:pStyle w:val="a3"/>
        <w:numPr>
          <w:ilvl w:val="0"/>
          <w:numId w:val="19"/>
        </w:numPr>
        <w:tabs>
          <w:tab w:val="left" w:pos="397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Коммерческое право : Учебник : В 2 т./ Под. ред. В. Ф. Попондопуло, В. Ф. Яковлевой. СПб.: Изд-во С.-Петербургского ун-та. 1997 - 1998 г.г.</w:t>
      </w:r>
    </w:p>
    <w:p w:rsidR="009901A7" w:rsidRPr="00D533D0" w:rsidRDefault="009901A7" w:rsidP="00D533D0">
      <w:pPr>
        <w:pStyle w:val="a3"/>
        <w:numPr>
          <w:ilvl w:val="0"/>
          <w:numId w:val="19"/>
        </w:numPr>
        <w:tabs>
          <w:tab w:val="left" w:pos="397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Андреева Л.В.</w:t>
      </w:r>
      <w:r w:rsidRPr="00D533D0">
        <w:rPr>
          <w:rFonts w:ascii="Times New Roman" w:hAnsi="Times New Roman" w:cs="Times New Roman"/>
          <w:color w:val="000000"/>
          <w:kern w:val="36"/>
          <w:sz w:val="28"/>
          <w:szCs w:val="28"/>
        </w:rPr>
        <w:t xml:space="preserve">Коммерческое право России: учебник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Издательство:</w:t>
      </w:r>
      <w:r w:rsidR="00D533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>Волтерс Клувер, 2006 г.</w:t>
      </w:r>
    </w:p>
    <w:p w:rsidR="009901A7" w:rsidRPr="00D533D0" w:rsidRDefault="009901A7" w:rsidP="00D533D0">
      <w:pPr>
        <w:pStyle w:val="a3"/>
        <w:numPr>
          <w:ilvl w:val="0"/>
          <w:numId w:val="19"/>
        </w:numPr>
        <w:tabs>
          <w:tab w:val="left" w:pos="397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3D0">
        <w:rPr>
          <w:rFonts w:ascii="Times New Roman" w:hAnsi="Times New Roman" w:cs="Times New Roman"/>
          <w:color w:val="000000"/>
          <w:sz w:val="28"/>
          <w:szCs w:val="28"/>
        </w:rPr>
        <w:t>Попондопуло В. Ф., Макарова О. А. Учебник для вузов Хозяйственное, коммерческое и предпринимательское право 1-е издание 2004г.</w:t>
      </w:r>
    </w:p>
    <w:p w:rsidR="009901A7" w:rsidRPr="00D533D0" w:rsidRDefault="009901A7" w:rsidP="00D533D0">
      <w:pPr>
        <w:pStyle w:val="a3"/>
        <w:numPr>
          <w:ilvl w:val="0"/>
          <w:numId w:val="19"/>
        </w:numPr>
        <w:tabs>
          <w:tab w:val="left" w:pos="397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6AF0">
        <w:rPr>
          <w:rFonts w:ascii="Times New Roman" w:hAnsi="Times New Roman" w:cs="Times New Roman"/>
          <w:color w:val="000000"/>
          <w:sz w:val="28"/>
          <w:szCs w:val="28"/>
        </w:rPr>
        <w:t>Пугинский Б.И.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 xml:space="preserve"> Коммерческое право России: Учебник для вузов Изд. 3-е, перераб., доп.</w:t>
      </w:r>
    </w:p>
    <w:p w:rsidR="009901A7" w:rsidRPr="00D533D0" w:rsidRDefault="009901A7" w:rsidP="00D533D0">
      <w:pPr>
        <w:pStyle w:val="a3"/>
        <w:numPr>
          <w:ilvl w:val="0"/>
          <w:numId w:val="19"/>
        </w:numPr>
        <w:tabs>
          <w:tab w:val="left" w:pos="397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56AF0">
        <w:rPr>
          <w:rFonts w:ascii="Times New Roman" w:hAnsi="Times New Roman" w:cs="Times New Roman"/>
          <w:color w:val="000000"/>
          <w:sz w:val="28"/>
          <w:szCs w:val="28"/>
        </w:rPr>
        <w:t>Бушев А.Ю., Городов О.А., Джобава Н.АКоммерческое право Ч. 2. Учебник. 3-е изд.,перераб. и доп. (Серия:'Institutiones') (ГРИФ)</w:t>
      </w:r>
      <w:r w:rsidRPr="00D533D0">
        <w:rPr>
          <w:rFonts w:ascii="Times New Roman" w:hAnsi="Times New Roman" w:cs="Times New Roman"/>
          <w:color w:val="000000"/>
          <w:sz w:val="28"/>
          <w:szCs w:val="28"/>
        </w:rPr>
        <w:t xml:space="preserve"> 2004г.</w:t>
      </w:r>
      <w:bookmarkStart w:id="0" w:name="_GoBack"/>
      <w:bookmarkEnd w:id="0"/>
    </w:p>
    <w:sectPr w:rsidR="009901A7" w:rsidRPr="00D533D0" w:rsidSect="00D533D0">
      <w:footerReference w:type="default" r:id="rId7"/>
      <w:pgSz w:w="11906" w:h="16838"/>
      <w:pgMar w:top="1134" w:right="850" w:bottom="1134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685F" w:rsidRDefault="0079685F" w:rsidP="000D3BB5">
      <w:pPr>
        <w:spacing w:after="0" w:line="240" w:lineRule="auto"/>
      </w:pPr>
      <w:r>
        <w:separator/>
      </w:r>
    </w:p>
  </w:endnote>
  <w:endnote w:type="continuationSeparator" w:id="0">
    <w:p w:rsidR="0079685F" w:rsidRDefault="0079685F" w:rsidP="000D3B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01A7" w:rsidRPr="00D533D0" w:rsidRDefault="00356AF0">
    <w:pPr>
      <w:pStyle w:val="a7"/>
      <w:jc w:val="center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</w:rPr>
      <w:t>1</w:t>
    </w:r>
  </w:p>
  <w:p w:rsidR="009901A7" w:rsidRDefault="009901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685F" w:rsidRDefault="0079685F" w:rsidP="000D3BB5">
      <w:pPr>
        <w:spacing w:after="0" w:line="240" w:lineRule="auto"/>
      </w:pPr>
      <w:r>
        <w:separator/>
      </w:r>
    </w:p>
  </w:footnote>
  <w:footnote w:type="continuationSeparator" w:id="0">
    <w:p w:rsidR="0079685F" w:rsidRDefault="0079685F" w:rsidP="000D3B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A46408"/>
    <w:multiLevelType w:val="hybridMultilevel"/>
    <w:tmpl w:val="D9427A5A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cs="Wingdings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cs="Wingdings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">
    <w:nsid w:val="0EE92E9B"/>
    <w:multiLevelType w:val="hybridMultilevel"/>
    <w:tmpl w:val="56B253FE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cs="Wingdings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cs="Wingdings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2">
    <w:nsid w:val="10AC3A58"/>
    <w:multiLevelType w:val="hybridMultilevel"/>
    <w:tmpl w:val="11BA6AA0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3">
    <w:nsid w:val="27B8752E"/>
    <w:multiLevelType w:val="hybridMultilevel"/>
    <w:tmpl w:val="AB4618D4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cs="Wingdings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cs="Wingdings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4">
    <w:nsid w:val="34CB7F05"/>
    <w:multiLevelType w:val="hybridMultilevel"/>
    <w:tmpl w:val="C8A284F8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cs="Wingdings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cs="Wingdings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5">
    <w:nsid w:val="3DE653B2"/>
    <w:multiLevelType w:val="hybridMultilevel"/>
    <w:tmpl w:val="32AE9848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6">
    <w:nsid w:val="40A8240D"/>
    <w:multiLevelType w:val="hybridMultilevel"/>
    <w:tmpl w:val="94CAAB8E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7">
    <w:nsid w:val="4CE24A63"/>
    <w:multiLevelType w:val="hybridMultilevel"/>
    <w:tmpl w:val="FB20829E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cs="Wingdings" w:hint="default"/>
      </w:rPr>
    </w:lvl>
    <w:lvl w:ilvl="1" w:tplc="5A9ED71C">
      <w:numFmt w:val="bullet"/>
      <w:lvlText w:val="•"/>
      <w:lvlJc w:val="left"/>
      <w:pPr>
        <w:ind w:left="2352" w:hanging="705"/>
      </w:pPr>
      <w:rPr>
        <w:rFonts w:ascii="Times New Roman" w:eastAsia="Times New Roman" w:hAnsi="Times New Roman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8">
    <w:nsid w:val="4FBB6C33"/>
    <w:multiLevelType w:val="hybridMultilevel"/>
    <w:tmpl w:val="AB2C3E66"/>
    <w:lvl w:ilvl="0" w:tplc="7284CA3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9">
    <w:nsid w:val="576160D4"/>
    <w:multiLevelType w:val="hybridMultilevel"/>
    <w:tmpl w:val="9F4461EC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cs="Wingdings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cs="Wingdings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0">
    <w:nsid w:val="62AF1A18"/>
    <w:multiLevelType w:val="hybridMultilevel"/>
    <w:tmpl w:val="0BFADF80"/>
    <w:lvl w:ilvl="0" w:tplc="5D44905E">
      <w:numFmt w:val="bullet"/>
      <w:lvlText w:val="•"/>
      <w:lvlJc w:val="left"/>
      <w:pPr>
        <w:ind w:left="1527" w:hanging="9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cs="Wingdings" w:hint="default"/>
      </w:rPr>
    </w:lvl>
  </w:abstractNum>
  <w:abstractNum w:abstractNumId="11">
    <w:nsid w:val="65A97441"/>
    <w:multiLevelType w:val="singleLevel"/>
    <w:tmpl w:val="4A49A011"/>
    <w:lvl w:ilvl="0">
      <w:start w:val="1"/>
      <w:numFmt w:val="bullet"/>
      <w:lvlText w:val=""/>
      <w:lvlJc w:val="left"/>
      <w:pPr>
        <w:tabs>
          <w:tab w:val="num" w:pos="576"/>
        </w:tabs>
        <w:ind w:left="576" w:hanging="180"/>
      </w:pPr>
      <w:rPr>
        <w:rFonts w:ascii="Symbol" w:hAnsi="Symbol" w:cs="Symbol" w:hint="default"/>
      </w:rPr>
    </w:lvl>
  </w:abstractNum>
  <w:abstractNum w:abstractNumId="12">
    <w:nsid w:val="686374D9"/>
    <w:multiLevelType w:val="hybridMultilevel"/>
    <w:tmpl w:val="5C049DBA"/>
    <w:lvl w:ilvl="0" w:tplc="22A217E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13">
    <w:nsid w:val="69966B29"/>
    <w:multiLevelType w:val="hybridMultilevel"/>
    <w:tmpl w:val="5C049DBA"/>
    <w:lvl w:ilvl="0" w:tplc="22A217E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6F3106CB"/>
    <w:multiLevelType w:val="hybridMultilevel"/>
    <w:tmpl w:val="6A2CACC6"/>
    <w:lvl w:ilvl="0" w:tplc="67EAF340">
      <w:numFmt w:val="bullet"/>
      <w:lvlText w:val="•"/>
      <w:lvlJc w:val="left"/>
      <w:pPr>
        <w:ind w:left="1272" w:hanging="705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cs="Wingdings" w:hint="default"/>
      </w:rPr>
    </w:lvl>
  </w:abstractNum>
  <w:abstractNum w:abstractNumId="15">
    <w:nsid w:val="6FAD1321"/>
    <w:multiLevelType w:val="hybridMultilevel"/>
    <w:tmpl w:val="38822DD6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6">
    <w:nsid w:val="721156BE"/>
    <w:multiLevelType w:val="hybridMultilevel"/>
    <w:tmpl w:val="95AC4D46"/>
    <w:lvl w:ilvl="0" w:tplc="8940D40E">
      <w:numFmt w:val="bullet"/>
      <w:lvlText w:val="•"/>
      <w:lvlJc w:val="left"/>
      <w:pPr>
        <w:ind w:left="1272" w:hanging="705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cs="Wingdings" w:hint="default"/>
      </w:rPr>
    </w:lvl>
  </w:abstractNum>
  <w:abstractNum w:abstractNumId="17">
    <w:nsid w:val="72A2783E"/>
    <w:multiLevelType w:val="hybridMultilevel"/>
    <w:tmpl w:val="8626062C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8">
    <w:nsid w:val="75598731"/>
    <w:multiLevelType w:val="singleLevel"/>
    <w:tmpl w:val="04190005"/>
    <w:lvl w:ilvl="0">
      <w:start w:val="1"/>
      <w:numFmt w:val="bullet"/>
      <w:lvlText w:val=""/>
      <w:lvlJc w:val="left"/>
      <w:pPr>
        <w:ind w:left="1070" w:hanging="360"/>
      </w:pPr>
      <w:rPr>
        <w:rFonts w:ascii="Wingdings" w:hAnsi="Wingdings" w:cs="Wingdings" w:hint="default"/>
      </w:rPr>
    </w:lvl>
  </w:abstractNum>
  <w:abstractNum w:abstractNumId="19">
    <w:nsid w:val="768E726E"/>
    <w:multiLevelType w:val="hybridMultilevel"/>
    <w:tmpl w:val="807449C0"/>
    <w:lvl w:ilvl="0" w:tplc="BA0E3220">
      <w:numFmt w:val="bullet"/>
      <w:lvlText w:val="•"/>
      <w:lvlJc w:val="left"/>
      <w:pPr>
        <w:ind w:left="1272" w:hanging="705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cs="Wingdings" w:hint="default"/>
      </w:rPr>
    </w:lvl>
  </w:abstractNum>
  <w:abstractNum w:abstractNumId="20">
    <w:nsid w:val="79766EF3"/>
    <w:multiLevelType w:val="hybridMultilevel"/>
    <w:tmpl w:val="05586DF2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cs="Wingdings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cs="Wingdings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21">
    <w:nsid w:val="7D4A46C7"/>
    <w:multiLevelType w:val="hybridMultilevel"/>
    <w:tmpl w:val="2E8CFAEE"/>
    <w:lvl w:ilvl="0" w:tplc="9FF88D6E">
      <w:numFmt w:val="bullet"/>
      <w:lvlText w:val="•"/>
      <w:lvlJc w:val="left"/>
      <w:pPr>
        <w:ind w:left="1272" w:hanging="705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cs="Wingdings" w:hint="default"/>
      </w:rPr>
    </w:lvl>
  </w:abstractNum>
  <w:num w:numId="1">
    <w:abstractNumId w:val="11"/>
  </w:num>
  <w:num w:numId="2">
    <w:abstractNumId w:val="18"/>
  </w:num>
  <w:num w:numId="3">
    <w:abstractNumId w:val="17"/>
  </w:num>
  <w:num w:numId="4">
    <w:abstractNumId w:val="15"/>
  </w:num>
  <w:num w:numId="5">
    <w:abstractNumId w:val="21"/>
  </w:num>
  <w:num w:numId="6">
    <w:abstractNumId w:val="6"/>
  </w:num>
  <w:num w:numId="7">
    <w:abstractNumId w:val="16"/>
  </w:num>
  <w:num w:numId="8">
    <w:abstractNumId w:val="1"/>
  </w:num>
  <w:num w:numId="9">
    <w:abstractNumId w:val="14"/>
  </w:num>
  <w:num w:numId="10">
    <w:abstractNumId w:val="2"/>
  </w:num>
  <w:num w:numId="11">
    <w:abstractNumId w:val="19"/>
  </w:num>
  <w:num w:numId="12">
    <w:abstractNumId w:val="20"/>
  </w:num>
  <w:num w:numId="13">
    <w:abstractNumId w:val="3"/>
  </w:num>
  <w:num w:numId="14">
    <w:abstractNumId w:val="9"/>
  </w:num>
  <w:num w:numId="15">
    <w:abstractNumId w:val="0"/>
  </w:num>
  <w:num w:numId="16">
    <w:abstractNumId w:val="4"/>
  </w:num>
  <w:num w:numId="17">
    <w:abstractNumId w:val="7"/>
  </w:num>
  <w:num w:numId="18">
    <w:abstractNumId w:val="10"/>
  </w:num>
  <w:num w:numId="19">
    <w:abstractNumId w:val="13"/>
  </w:num>
  <w:num w:numId="20">
    <w:abstractNumId w:val="12"/>
  </w:num>
  <w:num w:numId="21">
    <w:abstractNumId w:val="5"/>
  </w:num>
  <w:num w:numId="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81121"/>
    <w:rsid w:val="000D3BB5"/>
    <w:rsid w:val="000D7AA6"/>
    <w:rsid w:val="00100824"/>
    <w:rsid w:val="00281121"/>
    <w:rsid w:val="00356AF0"/>
    <w:rsid w:val="00422EFA"/>
    <w:rsid w:val="00485C7A"/>
    <w:rsid w:val="006479EF"/>
    <w:rsid w:val="0079685F"/>
    <w:rsid w:val="008F02F5"/>
    <w:rsid w:val="009901A7"/>
    <w:rsid w:val="00A37040"/>
    <w:rsid w:val="00A77B5B"/>
    <w:rsid w:val="00AB5A4E"/>
    <w:rsid w:val="00B4477E"/>
    <w:rsid w:val="00B6111E"/>
    <w:rsid w:val="00BA2356"/>
    <w:rsid w:val="00CD3E1F"/>
    <w:rsid w:val="00D53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9846DE8-EAD3-40A8-9B4E-5BA350A0E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111E"/>
    <w:pPr>
      <w:spacing w:after="200" w:line="276" w:lineRule="auto"/>
    </w:pPr>
    <w:rPr>
      <w:rFonts w:cs="Calibri"/>
      <w:sz w:val="22"/>
      <w:szCs w:val="22"/>
    </w:rPr>
  </w:style>
  <w:style w:type="paragraph" w:styleId="1">
    <w:name w:val="heading 1"/>
    <w:basedOn w:val="a"/>
    <w:link w:val="10"/>
    <w:uiPriority w:val="99"/>
    <w:qFormat/>
    <w:rsid w:val="00485C7A"/>
    <w:pPr>
      <w:spacing w:after="0" w:line="240" w:lineRule="auto"/>
      <w:outlineLvl w:val="0"/>
    </w:pPr>
    <w:rPr>
      <w:rFonts w:cs="Times New Roman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g">
    <w:name w:val="lg"/>
    <w:uiPriority w:val="99"/>
    <w:rsid w:val="00485C7A"/>
  </w:style>
  <w:style w:type="paragraph" w:styleId="a3">
    <w:name w:val="List Paragraph"/>
    <w:basedOn w:val="a"/>
    <w:uiPriority w:val="99"/>
    <w:qFormat/>
    <w:rsid w:val="00A37040"/>
    <w:pPr>
      <w:ind w:left="720"/>
    </w:pPr>
  </w:style>
  <w:style w:type="table" w:styleId="a4">
    <w:name w:val="Table Grid"/>
    <w:basedOn w:val="a1"/>
    <w:uiPriority w:val="99"/>
    <w:rsid w:val="000D3BB5"/>
    <w:rPr>
      <w:rFonts w:cs="Calibri"/>
      <w:lang w:val="en-US"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rsid w:val="000D3BB5"/>
    <w:pPr>
      <w:tabs>
        <w:tab w:val="center" w:pos="4677"/>
        <w:tab w:val="right" w:pos="9355"/>
      </w:tabs>
      <w:spacing w:after="0" w:line="240" w:lineRule="auto"/>
    </w:pPr>
  </w:style>
  <w:style w:type="paragraph" w:styleId="a7">
    <w:name w:val="footer"/>
    <w:basedOn w:val="a"/>
    <w:link w:val="a8"/>
    <w:uiPriority w:val="99"/>
    <w:rsid w:val="000D3B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link w:val="a5"/>
    <w:uiPriority w:val="99"/>
    <w:semiHidden/>
    <w:locked/>
    <w:rsid w:val="000D3BB5"/>
  </w:style>
  <w:style w:type="character" w:customStyle="1" w:styleId="10">
    <w:name w:val="Заголовок 1 Знак"/>
    <w:link w:val="1"/>
    <w:uiPriority w:val="99"/>
    <w:locked/>
    <w:rsid w:val="00485C7A"/>
    <w:rPr>
      <w:rFonts w:ascii="Times New Roman" w:hAnsi="Times New Roman" w:cs="Times New Roman"/>
      <w:kern w:val="36"/>
      <w:sz w:val="48"/>
      <w:szCs w:val="48"/>
    </w:rPr>
  </w:style>
  <w:style w:type="character" w:customStyle="1" w:styleId="a8">
    <w:name w:val="Нижний колонтитул Знак"/>
    <w:link w:val="a7"/>
    <w:uiPriority w:val="99"/>
    <w:locked/>
    <w:rsid w:val="000D3BB5"/>
  </w:style>
  <w:style w:type="paragraph" w:styleId="a9">
    <w:name w:val="Balloon Text"/>
    <w:basedOn w:val="a"/>
    <w:link w:val="aa"/>
    <w:uiPriority w:val="99"/>
    <w:semiHidden/>
    <w:rsid w:val="00485C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ab">
    <w:name w:val="Hyperlink"/>
    <w:uiPriority w:val="99"/>
    <w:semiHidden/>
    <w:rsid w:val="00B4477E"/>
    <w:rPr>
      <w:color w:val="auto"/>
      <w:u w:val="none"/>
      <w:effect w:val="none"/>
    </w:rPr>
  </w:style>
  <w:style w:type="character" w:customStyle="1" w:styleId="aa">
    <w:name w:val="Текст выноски Знак"/>
    <w:link w:val="a9"/>
    <w:uiPriority w:val="99"/>
    <w:semiHidden/>
    <w:locked/>
    <w:rsid w:val="00485C7A"/>
    <w:rPr>
      <w:rFonts w:ascii="Tahoma" w:hAnsi="Tahoma" w:cs="Tahoma"/>
      <w:sz w:val="16"/>
      <w:szCs w:val="16"/>
    </w:rPr>
  </w:style>
  <w:style w:type="character" w:customStyle="1" w:styleId="gray1">
    <w:name w:val="gray1"/>
    <w:uiPriority w:val="99"/>
    <w:rsid w:val="00B4477E"/>
    <w:rPr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873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7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73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873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73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739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2588</Words>
  <Characters>14758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Microsoft</Company>
  <LinksUpToDate>false</LinksUpToDate>
  <CharactersWithSpaces>17312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Admin</dc:creator>
  <cp:keywords/>
  <dc:description/>
  <cp:lastModifiedBy>admin</cp:lastModifiedBy>
  <cp:revision>2</cp:revision>
  <dcterms:created xsi:type="dcterms:W3CDTF">2014-03-20T09:08:00Z</dcterms:created>
  <dcterms:modified xsi:type="dcterms:W3CDTF">2014-03-20T09:08:00Z</dcterms:modified>
</cp:coreProperties>
</file>