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E9" w:rsidRPr="00310DBD" w:rsidRDefault="006967E9" w:rsidP="006967E9">
      <w:pPr>
        <w:spacing w:before="120"/>
        <w:jc w:val="center"/>
        <w:rPr>
          <w:b/>
          <w:bCs/>
          <w:sz w:val="32"/>
          <w:szCs w:val="32"/>
        </w:rPr>
      </w:pPr>
      <w:r w:rsidRPr="00310DBD">
        <w:rPr>
          <w:b/>
          <w:bCs/>
          <w:sz w:val="32"/>
          <w:szCs w:val="32"/>
        </w:rPr>
        <w:t>Байесова схема принятия коллективных решений в условиях противоречий</w:t>
      </w:r>
    </w:p>
    <w:p w:rsidR="006967E9" w:rsidRPr="00310DBD" w:rsidRDefault="006967E9" w:rsidP="006967E9">
      <w:pPr>
        <w:spacing w:before="120"/>
        <w:ind w:firstLine="567"/>
        <w:jc w:val="both"/>
        <w:rPr>
          <w:sz w:val="28"/>
          <w:szCs w:val="28"/>
        </w:rPr>
      </w:pPr>
      <w:r w:rsidRPr="00310DBD">
        <w:rPr>
          <w:sz w:val="28"/>
          <w:szCs w:val="28"/>
        </w:rPr>
        <w:t>Леонид Соломонович Файнзильберг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Развивается подход к построению схемы принятия коллективного решения в условиях противоречивой информации, полученной от независимых экспертов. Показано, что только при равновероятных классах групповое решение должно совпадать с частным решением более квалифицированного эксперта. Предложены правила, обеспечивающие минимизацию средней вероятности ошибки коллективного решения.</w:t>
      </w:r>
    </w:p>
    <w:p w:rsidR="006967E9" w:rsidRPr="00310DBD" w:rsidRDefault="006967E9" w:rsidP="006967E9">
      <w:pPr>
        <w:spacing w:before="120"/>
        <w:jc w:val="center"/>
        <w:rPr>
          <w:b/>
          <w:bCs/>
          <w:sz w:val="28"/>
          <w:szCs w:val="28"/>
        </w:rPr>
      </w:pPr>
      <w:r w:rsidRPr="00310DBD">
        <w:rPr>
          <w:b/>
          <w:bCs/>
          <w:sz w:val="28"/>
          <w:szCs w:val="28"/>
        </w:rPr>
        <w:t xml:space="preserve">Введение. 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Различные сферы профессиональной деятельности человека связаны с принятием решений, которые сводятся к выбору оптимального варианта поведения из множества альтернатив [1,2]. Довольно часто такой выбор опирается на информацию, которую лицо, принимающее решение, получает в виде рекомендаций от коллектива экспертов [3-7].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Целый ряд прикладных задач, например, задач медицинской и технической диагностики, также сводится к принятию решения: необходимо определить принадлежность состояния объекта исследования к одному из нескольких заранее определенных классов (диагнозов) [8]. В простейших случаях достаточно сделать выбор между двумя возможными состояниями, например “болен” - “здоров”, “исправен - неисправен”. В других случаях число возможных диагнозов больше двух.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При решении таких задач используются методы распознавания образов, позволяющие автоматизировать процесс диагностики. С этой целью состояние объекта описывается совокупностью некоторых параметров (признаков) и строится алгоритм распознавания, который после соответствующей настройки (обучения) обеспечивает классификацию текущего состояния объекта. Обычно эффективность таких систем оценивается вероятностью ошибочной классификации.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Для повышения эффективности систем распознавания в последнее время внимание специалистов привлекают так называемые коллективные (комбинированные) классификаторы [9,10]. Их суть состоит в том, что окончательное решение принимается на основе “интеграции” частных решений, которые принимают отдельные классификаторы.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Существуют различные подходы к интеграции частных решений. В одних случаях предлагается использовать метод голосования (majority vote method) [11,12] или ранжирования (label ranking method) [13, 14]. В других - использовать схемы, основанные на усреднении или линейной комбинации апостериорных вероятностей, которые оцениваются отдельными классификаторами [15,16], либо использовать алгоритмы нечетких правил (fuzzy rules) [17]. Предлагается также проводить независимое обучение комбинированного классификатора, рассматривая частные решения как новые комплексные признаки [18,19]. Развиваются также подходы, основанные на выделении в пространстве наблюдений локальных областей, в каждой из которых только один из частных классификаторов “компетентен” принимать решение [20].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Все эти работы имеют несомненный теоретический интерес и, как показано в [21], позволяют обосновать выбор той или иной схемы интеграции, если известны алгоритмы принятия частных решений и характеристики признаков, которые используют отдельные классификаторы.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В то же время на практике, как отмечено в [1], приходится принимать решения и в тех случаях, когда рассматриваемая проблема слабо структурирована, а формализации поддаются лишь отдельные фрагменты общей постановки. Довольно часто эксперты при анализе ситуаций используют не количественные, а качественные признаки [22], а сами решения принимают на основе эвристических алгоритмов либо просто полагаются на свой предшествующий опыт и интуицию.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Разумеется в этих практически важных случаях также требуется обоснованный подход к интеграции частных решений экспертов. Например, какое окончательное решение должно быть принято, если в результате независимого обследования часть специалистов (экспертов) признала пациента здоровым, а другая часть – больным?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Можно привести и другие не менее актуальные примеры необходимости принятия коллективных решений в условиях противоречий при ограниченной априорной информации о частных решениях экспертов.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В настоящей статье развивается один из возможных подходов к решению таких задач.</w:t>
      </w:r>
    </w:p>
    <w:p w:rsidR="006967E9" w:rsidRPr="00310DBD" w:rsidRDefault="006967E9" w:rsidP="006967E9">
      <w:pPr>
        <w:spacing w:before="120"/>
        <w:jc w:val="center"/>
        <w:rPr>
          <w:b/>
          <w:bCs/>
          <w:sz w:val="28"/>
          <w:szCs w:val="28"/>
        </w:rPr>
      </w:pPr>
      <w:r w:rsidRPr="00310DBD">
        <w:rPr>
          <w:b/>
          <w:bCs/>
          <w:sz w:val="28"/>
          <w:szCs w:val="28"/>
        </w:rPr>
        <w:t xml:space="preserve">Постановка задачи. 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Пусть некоторый объект Z находится в одном из М возможных состояний (классов) V1 ,...,VM с известными априорными вероятностями P(V1),...,P(VM),</w:t>
      </w:r>
      <w:r w:rsidR="003624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6.75pt">
            <v:imagedata r:id="rId4" o:title=""/>
          </v:shape>
        </w:pict>
      </w:r>
      <w:r w:rsidRPr="00E44033">
        <w:t>. Ясно, что если не располагать какой либо дополнительной информацией, то состояние Z всегда следует относить к классу, имеющему наибольшую априорную вероятность. В этом случае величина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P0 =1- max{P(V1),...,P(VM)}, (1)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определяет минимальную вероятность ошибочной классификации.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Предположим теперь, что имеется N экспертов (алгоритмов) A1,…, AN, которые на основании дополнительной информации независимо один от другого принимают решения δi(Z) о состоянии объекта Z в виде индикаторных функций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δi(Z) = k, если Ai решает в пользу Vk, i =1,…,N, k = 1,..M. (2)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Будем характеризовать “квалификации” экспертов вероятностями P(Ai) ошибочной классификации, которые считаются известными для всех N экспертов на основании предыдущего опыта. При этом, естественно, допустить, что эти вероятности удовлетворяют условиям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P(Ai) &lt; P0 для всех i = 1 ,…, N (3)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Ставится задача построения коллективного решающего правила, основанного на частных решениях экспертов, которое минимизирует среднюю вероятность ошибочной классификации.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Решающее правило 1. 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Рассмотрим вначале простейший случай, когда число экспертов N=2 и число возможных классов M=2. В этом случае возможны четыре комбинации частных решений экспертов: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S11: δ1(Z) = 1, δ2(Z) = 1;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 xml:space="preserve">S12: </w:t>
      </w:r>
      <w:r w:rsidRPr="00E44033">
        <w:t>δ</w:t>
      </w:r>
      <w:r w:rsidRPr="00E3113B">
        <w:rPr>
          <w:lang w:val="en-US"/>
        </w:rPr>
        <w:t xml:space="preserve">1(Z) = 1, </w:t>
      </w:r>
      <w:r w:rsidRPr="00E44033">
        <w:t>δ</w:t>
      </w:r>
      <w:r w:rsidRPr="00E3113B">
        <w:rPr>
          <w:lang w:val="en-US"/>
        </w:rPr>
        <w:t>2(Z) = 2;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 xml:space="preserve">S21: </w:t>
      </w:r>
      <w:r w:rsidRPr="00E44033">
        <w:t>δ</w:t>
      </w:r>
      <w:r w:rsidRPr="00E3113B">
        <w:rPr>
          <w:lang w:val="en-US"/>
        </w:rPr>
        <w:t xml:space="preserve">1(Z) = 2, </w:t>
      </w:r>
      <w:r w:rsidRPr="00E44033">
        <w:t>δ</w:t>
      </w:r>
      <w:r w:rsidRPr="00E3113B">
        <w:rPr>
          <w:lang w:val="en-US"/>
        </w:rPr>
        <w:t>2(Z) = 1;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S22: δ1(Z) = 2, δ2(Z) = 2.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Как видно в ситуациях S12 и S21 решения экспертов противоречивы. Возникает естественный вопрос: какое решение следует принимать, чтобы минимизировать вероятность ошибочной классификации?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На первый взгляд может показаться, что в условиях противоречий следует принимать то решение, которое принял более “квалифицированный” эксперт. В то же время оказывается, что в общем случае такой подход неправомерен.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Для того, чтобы показать это, рассмотрим условные (апостериорные) вероятности P(V1/S12 ) и P(V2/S12 ) классов в ситуации S12. При этом для минимизации средней вероятности ошибочной классификации будем принимать окончательное решение в пользу класса V1, если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26" type="#_x0000_t75" style="width:9pt;height:16.5pt">
            <v:imagedata r:id="rId5" o:title=""/>
          </v:shape>
        </w:pict>
      </w:r>
      <w:r w:rsidR="006967E9" w:rsidRPr="00E44033">
        <w:t>P(V1 / S12 ) &gt; P(V2 / S12 ) , (4)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и решение в пользу V2 в противном случае.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По формуле Байеса имеем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27" type="#_x0000_t75" style="width:153.75pt;height:34.5pt">
            <v:imagedata r:id="rId6" o:title=""/>
          </v:shape>
        </w:pict>
      </w:r>
      <w:r w:rsidR="006967E9" w:rsidRPr="00E44033">
        <w:t>,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28" type="#_x0000_t75" style="width:160.5pt;height:34.5pt">
            <v:imagedata r:id="rId7" o:title=""/>
          </v:shape>
        </w:pict>
      </w:r>
      <w:r w:rsidR="006967E9" w:rsidRPr="00E44033">
        <w:t>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Очевидно, что неравенство (4) имеет место в том и только в том случае , когда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3113B">
        <w:rPr>
          <w:lang w:val="en-US"/>
        </w:rPr>
        <w:t xml:space="preserve">P(V1)P(S12 / V1) &gt; P(V2)P(S12 / V2) . </w:t>
      </w:r>
      <w:r w:rsidRPr="00E44033">
        <w:t>(5)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По определению условная вероятность P(S12 / V1) есть ни что иное как вероятность того, что в ситуации, когда имеет место класс V1 , эксперт A2 принял правильное решение, а эксперт A1 ошибся. Поскольку мы предполагаем, что решения экспертов независимы, то по формуле произведения вероятностей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P(S12/V1) = [1-P(A1)]P(A2). (6)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Аналогичным образом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P(S12/V2 ) = P(A1)[1-P(A2)]. (7)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Неравенство (5) с учетом (6), (7), можно представить в виде: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3113B">
        <w:rPr>
          <w:lang w:val="en-US"/>
        </w:rPr>
        <w:t xml:space="preserve">P(V1)[1- P(A1) P(A2) &gt; P(V2) P(A1) [1-P(A2)]. </w:t>
      </w:r>
      <w:r w:rsidRPr="00E44033">
        <w:t>(8)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Из (8) вытекает, что в ситуации S12, когда решения экспертов противоречивы, объект Z следует относить к классу V1 в том и только том случае, когда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29" type="#_x0000_t75" style="width:185.25pt;height:39pt">
            <v:imagedata r:id="rId8" o:title=""/>
          </v:shape>
        </w:pict>
      </w:r>
      <w:r w:rsidR="006967E9" w:rsidRPr="00E44033">
        <w:t>, (9)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где λ = P(V2)/P(V1) – отношение априорных вероятностей классов.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Если же выполняется соотношение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30" type="#_x0000_t75" style="width:185.25pt;height:39pt">
            <v:imagedata r:id="rId9" o:title=""/>
          </v:shape>
        </w:pict>
      </w:r>
      <w:r w:rsidR="006967E9" w:rsidRPr="00E44033">
        <w:t>, (10)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то в ситуации S12 объект Z следует относить к классу V2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Для иллюстрации на рис. 1 показаны границы областей решений, построенные для ситуации S12 согласно условиям (9), (10) при различных значениях λ. Область решения в пользу класса V1 расположена выше соответствующей границы, а решений в пользу класса V2 – ниже соответствующей границы.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31" type="#_x0000_t75" style="width:280.5pt;height:179.25pt">
            <v:imagedata r:id="rId10" o:title=""/>
          </v:shape>
        </w:pict>
      </w:r>
    </w:p>
    <w:p w:rsidR="006967E9" w:rsidRDefault="006967E9" w:rsidP="006967E9">
      <w:pPr>
        <w:spacing w:before="120"/>
        <w:ind w:firstLine="567"/>
        <w:jc w:val="both"/>
      </w:pPr>
      <w:r w:rsidRPr="00E44033">
        <w:t>Рис. 1. Области решений для ситуации S12</w:t>
      </w:r>
    </w:p>
    <w:p w:rsidR="006967E9" w:rsidRDefault="006967E9" w:rsidP="006967E9">
      <w:pPr>
        <w:spacing w:before="120"/>
        <w:ind w:firstLine="567"/>
        <w:jc w:val="both"/>
      </w:pPr>
      <w:r w:rsidRPr="00E44033">
        <w:t>1: λ = 9; 2: λ = 4; 3: λ =2.33; 4: λ =1.5; 5: λ = 1; 6: λ = 0.67;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7: λ = 0.43; 8: λ = 0.25; 9: λ = 0.11.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Аналогичным образом легко показать, что в ситуации S21 решение в пользу класса V1 следует принимать в том случае, когда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32" type="#_x0000_t75" style="width:185.25pt;height:39pt">
            <v:imagedata r:id="rId11" o:title=""/>
          </v:shape>
        </w:pict>
      </w:r>
      <w:r w:rsidR="006967E9" w:rsidRPr="00E44033">
        <w:t>, (11)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а решение в пользу класса V2, когда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33" type="#_x0000_t75" style="width:185.25pt;height:39pt">
            <v:imagedata r:id="rId12" o:title=""/>
          </v:shape>
        </w:pict>
      </w:r>
      <w:r w:rsidR="006967E9" w:rsidRPr="00E44033">
        <w:t>. (12)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Заметим, что из (9)-(12) непосредственно следует, что только при равновероятных классах, когда λ =1, окончательное решение совпадает с решением того из экспертов, который имеет меньшую вероятность ошибки.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В остальных же случаях, когда λ </w:t>
      </w:r>
      <w:r w:rsidR="003624BD">
        <w:pict>
          <v:shape id="_x0000_i1034" type="#_x0000_t75" style="width:10.5pt;height:10.5pt">
            <v:imagedata r:id="rId13" o:title=""/>
          </v:shape>
        </w:pict>
      </w:r>
      <w:r w:rsidRPr="00E44033">
        <w:t>1, т.е.</w:t>
      </w:r>
      <w:r w:rsidR="003624BD">
        <w:pict>
          <v:shape id="_x0000_i1035" type="#_x0000_t75" style="width:69.75pt;height:16.5pt">
            <v:imagedata r:id="rId14" o:title=""/>
          </v:shape>
        </w:pict>
      </w:r>
      <w:r w:rsidRPr="00E44033">
        <w:t xml:space="preserve"> окончательное решение определяется не только соотношением вероятностей ошибок экспертов, но и соотношением априорных вероятностей классов. При этом окончательное решение может не совпадать с решением более “квалифицированного” эксперта.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Поскольку примеры часто бывают более убедительными, чем формальные рассуждения, поясним сказанное на модельном примере.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Модельный пример. 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Пусть P(V1)=0.3, P(V2)=0.7, а значит λ. = 2.33. Пусть далее известно, что первый эксперт ошибается в 5% случаев, т.е. P(A1)=0.05, а второй - в 8% случаев, т.е. P(A2)=0.08. Предположим, что эксперт A1 отнес объект к классу V1, а эксперт A2 - к классу V2, т.е. мы имеем ситуацию S12 противоречивых решений. Заметим, что первый эксперт более “квалифицированный”, так как P(A1) &lt; P(A2).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Как видно из рис. 1 точка с координатами P(A1)=0.05 и P(A2)=0.08, расположена ниже границы, соответствующей λ. = 2.33. Следовательно объект должен быть отнесен к классу V2, хотя более квалифицированный эксперт A1 принял противоположное решение.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Для проверки обоснованности решения в пользу класса V2 определим по формуле Байеса апостериорные вероятности классов в рассматриваемой ситуации S12 :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36" type="#_x0000_t75" style="width:136.5pt;height:34.5pt">
            <v:imagedata r:id="rId15" o:title=""/>
          </v:shape>
        </w:pict>
      </w:r>
      <w:r w:rsidR="006967E9" w:rsidRPr="00E44033">
        <w:t>=</w:t>
      </w:r>
      <w:r>
        <w:pict>
          <v:shape id="_x0000_i1037" type="#_x0000_t75" style="width:245.25pt;height:33.75pt">
            <v:imagedata r:id="rId16" o:title=""/>
          </v:shape>
        </w:pict>
      </w:r>
      <w:r w:rsidR="006967E9" w:rsidRPr="00E44033">
        <w:t xml:space="preserve"> (13)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и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38" type="#_x0000_t75" style="width:144.75pt;height:34.5pt">
            <v:imagedata r:id="rId17" o:title=""/>
          </v:shape>
        </w:pict>
      </w:r>
      <w:r w:rsidR="006967E9" w:rsidRPr="00E44033">
        <w:t>=</w:t>
      </w:r>
      <w:r>
        <w:pict>
          <v:shape id="_x0000_i1039" type="#_x0000_t75" style="width:245.25pt;height:33.75pt">
            <v:imagedata r:id="rId18" o:title=""/>
          </v:shape>
        </w:pict>
      </w:r>
      <w:r w:rsidR="006967E9" w:rsidRPr="00E44033">
        <w:t>. (14)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Как видим P(V1/S12) &lt; P(V2/S12), и значит объект действительно следует отнести к классу V2.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Изменим в условиях примера соотношения априорных вероятностей классов, положив P(V1) = 0.4, P(V2) = 0.6. В этом случае λ = 0.67 и, как видно из рис. 1, точка с координатами P(A1)=0.05 и P(A2)=0.08 попадает уже в область решений в пользу класса V1. В самом деле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40" type="#_x0000_t75" style="width:54.75pt;height:16.5pt">
            <v:imagedata r:id="rId19" o:title=""/>
          </v:shape>
        </w:pict>
      </w:r>
      <w:r w:rsidR="006967E9" w:rsidRPr="00E44033">
        <w:t>=</w:t>
      </w:r>
      <w:r>
        <w:pict>
          <v:shape id="_x0000_i1041" type="#_x0000_t75" style="width:235.5pt;height:33.75pt">
            <v:imagedata r:id="rId20" o:title=""/>
          </v:shape>
        </w:pic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и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42" type="#_x0000_t75" style="width:57.75pt;height:16.5pt">
            <v:imagedata r:id="rId21" o:title=""/>
          </v:shape>
        </w:pict>
      </w:r>
      <w:r w:rsidR="006967E9" w:rsidRPr="00E44033">
        <w:t>=</w:t>
      </w:r>
      <w:r>
        <w:pict>
          <v:shape id="_x0000_i1043" type="#_x0000_t75" style="width:235.5pt;height:33.75pt">
            <v:imagedata r:id="rId22" o:title=""/>
          </v:shape>
        </w:pict>
      </w:r>
      <w:r w:rsidR="006967E9" w:rsidRPr="00E44033">
        <w:t>,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т.е. P(V1/S12) &gt; P(V2/S12). Значит в этом случае объект следует отнести к классу V2, что совпадает с решением более “квалифицированного” эксперта A1.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Итак мы показали, что при различных решениях двух независимых экспертов с фиксированными вероятностями ошибок окончательное решение изменяется с изменением λ.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Заметим, что рассматриваемая схема принятия решений основывается на знании весьма ограниченных вероятностных характеристик, которые при решении практических задач, в частности задач медицинской и технической диагностики, легко могут быть получены на основании предыдущего опыта. При достаточном числе наблюдений вероятности P(Vk) и P(Ai) могут быть оценены соответствующими частотами: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44" type="#_x0000_t75" style="width:196.5pt;height:18.75pt">
            <v:imagedata r:id="rId23" o:title=""/>
          </v:shape>
        </w:pic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где Gk – общее число появлений k-го класса (k=1,2) в выборке из G наблюдений, а Ei – общее число ошибок i-го эксперта (i =1,2) в этой же выборке.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При этом совершенно не требуется знать, на основании какой информации эксперты принимают частные решения и как именно эксперты принимают эти решения – используя формальный или эвристический алгоритм, либо просто полагаясь на свою интуицию.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В то же время мы сделали одно важное допущение о том, что решения экспертов независимы, а вероятность ошибки каждого эксперта не зависит от класса, т.е. P(Ai)=P(Ai/V1)=P(Ai/V2). Естественно, что такое допущение должно быть обосновано.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Для того, чтобы продемонстрировать практическую возможность описанной схемы, рассмотрим один из возможных формальных алгоритмов принятия независимых решений двумя экспертами.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Предположим, что эксперт A1 классифицирует объект по бинарному признаку x1 (симптому), имеющему всего лишь две градации </w:t>
      </w:r>
      <w:r w:rsidR="003624BD">
        <w:pict>
          <v:shape id="_x0000_i1045" type="#_x0000_t75" style="width:24.75pt;height:19.5pt">
            <v:imagedata r:id="rId24" o:title=""/>
          </v:shape>
        </w:pict>
      </w:r>
      <w:r w:rsidRPr="00E44033">
        <w:t xml:space="preserve">и </w:t>
      </w:r>
      <w:r w:rsidR="003624BD">
        <w:pict>
          <v:shape id="_x0000_i1046" type="#_x0000_t75" style="width:23.25pt;height:19.5pt">
            <v:imagedata r:id="rId25" o:title=""/>
          </v:shape>
        </w:pict>
      </w:r>
      <w:r w:rsidRPr="00E44033">
        <w:t xml:space="preserve">, а эксперт A2 - по другому признаку x2, также имеющему две градации </w:t>
      </w:r>
      <w:r w:rsidR="003624BD">
        <w:pict>
          <v:shape id="_x0000_i1047" type="#_x0000_t75" style="width:23.25pt;height:19.5pt">
            <v:imagedata r:id="rId26" o:title=""/>
          </v:shape>
        </w:pict>
      </w:r>
      <w:r w:rsidRPr="00E44033">
        <w:t xml:space="preserve">и </w:t>
      </w:r>
      <w:r w:rsidR="003624BD">
        <w:pict>
          <v:shape id="_x0000_i1048" type="#_x0000_t75" style="width:23.25pt;height:19.5pt">
            <v:imagedata r:id="rId27" o:title=""/>
          </v:shape>
        </w:pict>
      </w:r>
      <w:r w:rsidRPr="00E44033">
        <w:t>. Будем считать, что для минимизации вероятности ошибок оба эксперта используют правило максимума апостериорных вероятностей, т. е. эксперт A1 принимает свое частное решение по максимуму P(V1/x1) и P(V1/x1), а эксперт A2 - по максимуму P(V1/x2) и P(V1/x2).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Будем считать, что P(V1)=0.3, P(V2)=0.7, а также заданы условные распределения значений признаков в классах V1 и V2, которые представлены в таблицах 1 и 2 соответственно .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49" type="#_x0000_t75" style="width:255pt;height:123.75pt">
            <v:imagedata r:id="rId28" o:title=""/>
          </v:shape>
        </w:pict>
      </w:r>
      <w:r>
        <w:pict>
          <v:shape id="_x0000_i1050" type="#_x0000_t75" style="width:255pt;height:125.25pt">
            <v:imagedata r:id="rId29" o:title=""/>
          </v:shape>
        </w:pic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Для определения вероятности ошибочных решений эксперта A1 найдем апостериорные вероятности классов при возможных значениях признака x1: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51" type="#_x0000_t75" style="width:232.5pt;height:37.5pt">
            <v:imagedata r:id="rId30" o:title=""/>
          </v:shape>
        </w:pict>
      </w:r>
      <w:r w:rsidR="006967E9" w:rsidRPr="00E44033">
        <w:t xml:space="preserve">= </w:t>
      </w:r>
      <w:r>
        <w:pict>
          <v:shape id="_x0000_i1052" type="#_x0000_t75" style="width:141.75pt;height:30.75pt">
            <v:imagedata r:id="rId31" o:title=""/>
          </v:shape>
        </w:pict>
      </w:r>
      <w:r w:rsidR="006967E9" w:rsidRPr="00E44033">
        <w:t>,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53" type="#_x0000_t75" style="width:237pt;height:37.5pt">
            <v:imagedata r:id="rId32" o:title=""/>
          </v:shape>
        </w:pict>
      </w:r>
      <w:r w:rsidR="006967E9" w:rsidRPr="00E44033">
        <w:t xml:space="preserve">= </w:t>
      </w:r>
      <w:r>
        <w:pict>
          <v:shape id="_x0000_i1054" type="#_x0000_t75" style="width:138.75pt;height:30.75pt">
            <v:imagedata r:id="rId33" o:title=""/>
          </v:shape>
        </w:pict>
      </w:r>
      <w:r w:rsidR="006967E9" w:rsidRPr="00E44033">
        <w:t>,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55" type="#_x0000_t75" style="width:232.5pt;height:37.5pt">
            <v:imagedata r:id="rId34" o:title=""/>
          </v:shape>
        </w:pict>
      </w:r>
      <w:r w:rsidR="006967E9" w:rsidRPr="00E44033">
        <w:t xml:space="preserve">= </w:t>
      </w:r>
      <w:r>
        <w:pict>
          <v:shape id="_x0000_i1056" type="#_x0000_t75" style="width:138.75pt;height:30.75pt">
            <v:imagedata r:id="rId35" o:title=""/>
          </v:shape>
        </w:pict>
      </w:r>
      <w:r w:rsidR="006967E9" w:rsidRPr="00E44033">
        <w:t>,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57" type="#_x0000_t75" style="width:234pt;height:37.5pt">
            <v:imagedata r:id="rId36" o:title=""/>
          </v:shape>
        </w:pict>
      </w:r>
      <w:r w:rsidR="006967E9" w:rsidRPr="00E44033">
        <w:t xml:space="preserve">= </w:t>
      </w:r>
      <w:r>
        <w:pict>
          <v:shape id="_x0000_i1058" type="#_x0000_t75" style="width:137.25pt;height:30.75pt">
            <v:imagedata r:id="rId37" o:title=""/>
          </v:shape>
        </w:pict>
      </w:r>
      <w:r w:rsidR="006967E9" w:rsidRPr="00E44033">
        <w:t>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Поскольку</w:t>
      </w:r>
      <w:r w:rsidR="003624BD">
        <w:pict>
          <v:shape id="_x0000_i1059" type="#_x0000_t75" style="width:111pt;height:18pt">
            <v:imagedata r:id="rId38" o:title=""/>
          </v:shape>
        </w:pict>
      </w:r>
      <w:r w:rsidRPr="00E44033">
        <w:t xml:space="preserve"> и </w:t>
      </w:r>
      <w:r w:rsidR="003624BD">
        <w:pict>
          <v:shape id="_x0000_i1060" type="#_x0000_t75" style="width:111pt;height:18pt">
            <v:imagedata r:id="rId39" o:title=""/>
          </v:shape>
        </w:pict>
      </w:r>
      <w:r w:rsidRPr="00E44033">
        <w:t>, то эксперт A1 классифицирует объект Z по признаку x1 следующим образом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δ1(Z) = </w:t>
      </w:r>
      <w:r w:rsidR="003624BD">
        <w:pict>
          <v:shape id="_x0000_i1061" type="#_x0000_t75" style="width:93pt;height:39.75pt">
            <v:imagedata r:id="rId40" o:title=""/>
          </v:shape>
        </w:pict>
      </w:r>
      <w:r w:rsidRPr="00E44033">
        <w:t>(15)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Легко видно, что </w:t>
      </w:r>
      <w:r w:rsidR="003624BD">
        <w:pict>
          <v:shape id="_x0000_i1062" type="#_x0000_t75" style="width:189.75pt;height:18pt">
            <v:imagedata r:id="rId41" o:title=""/>
          </v:shape>
        </w:pict>
      </w:r>
      <w:r w:rsidRPr="00E44033">
        <w:t>, а значит вероятность ошибки первого эксперта не зависит от класса, т.е. P(A1)=P(A1/V1)=P(A1/V2) =0.05.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Для определения вероятности ошибочных решений эксперта A2 найдем апостериорные вероятности классов при возможных значениях признака x2: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63" type="#_x0000_t75" style="width:231.75pt;height:37.5pt">
            <v:imagedata r:id="rId42" o:title=""/>
          </v:shape>
        </w:pict>
      </w:r>
      <w:r w:rsidR="006967E9" w:rsidRPr="00E44033">
        <w:t xml:space="preserve">= </w:t>
      </w:r>
      <w:r>
        <w:pict>
          <v:shape id="_x0000_i1064" type="#_x0000_t75" style="width:142.5pt;height:30.75pt">
            <v:imagedata r:id="rId43" o:title=""/>
          </v:shape>
        </w:pict>
      </w:r>
      <w:r w:rsidR="006967E9" w:rsidRPr="00E44033">
        <w:t>,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65" type="#_x0000_t75" style="width:232.5pt;height:37.5pt">
            <v:imagedata r:id="rId44" o:title=""/>
          </v:shape>
        </w:pict>
      </w:r>
      <w:r w:rsidR="006967E9" w:rsidRPr="00E44033">
        <w:t xml:space="preserve">= </w:t>
      </w:r>
      <w:r>
        <w:pict>
          <v:shape id="_x0000_i1066" type="#_x0000_t75" style="width:142.5pt;height:30.75pt">
            <v:imagedata r:id="rId45" o:title=""/>
          </v:shape>
        </w:pict>
      </w:r>
      <w:r w:rsidR="006967E9" w:rsidRPr="00E44033">
        <w:t>,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67" type="#_x0000_t75" style="width:231.75pt;height:37.5pt">
            <v:imagedata r:id="rId46" o:title=""/>
          </v:shape>
        </w:pict>
      </w:r>
      <w:r w:rsidR="006967E9" w:rsidRPr="00E44033">
        <w:t xml:space="preserve">= </w:t>
      </w:r>
      <w:r>
        <w:pict>
          <v:shape id="_x0000_i1068" type="#_x0000_t75" style="width:137.25pt;height:30.75pt">
            <v:imagedata r:id="rId47" o:title=""/>
          </v:shape>
        </w:pict>
      </w:r>
      <w:r w:rsidR="006967E9" w:rsidRPr="00E44033">
        <w:t>,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69" type="#_x0000_t75" style="width:234pt;height:37.5pt">
            <v:imagedata r:id="rId48" o:title=""/>
          </v:shape>
        </w:pict>
      </w:r>
      <w:r w:rsidR="006967E9" w:rsidRPr="00E44033">
        <w:t xml:space="preserve">= </w:t>
      </w:r>
      <w:r>
        <w:pict>
          <v:shape id="_x0000_i1070" type="#_x0000_t75" style="width:142.5pt;height:30.75pt">
            <v:imagedata r:id="rId49" o:title=""/>
          </v:shape>
        </w:pict>
      </w:r>
      <w:r w:rsidR="006967E9" w:rsidRPr="00E44033">
        <w:t>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Поскольку </w:t>
      </w:r>
      <w:r w:rsidR="003624BD">
        <w:pict>
          <v:shape id="_x0000_i1071" type="#_x0000_t75" style="width:114pt;height:18pt">
            <v:imagedata r:id="rId50" o:title=""/>
          </v:shape>
        </w:pict>
      </w:r>
      <w:r w:rsidRPr="00E44033">
        <w:t xml:space="preserve">, а </w:t>
      </w:r>
      <w:r w:rsidR="003624BD">
        <w:pict>
          <v:shape id="_x0000_i1072" type="#_x0000_t75" style="width:114pt;height:18pt">
            <v:imagedata r:id="rId51" o:title=""/>
          </v:shape>
        </w:pict>
      </w:r>
      <w:r w:rsidRPr="00E44033">
        <w:t>, то эксперт A2 классифицирует объект Z по признаку x2 следующим образом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δ2(Z) = </w:t>
      </w:r>
      <w:r w:rsidR="003624BD">
        <w:pict>
          <v:shape id="_x0000_i1073" type="#_x0000_t75" style="width:93.75pt;height:39.75pt">
            <v:imagedata r:id="rId52" o:title=""/>
          </v:shape>
        </w:pict>
      </w:r>
      <w:r w:rsidRPr="00E44033">
        <w:t>(16)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При этом вероятность ошибки эксперта A2 составляет P(A2)=0.08, причем эта вероятность также не зависит от класса, т.е. P(A2)= P(A2/V1) = P(A2/V2).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Как видно из таблиц 1 и 2 признаки x1 и x2 статистически независимы в обоих классах, поскольку для любых их значений справедливо соотношение p(x1,x2/Vk) = p(x1/Vk)p(x2/Vk) при k =1,2. Отсюда непосредственно следует, что решения (15),(16) экспертов будут независимыми.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Предположим, что в момент принятия решений признаки получили следующие значения </w:t>
      </w:r>
      <w:r w:rsidR="003624BD">
        <w:pict>
          <v:shape id="_x0000_i1074" type="#_x0000_t75" style="width:55.5pt;height:18pt">
            <v:imagedata r:id="rId53" o:title=""/>
          </v:shape>
        </w:pict>
      </w:r>
      <w:r w:rsidRPr="00E44033">
        <w:t xml:space="preserve">, а </w:t>
      </w:r>
      <w:r w:rsidR="003624BD">
        <w:pict>
          <v:shape id="_x0000_i1075" type="#_x0000_t75" style="width:57.75pt;height:18pt">
            <v:imagedata r:id="rId54" o:title=""/>
          </v:shape>
        </w:pict>
      </w:r>
      <w:r w:rsidRPr="00E44033">
        <w:t>. В этом случае, согласно (15), (16), δ1(Z) = 1 и δ2(Z) = 2, т.е. требуется принять окончательное решение в условиях противоречивой ситуации S12. Поскольку априорные вероятности классов и найденные вероятности ошибок экспертов имеют такие же значения, как в первой части рассмотренного выше примера, то, согласно предложенной схеме, окончательное решение следует принимать в пользу V2.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Покажем, что такое решение совпадает с оптимальным решением, основанным на результатах измерения совокупности двух признаков по формальному правилу максимуму апостериорных вероятностей классов</w:t>
      </w:r>
      <w:r w:rsidR="003624BD">
        <w:pict>
          <v:shape id="_x0000_i1076" type="#_x0000_t75" style="width:64.5pt;height:16.5pt">
            <v:imagedata r:id="rId55" o:title=""/>
          </v:shape>
        </w:pict>
      </w:r>
      <w:r w:rsidRPr="00E44033">
        <w:t xml:space="preserve"> и </w:t>
      </w:r>
      <w:r w:rsidR="003624BD">
        <w:pict>
          <v:shape id="_x0000_i1077" type="#_x0000_t75" style="width:64.5pt;height:16.5pt">
            <v:imagedata r:id="rId55" o:title=""/>
          </v:shape>
        </w:pict>
      </w:r>
      <w:r w:rsidRPr="00E44033">
        <w:t xml:space="preserve">. По формуле Байеса определим эти вероятности при </w:t>
      </w:r>
      <w:r w:rsidR="003624BD">
        <w:pict>
          <v:shape id="_x0000_i1078" type="#_x0000_t75" style="width:55.5pt;height:18pt">
            <v:imagedata r:id="rId53" o:title=""/>
          </v:shape>
        </w:pict>
      </w:r>
      <w:r w:rsidRPr="00E44033">
        <w:t xml:space="preserve">и </w:t>
      </w:r>
      <w:r w:rsidR="003624BD">
        <w:pict>
          <v:shape id="_x0000_i1079" type="#_x0000_t75" style="width:57.75pt;height:18pt">
            <v:imagedata r:id="rId54" o:title=""/>
          </v:shape>
        </w:pict>
      </w:r>
      <w:r w:rsidRPr="00E44033">
        <w:t>: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80" type="#_x0000_t75" style="width:261pt;height:37.5pt">
            <v:imagedata r:id="rId56" o:title=""/>
          </v:shape>
        </w:pict>
      </w:r>
      <w:r w:rsidR="006967E9" w:rsidRPr="00E44033">
        <w:t>=</w:t>
      </w:r>
      <w:r>
        <w:pict>
          <v:shape id="_x0000_i1081" type="#_x0000_t75" style="width:150.75pt;height:30.75pt">
            <v:imagedata r:id="rId57" o:title=""/>
          </v:shape>
        </w:pict>
      </w:r>
      <w:r w:rsidR="006967E9" w:rsidRPr="00E44033">
        <w:t xml:space="preserve"> (17)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и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82" type="#_x0000_t75" style="width:252.75pt;height:36.75pt">
            <v:imagedata r:id="rId58" o:title=""/>
          </v:shape>
        </w:pict>
      </w:r>
      <w:r w:rsidR="006967E9" w:rsidRPr="00E44033">
        <w:t>=</w:t>
      </w:r>
      <w:r>
        <w:pict>
          <v:shape id="_x0000_i1083" type="#_x0000_t75" style="width:149.25pt;height:30pt">
            <v:imagedata r:id="rId59" o:title=""/>
          </v:shape>
        </w:pict>
      </w:r>
      <w:r w:rsidR="006967E9" w:rsidRPr="00E44033">
        <w:t>. (18)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Сравнение (13),(14) с (17),(18) позволяет заключить, что </w:t>
      </w:r>
      <w:r w:rsidR="003624BD">
        <w:pict>
          <v:shape id="_x0000_i1084" type="#_x0000_t75" style="width:132pt;height:17.25pt">
            <v:imagedata r:id="rId60" o:title=""/>
          </v:shape>
        </w:pict>
      </w:r>
      <w:r w:rsidRPr="00E44033">
        <w:t>для k =1,2. Нетрудно убедиться в том, что аналогичные равенства имеют место и при других возможных значениях признаков.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Следовательно, если эксперты принимают независимые решения, причем P(Ai/V1)=P(Ai/V2) при i =1, 2, то предлагаемая схема эквивалентна оптимальной, обеспечивающей минимум средней вероятности ошибочной классификации по совокупности двух независимых признаков в классах.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В условиях данного примера средняя вероятность ошибочных решений, принимаемых по результатам классификации двух экспертов, составляет 0.0406. Заметим, что эта величина меньше вероятности ошибки каждого из экспертов.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Решающее правило 2. 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Предложенную схему легко можно обобщить на случай, когда вероятности ошибок экспертов зависят от классов. Такое обобщение актуально для решения практических задач, в частности, задач медицинской диагностики.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Пусть требуется отнести обследуемого пациента Z к одному из двух классов: V1 – болен, V2 – здоров. При этом будем считать известными априорные вероятности P(V1), P(V2), и ставить окончательный диагноз на основании информации, полученной от двух экспертов A1, A2, которые производят независимое обследование пациента по различным методикам.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Будем, как это принято в медицинской практике [23], оценивать “квалификацию” каждого из экспертов двумя величинами: чувствительностью Qi = 1- P(Ai /V1), где вероятность P(Ai /V1) ошибочного отнесения больного пациента к здоровому, и специфичностью Wi = 1- P(Ai /V2), где вероятность P(Ai /V2) ошибочного отнесения здорового пациента к больному (В теории распознавания вероятности P(Ai /V1) и P(Ai /V2) принято называть вероятностями ошибок первого и второго рода, или, что то же самое , вероятностями ошибок пропуска цели и ложной тревоги [24].).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Тогда в ситуации S12 , когда A1 признал Z больным, а A2 признал Z здоровым, окончательный диагноз следует ставить согласно схеме: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85" type="#_x0000_t75" style="width:289.5pt;height:36.75pt">
            <v:imagedata r:id="rId61" o:title=""/>
          </v:shape>
        </w:pict>
      </w:r>
      <w:r w:rsidR="006967E9" w:rsidRPr="00E44033">
        <w:t>(19)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где λ = P(V2)/P(V1) – отношение априорных вероятностей здоровых и больных пациентов.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Решающее правило 3. 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Предположим теперь, что N &gt;2 экспертов проводят независимое обследования пациента Z, в результате которых относят его к классу V1 (болен) или к классу V2 (здоров). Будем считать, что известны априорные вероятности P(V1) и P(V2), чувствительности Q1, …, QN и специфичности W1,…,WN каждого из экспертов.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Пусть в результате обследования получена комбинация S решений экспертов. Обозначим I1 - множество номеров экспертов, которые приняли решение в пользу класса V1, т.е. признали Z больным, а I2 - множество номеров экспертов, которые признали пациента здоровым. Очевидно, что I1 </w:t>
      </w:r>
      <w:r w:rsidRPr="00E44033">
        <w:t> I2 =</w:t>
      </w:r>
      <w:r w:rsidRPr="00E44033">
        <w:t xml:space="preserve"> ; I1 </w:t>
      </w:r>
      <w:r w:rsidRPr="00E44033">
        <w:t> I2 ={1,...,N}.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Тогда в ситуации S будем считать, что Z болен, если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86" type="#_x0000_t75" style="width:235.5pt;height:27.75pt">
            <v:imagedata r:id="rId62" o:title=""/>
          </v:shape>
        </w:pict>
      </w:r>
      <w:r w:rsidR="006967E9" w:rsidRPr="00E44033">
        <w:t>, (20)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и Z здоров, если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87" type="#_x0000_t75" style="width:235.5pt;height:27.75pt">
            <v:imagedata r:id="rId62" o:title=""/>
          </v:shape>
        </w:pict>
      </w:r>
      <w:r w:rsidR="006967E9" w:rsidRPr="00E44033">
        <w:t>. (21)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Решающее правило 4. 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Рассмотрим теперь общий случай, когда требуется отнести объект Z к одному из M &gt; 2 классов V1,..., VM. Будем полагать, что известны априорные вероятности классов P(V1),..., P(VM) и условные вероятности ошибочных решений P(A1/Vk),...,P(AN/Vk), (k=1,…,M), принимаемых N независимыми экспертами A1,...,AN.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Пусть в результате обследования Z получена комбинация S частных решений экспертов. Обозначим Im - множество номеров экспертов, принявших решение в пользу m-го класса. Очевидно, что Ii </w:t>
      </w:r>
      <w:r w:rsidRPr="00E44033">
        <w:t> Ij =</w:t>
      </w:r>
      <w:r w:rsidRPr="00E44033">
        <w:t xml:space="preserve"> ( i, j = 1,...,M ), I1 </w:t>
      </w:r>
      <w:r w:rsidRPr="00E44033">
        <w:t> ...</w:t>
      </w:r>
      <w:r w:rsidRPr="00E44033">
        <w:t> IM ={1,...,N}.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В этом случае окончательное решение в пользу m-го класса будем принимать только в том случае, когда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P(Vm/S) = </w:t>
      </w:r>
      <w:r w:rsidR="003624BD">
        <w:pict>
          <v:shape id="_x0000_i1088" type="#_x0000_t75" style="width:27.75pt;height:21.75pt">
            <v:imagedata r:id="rId63" o:title=""/>
          </v:shape>
        </w:pict>
      </w:r>
      <w:r w:rsidRPr="00E44033">
        <w:t>P(Vk/S). (22)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По формуле Байеса условие (22) эквивалентно следующему: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 xml:space="preserve">P(Vm)P(S/Vm) = </w:t>
      </w:r>
      <w:r w:rsidR="003624BD">
        <w:pict>
          <v:shape id="_x0000_i1089" type="#_x0000_t75" style="width:27.75pt;height:21.75pt">
            <v:imagedata r:id="rId63" o:title=""/>
          </v:shape>
        </w:pict>
      </w:r>
      <w:r w:rsidRPr="00E3113B">
        <w:rPr>
          <w:lang w:val="en-US"/>
        </w:rPr>
        <w:t>P(Vk)P(S/Vk) ,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или, что то же самое,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 xml:space="preserve">P(Vm)P(S/Vm) &gt; P(Vk)P(S/Vk) , </w:t>
      </w:r>
      <w:r w:rsidRPr="00E44033">
        <w:t></w:t>
      </w:r>
      <w:r w:rsidRPr="00E3113B">
        <w:rPr>
          <w:lang w:val="en-US"/>
        </w:rPr>
        <w:t xml:space="preserve"> k=1,...,M, k </w:t>
      </w:r>
      <w:r w:rsidRPr="00E44033">
        <w:t></w:t>
      </w:r>
      <w:r w:rsidRPr="00E3113B">
        <w:rPr>
          <w:lang w:val="en-US"/>
        </w:rPr>
        <w:t xml:space="preserve"> m (23)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Поскольку для любых m, k =1,..., M решения экспертов независимы, то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90" type="#_x0000_t75" style="width:3in;height:26.25pt">
            <v:imagedata r:id="rId64" o:title=""/>
          </v:shape>
        </w:pic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91" type="#_x0000_t75" style="width:209.25pt;height:26.25pt">
            <v:imagedata r:id="rId65" o:title=""/>
          </v:shape>
        </w:pict>
      </w:r>
    </w:p>
    <w:p w:rsidR="006967E9" w:rsidRDefault="006967E9" w:rsidP="006967E9">
      <w:pPr>
        <w:spacing w:before="120"/>
        <w:ind w:firstLine="567"/>
        <w:jc w:val="both"/>
      </w:pPr>
      <w:r w:rsidRPr="00E44033">
        <w:t>На основании условия (23) с учетом последних соотношений заключаем, что окончательное решение принимается в пользу класса Vm , если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 xml:space="preserve"> k=1, ... , M, k </w:t>
      </w:r>
      <w:r w:rsidRPr="00E44033">
        <w:t> m выполняется неравенство:</w:t>
      </w:r>
    </w:p>
    <w:p w:rsidR="006967E9" w:rsidRPr="00E44033" w:rsidRDefault="003624BD" w:rsidP="006967E9">
      <w:pPr>
        <w:spacing w:before="120"/>
        <w:ind w:firstLine="567"/>
        <w:jc w:val="both"/>
      </w:pPr>
      <w:r>
        <w:pict>
          <v:shape id="_x0000_i1092" type="#_x0000_t75" style="width:171pt;height:26.25pt">
            <v:imagedata r:id="rId66" o:title=""/>
          </v:shape>
        </w:pict>
      </w:r>
      <w:r w:rsidR="006967E9" w:rsidRPr="00E44033">
        <w:t>&gt;</w:t>
      </w:r>
      <w:r>
        <w:pict>
          <v:shape id="_x0000_i1093" type="#_x0000_t75" style="width:171pt;height:26.25pt">
            <v:imagedata r:id="rId67" o:title=""/>
          </v:shape>
        </w:pict>
      </w:r>
      <w:r w:rsidR="006967E9" w:rsidRPr="00E44033">
        <w:t xml:space="preserve"> . (24)</w:t>
      </w:r>
      <w:r w:rsidR="006967E9">
        <w:t xml:space="preserve"> </w:t>
      </w:r>
    </w:p>
    <w:p w:rsidR="006967E9" w:rsidRPr="00310DBD" w:rsidRDefault="006967E9" w:rsidP="006967E9">
      <w:pPr>
        <w:spacing w:before="120"/>
        <w:jc w:val="center"/>
        <w:rPr>
          <w:b/>
          <w:bCs/>
          <w:sz w:val="28"/>
          <w:szCs w:val="28"/>
        </w:rPr>
      </w:pPr>
      <w:r w:rsidRPr="00310DBD">
        <w:rPr>
          <w:b/>
          <w:bCs/>
          <w:sz w:val="28"/>
          <w:szCs w:val="28"/>
        </w:rPr>
        <w:t xml:space="preserve">Заключение. 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В статье показано, что в условиях противоречивой информации от независимых экспертов правомерно принимать окончательное решение, совпадающее с решением более квалифицированного эксперта, только при равновероятных классах. В более общем случае для минимизации вероятности ошибочных классификаций следует учитывать как вероятности ошибочных классификаций каждого из экспертов, так и соотношения априорных вероятностей классов.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Рассмотрены правила интеграции частных решений независимых экспертов, которые можно пользоваться даже в тех практически важных случаях, когда эксперты принимают свои решения неформально, опираясь на опыт и интуицию.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Предложенный подход нашел применение при построении комплексного решающего правила для диагностики кардиологических патологий у больных с неизмененной ЭКГ по результатам автоматического анализа карт плотностей тока в плоскости сердца [25].</w:t>
      </w:r>
    </w:p>
    <w:p w:rsidR="006967E9" w:rsidRPr="00310DBD" w:rsidRDefault="006967E9" w:rsidP="006967E9">
      <w:pPr>
        <w:spacing w:before="120"/>
        <w:jc w:val="center"/>
        <w:rPr>
          <w:b/>
          <w:bCs/>
          <w:sz w:val="28"/>
          <w:szCs w:val="28"/>
        </w:rPr>
      </w:pPr>
      <w:r w:rsidRPr="00310DBD">
        <w:rPr>
          <w:b/>
          <w:bCs/>
          <w:sz w:val="28"/>
          <w:szCs w:val="28"/>
        </w:rPr>
        <w:t>Список литературы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1. Ларичев О.И. Наука и искусство принятия решений. – М: Наука, 1979. – 200 с.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2. Макаров И.М. Теория выбора и принятия решений. – М.: Наука,1987. – 350 с.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3. Выявление экспертных знаний/О.И. Ларичев , А.И. Мечитов , Е.М.Мошкович , Е. М. Фуремс .– М.: Наука, 1989.– 128 с.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4. Макеев С.П., Шахнов И.Ф. Упорядочение альтернатив на основе расплывчатых оценок: Сообщения по прикладной математике.– М.: ВЦАН СССР, 1989. – 42 с.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6. Миркин Б.Г. Проблема группового выбора. – М.: Наука, 1974. – 256 с.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7. Мулен Э. Кооперативное принятие решений: аксиомы и модели. – М: Мир, 1991. – 464 с.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8. Биргер И.А. Техническая диагностика. – М.:Машиностроение, 1978.- 240 с.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9. Барабаш Ю.Л. Коллективные статистические решения при распознавании. – М.: Радио и связь, 1983. – 224 с.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10. On combining classifiers/ J. Kittler, M. Hatef, R.P.W. Duin, J. Matas// IEEE Transactions on Pattern Analysis and Machine Intelligence.- 1998.- № 20.- P. 226–239.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11. Pranke J., Mandler E. A Comparison of Two Approaches for Combining the Votes of Cooperating Classifiers//Proceedings 11-th IAPR International Conference on Pattern Recognition,1992.- V. 2.- P. 611-614.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12. Kimura F., Shridhar M Handwritten numerical recognition based on multiple algorithms// Pattern Recognition, 1991.- V. 24.- No. 10.- P. 969-983.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13. Ho T.K., Hull J.J., Srihari S.N. Decision combination in multiple classifier systems//IEEE Transactions on Pattern Analysis and Machine Intelligence,1994.- V.16.- No. 1, 1994, P. 66-75.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14. Bagui S.C., Pal N.R. A multistage generalization of the rank nearest neighbor classification rule// Pattern Recognition Letters, 1995.- V. 16.- No. 6.- P. 801-614.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15. Hashem S., Schmeiser B. Improving model accuracy using optimal linear combinations of trained neural networks// IEEE Transactions on Neural Networks,1995.- V.6.- No. 3.- P. 792-794.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16. Xu L., Krzyzak A., Suen C.Y. Methods of combining multiple classifiers and their applications to handwriting recognition// IEEE Trans. SMC,1992.- V. 22.- No. 3.- P. 418-435.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17. Cho S.B.,Kim J.H. Multiple network fusion using fuzzy logic// IEEE Transactions on Neural Networks.- 1995.- V. 6.- No. 2.- P. 497-501.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18. Krogh A., Vedelsby J. Neural network ensembles, cross validation, and active learning// Advances in neural information processing systems, 1995.- MIT Press.- Cambridge MA.-278 P.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19. Wolpert D.H. Stacked generalization// Neural Networks,1992.- V. 5.- No. 2.- P. 241-260.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20. Woods K.S., Bowyer K., Kergelmeyer W.P. Combination of multiple classifiers using local accuracy estimates// Proc. of CVPR98,1996.- P. 391-396.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3113B">
        <w:rPr>
          <w:lang w:val="en-US"/>
        </w:rPr>
        <w:t xml:space="preserve">21.Hansen L.K., Salamon P. Neural network ensembles// IEEE Transactions on Pattern Analysis and Machine Intelligence,1990.- </w:t>
      </w:r>
      <w:r w:rsidRPr="00E44033">
        <w:t>V.12, No. 10.- P. 993- 1001.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22. Миркин Б.Г. Анализ качественных признаков и структур .- М.: Статистика, 1980.-320 с.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44033">
        <w:t>23. Власов В.В. Эффективность диагностических исследований. - М.: Медицина, 1988.-256 с.</w:t>
      </w:r>
    </w:p>
    <w:p w:rsidR="006967E9" w:rsidRPr="00E3113B" w:rsidRDefault="006967E9" w:rsidP="006967E9">
      <w:pPr>
        <w:spacing w:before="120"/>
        <w:ind w:firstLine="567"/>
        <w:jc w:val="both"/>
        <w:rPr>
          <w:lang w:val="en-US"/>
        </w:rPr>
      </w:pPr>
      <w:r w:rsidRPr="00E44033">
        <w:t xml:space="preserve">24. Васильев В.И. Распознающие системы. -Киев: Наукова думка, 1983.- </w:t>
      </w:r>
      <w:r w:rsidRPr="00E3113B">
        <w:rPr>
          <w:lang w:val="en-US"/>
        </w:rPr>
        <w:t xml:space="preserve">422 </w:t>
      </w:r>
      <w:r w:rsidRPr="00E44033">
        <w:t>с</w:t>
      </w:r>
      <w:r w:rsidRPr="00E3113B">
        <w:rPr>
          <w:lang w:val="en-US"/>
        </w:rPr>
        <w:t xml:space="preserve">. </w:t>
      </w:r>
    </w:p>
    <w:p w:rsidR="006967E9" w:rsidRPr="00E44033" w:rsidRDefault="006967E9" w:rsidP="006967E9">
      <w:pPr>
        <w:spacing w:before="120"/>
        <w:ind w:firstLine="567"/>
        <w:jc w:val="both"/>
      </w:pPr>
      <w:r w:rsidRPr="00E3113B">
        <w:rPr>
          <w:lang w:val="en-US"/>
        </w:rPr>
        <w:t xml:space="preserve">25. Possibilities of Magnetocardiography in Coronary Artery Disease Detection in Patient with Normal or Unspecifically Changes ECG/I.Chaikovsky, F.Steinberg, B.Heiler, V.Sosnitsky, N.Budnic, L.Fainzilberg//Proceeding of the 3-th International Congress on Coronary Artery Disease (Lyon, France, October 2-5, 2000), 2000.- </w:t>
      </w:r>
      <w:r w:rsidRPr="00E44033">
        <w:t>P. 415-422.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7E9"/>
    <w:rsid w:val="00002B5A"/>
    <w:rsid w:val="0010437E"/>
    <w:rsid w:val="00310DBD"/>
    <w:rsid w:val="00316F32"/>
    <w:rsid w:val="003624BD"/>
    <w:rsid w:val="00582769"/>
    <w:rsid w:val="00616072"/>
    <w:rsid w:val="006967E9"/>
    <w:rsid w:val="006A5004"/>
    <w:rsid w:val="00710178"/>
    <w:rsid w:val="0081563E"/>
    <w:rsid w:val="008B35EE"/>
    <w:rsid w:val="00905CC1"/>
    <w:rsid w:val="0090648E"/>
    <w:rsid w:val="00B42C45"/>
    <w:rsid w:val="00B47B6A"/>
    <w:rsid w:val="00D559CD"/>
    <w:rsid w:val="00E3113B"/>
    <w:rsid w:val="00E44033"/>
    <w:rsid w:val="00F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CD670F47-EBE9-43C6-9A2A-21C7AF2F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96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wmf"/><Relationship Id="rId68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wm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wmf"/><Relationship Id="rId69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Байесова схема принятия коллективных решений в условиях противоречий</vt:lpstr>
    </vt:vector>
  </TitlesOfParts>
  <Company>Home</Company>
  <LinksUpToDate>false</LinksUpToDate>
  <CharactersWithSpaces>21539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Байесова схема принятия коллективных решений в условиях противоречий</dc:title>
  <dc:subject/>
  <dc:creator>User</dc:creator>
  <cp:keywords/>
  <dc:description/>
  <cp:lastModifiedBy>admin</cp:lastModifiedBy>
  <cp:revision>2</cp:revision>
  <dcterms:created xsi:type="dcterms:W3CDTF">2014-02-14T19:34:00Z</dcterms:created>
  <dcterms:modified xsi:type="dcterms:W3CDTF">2014-02-14T19:34:00Z</dcterms:modified>
</cp:coreProperties>
</file>